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4965" w14:textId="50903855" w:rsidR="00123AB5" w:rsidRPr="002E673B" w:rsidRDefault="2BE12B90" w:rsidP="00FD17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0" w:name="_Hlk207663878"/>
      <w:proofErr w:type="spellStart"/>
      <w:r w:rsidRP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>Hipomineralização</w:t>
      </w:r>
      <w:proofErr w:type="spellEnd"/>
      <w:r w:rsidRP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molar</w:t>
      </w:r>
      <w:r w:rsidR="00004A51" w:rsidRP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>incisivo</w:t>
      </w:r>
      <w:r w:rsidR="79B8B5E0" w:rsidRP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>: revisão de literatura</w:t>
      </w:r>
      <w:r w:rsidR="002E67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E0FD468" w14:textId="1ECB11CD" w:rsidR="00123AB5" w:rsidRPr="002E673B" w:rsidRDefault="08E32369" w:rsidP="00FD178A">
      <w:pPr>
        <w:spacing w:line="240" w:lineRule="auto"/>
        <w:jc w:val="center"/>
        <w:rPr>
          <w:rFonts w:ascii="Times New Roman" w:hAnsi="Times New Roman" w:cs="Times New Roman"/>
          <w:lang w:val="pt-BR"/>
        </w:rPr>
      </w:pPr>
      <w:r w:rsidRPr="002E673B">
        <w:rPr>
          <w:rFonts w:ascii="Times New Roman" w:hAnsi="Times New Roman" w:cs="Times New Roman"/>
          <w:lang w:val="pt-BR"/>
        </w:rPr>
        <w:t>G</w:t>
      </w:r>
      <w:r w:rsidR="34B773EE" w:rsidRPr="002E673B">
        <w:rPr>
          <w:rFonts w:ascii="Times New Roman" w:hAnsi="Times New Roman" w:cs="Times New Roman"/>
          <w:lang w:val="pt-BR"/>
        </w:rPr>
        <w:t>omes GV</w:t>
      </w:r>
      <w:r w:rsidR="002E673B">
        <w:rPr>
          <w:rFonts w:ascii="Times New Roman" w:hAnsi="Times New Roman" w:cs="Times New Roman"/>
          <w:lang w:val="pt-BR"/>
        </w:rPr>
        <w:t>*</w:t>
      </w:r>
      <w:r w:rsidR="18521838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2C52FD5A" w:rsidRPr="002E673B">
        <w:rPr>
          <w:rFonts w:ascii="Times New Roman" w:hAnsi="Times New Roman" w:cs="Times New Roman"/>
          <w:lang w:val="pt-BR"/>
        </w:rPr>
        <w:t>,</w:t>
      </w:r>
      <w:r w:rsidR="47E5BC8D" w:rsidRPr="002E673B">
        <w:rPr>
          <w:rFonts w:ascii="Times New Roman" w:hAnsi="Times New Roman" w:cs="Times New Roman"/>
          <w:lang w:val="pt-BR"/>
        </w:rPr>
        <w:t xml:space="preserve"> de</w:t>
      </w:r>
      <w:r w:rsidR="1302CC36" w:rsidRPr="002E673B">
        <w:rPr>
          <w:rFonts w:ascii="Times New Roman" w:hAnsi="Times New Roman" w:cs="Times New Roman"/>
          <w:lang w:val="pt-BR"/>
        </w:rPr>
        <w:t xml:space="preserve"> </w:t>
      </w:r>
      <w:r w:rsidR="60CE5512" w:rsidRPr="002E673B">
        <w:rPr>
          <w:rFonts w:ascii="Times New Roman" w:hAnsi="Times New Roman" w:cs="Times New Roman"/>
          <w:lang w:val="pt-BR"/>
        </w:rPr>
        <w:t>Oliveira DN</w:t>
      </w:r>
      <w:r w:rsidR="60CE5512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60CE5512" w:rsidRPr="002E673B">
        <w:rPr>
          <w:rFonts w:ascii="Times New Roman" w:hAnsi="Times New Roman" w:cs="Times New Roman"/>
          <w:lang w:val="pt-BR"/>
        </w:rPr>
        <w:t xml:space="preserve">, Silva </w:t>
      </w:r>
      <w:r w:rsidR="75A3C0F8" w:rsidRPr="002E673B">
        <w:rPr>
          <w:rFonts w:ascii="Times New Roman" w:hAnsi="Times New Roman" w:cs="Times New Roman"/>
          <w:lang w:val="pt-BR"/>
        </w:rPr>
        <w:t>KV</w:t>
      </w:r>
      <w:r w:rsidR="75A3C0F8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75A3C0F8" w:rsidRPr="002E673B">
        <w:rPr>
          <w:rFonts w:ascii="Times New Roman" w:hAnsi="Times New Roman" w:cs="Times New Roman"/>
          <w:lang w:val="pt-BR"/>
        </w:rPr>
        <w:t>,</w:t>
      </w:r>
      <w:r w:rsidR="0B35EDE2" w:rsidRPr="002E673B">
        <w:rPr>
          <w:rFonts w:ascii="Times New Roman" w:hAnsi="Times New Roman" w:cs="Times New Roman"/>
          <w:lang w:val="pt-BR"/>
        </w:rPr>
        <w:t xml:space="preserve"> da Silva PS</w:t>
      </w:r>
      <w:r w:rsidR="0B35EDE2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0B35EDE2" w:rsidRPr="002E673B">
        <w:rPr>
          <w:rFonts w:ascii="Times New Roman" w:hAnsi="Times New Roman" w:cs="Times New Roman"/>
          <w:lang w:val="pt-BR"/>
        </w:rPr>
        <w:t xml:space="preserve">, </w:t>
      </w:r>
      <w:r w:rsidR="4B05F2F0" w:rsidRPr="002E673B">
        <w:rPr>
          <w:rFonts w:ascii="Times New Roman" w:hAnsi="Times New Roman" w:cs="Times New Roman"/>
          <w:lang w:val="pt-BR"/>
        </w:rPr>
        <w:t xml:space="preserve">de Souza </w:t>
      </w:r>
      <w:r w:rsidR="0B35EDE2" w:rsidRPr="002E673B">
        <w:rPr>
          <w:rFonts w:ascii="Times New Roman" w:hAnsi="Times New Roman" w:cs="Times New Roman"/>
          <w:lang w:val="pt-BR"/>
        </w:rPr>
        <w:t>Nantes LG</w:t>
      </w:r>
      <w:r w:rsidR="7485C1A7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7485C1A7" w:rsidRPr="002E673B">
        <w:rPr>
          <w:rFonts w:ascii="Times New Roman" w:hAnsi="Times New Roman" w:cs="Times New Roman"/>
          <w:lang w:val="pt-BR"/>
        </w:rPr>
        <w:t xml:space="preserve">, </w:t>
      </w:r>
      <w:r w:rsidR="003320F1" w:rsidRPr="002E673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Arias LS</w:t>
      </w:r>
      <w:r w:rsidR="003320F1" w:rsidRPr="002E673B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1</w:t>
      </w:r>
      <w:r w:rsidR="003320F1" w:rsidRPr="002E673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</w:t>
      </w:r>
      <w:r w:rsidR="00043827" w:rsidRPr="002E673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2E673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Amaral-Silva GK</w:t>
      </w:r>
      <w:r w:rsidR="002E673B">
        <w:rPr>
          <w:rFonts w:ascii="Times New Roman" w:hAnsi="Times New Roman" w:cs="Times New Roman"/>
          <w:vertAlign w:val="superscript"/>
          <w:lang w:val="pt-BR"/>
        </w:rPr>
        <w:t>2</w:t>
      </w:r>
      <w:r w:rsidR="002E673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="003320F1" w:rsidRPr="002E673B">
        <w:rPr>
          <w:rFonts w:ascii="Times New Roman" w:hAnsi="Times New Roman" w:cs="Times New Roman"/>
          <w:lang w:val="pt-BR"/>
        </w:rPr>
        <w:t>Sobral-</w:t>
      </w:r>
      <w:r w:rsidR="7485C1A7" w:rsidRPr="002E673B">
        <w:rPr>
          <w:rFonts w:ascii="Times New Roman" w:hAnsi="Times New Roman" w:cs="Times New Roman"/>
          <w:lang w:val="pt-BR"/>
        </w:rPr>
        <w:t>Souza DF</w:t>
      </w:r>
      <w:r w:rsidR="003320F1" w:rsidRPr="002E673B">
        <w:rPr>
          <w:rFonts w:ascii="Times New Roman" w:hAnsi="Times New Roman" w:cs="Times New Roman"/>
          <w:vertAlign w:val="superscript"/>
          <w:lang w:val="pt-BR"/>
        </w:rPr>
        <w:t>1</w:t>
      </w:r>
      <w:r w:rsidR="6A0A6FBE" w:rsidRPr="002E673B">
        <w:rPr>
          <w:rFonts w:ascii="Times New Roman" w:hAnsi="Times New Roman" w:cs="Times New Roman"/>
          <w:lang w:val="pt-BR"/>
        </w:rPr>
        <w:t>.</w:t>
      </w:r>
    </w:p>
    <w:p w14:paraId="1D5F1234" w14:textId="50405F2E" w:rsidR="00123AB5" w:rsidRDefault="038487AD" w:rsidP="00FD178A">
      <w:pPr>
        <w:pStyle w:val="PargrafodaLista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2E673B">
        <w:rPr>
          <w:rFonts w:ascii="Times New Roman" w:hAnsi="Times New Roman" w:cs="Times New Roman"/>
          <w:sz w:val="20"/>
          <w:szCs w:val="20"/>
          <w:lang w:val="pt-BR"/>
        </w:rPr>
        <w:t xml:space="preserve">Universidade </w:t>
      </w:r>
      <w:r w:rsidR="00004A51" w:rsidRPr="002E673B">
        <w:rPr>
          <w:rFonts w:ascii="Times New Roman" w:hAnsi="Times New Roman" w:cs="Times New Roman"/>
          <w:sz w:val="20"/>
          <w:szCs w:val="20"/>
          <w:lang w:val="pt-BR"/>
        </w:rPr>
        <w:t xml:space="preserve">Anhanguera Uniderp </w:t>
      </w:r>
      <w:r w:rsidR="1F680170" w:rsidRPr="002E673B">
        <w:rPr>
          <w:rFonts w:ascii="Times New Roman" w:hAnsi="Times New Roman" w:cs="Times New Roman"/>
          <w:sz w:val="20"/>
          <w:szCs w:val="20"/>
          <w:lang w:val="pt-BR"/>
        </w:rPr>
        <w:t>(UNIDERP), Campo Grande</w:t>
      </w:r>
      <w:r w:rsidR="002E673B">
        <w:rPr>
          <w:rFonts w:ascii="Times New Roman" w:hAnsi="Times New Roman" w:cs="Times New Roman"/>
          <w:sz w:val="20"/>
          <w:szCs w:val="20"/>
          <w:lang w:val="pt-BR"/>
        </w:rPr>
        <w:t xml:space="preserve"> – </w:t>
      </w:r>
      <w:r w:rsidR="1F680170" w:rsidRPr="002E673B">
        <w:rPr>
          <w:rFonts w:ascii="Times New Roman" w:hAnsi="Times New Roman" w:cs="Times New Roman"/>
          <w:sz w:val="20"/>
          <w:szCs w:val="20"/>
          <w:lang w:val="pt-BR"/>
        </w:rPr>
        <w:t>MS, Brasil.</w:t>
      </w:r>
    </w:p>
    <w:p w14:paraId="3538040B" w14:textId="50F67960" w:rsidR="002E673B" w:rsidRDefault="002E673B" w:rsidP="00FD178A">
      <w:pPr>
        <w:pStyle w:val="PargrafodaLista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Federal de Mato Grosso do Sul, Campo Grande – MS, Brasil.</w:t>
      </w:r>
    </w:p>
    <w:p w14:paraId="7CFA31A0" w14:textId="74C129F9" w:rsidR="002E673B" w:rsidRPr="002E673B" w:rsidRDefault="002E673B" w:rsidP="00FD178A">
      <w:pPr>
        <w:spacing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Resumo </w:t>
      </w:r>
    </w:p>
    <w:p w14:paraId="7257A886" w14:textId="109F8128" w:rsidR="28589E65" w:rsidRPr="002E673B" w:rsidRDefault="28589E65" w:rsidP="00FD178A">
      <w:pPr>
        <w:spacing w:line="240" w:lineRule="auto"/>
        <w:rPr>
          <w:rFonts w:ascii="Times New Roman" w:hAnsi="Times New Roman" w:cs="Times New Roman"/>
          <w:lang w:val="pt-BR"/>
        </w:rPr>
      </w:pPr>
      <w:r w:rsidRPr="002E673B">
        <w:rPr>
          <w:rFonts w:ascii="Times New Roman" w:hAnsi="Times New Roman" w:cs="Times New Roman"/>
          <w:lang w:val="pt-BR"/>
        </w:rPr>
        <w:t xml:space="preserve">O objetivo deste estudo foi revisar a literatura científica sobre a </w:t>
      </w:r>
      <w:proofErr w:type="spellStart"/>
      <w:r w:rsidRPr="002E673B">
        <w:rPr>
          <w:rFonts w:ascii="Times New Roman" w:hAnsi="Times New Roman" w:cs="Times New Roman"/>
          <w:lang w:val="pt-BR"/>
        </w:rPr>
        <w:t>Hipomineralização</w:t>
      </w:r>
      <w:proofErr w:type="spellEnd"/>
      <w:r w:rsidRPr="002E673B">
        <w:rPr>
          <w:rFonts w:ascii="Times New Roman" w:hAnsi="Times New Roman" w:cs="Times New Roman"/>
          <w:lang w:val="pt-BR"/>
        </w:rPr>
        <w:t xml:space="preserve"> Molar-Incisivo (HMI), descrevendo </w:t>
      </w:r>
      <w:r w:rsidR="00E54C56" w:rsidRPr="002E673B">
        <w:rPr>
          <w:rFonts w:ascii="Times New Roman" w:hAnsi="Times New Roman" w:cs="Times New Roman"/>
          <w:lang w:val="pt-BR"/>
        </w:rPr>
        <w:t>condições</w:t>
      </w:r>
      <w:r w:rsidRPr="002E673B">
        <w:rPr>
          <w:rFonts w:ascii="Times New Roman" w:hAnsi="Times New Roman" w:cs="Times New Roman"/>
          <w:lang w:val="pt-BR"/>
        </w:rPr>
        <w:t xml:space="preserve"> clínicas, fatores etiológicos e possibilidades terapêuticas. Para isso, </w:t>
      </w:r>
      <w:r w:rsidR="00E54C56" w:rsidRPr="002E673B">
        <w:rPr>
          <w:rFonts w:ascii="Times New Roman" w:hAnsi="Times New Roman" w:cs="Times New Roman"/>
          <w:lang w:val="pt-BR"/>
        </w:rPr>
        <w:t>foram realizadas buscas</w:t>
      </w:r>
      <w:r w:rsidRPr="002E673B">
        <w:rPr>
          <w:rFonts w:ascii="Times New Roman" w:hAnsi="Times New Roman" w:cs="Times New Roman"/>
          <w:lang w:val="pt-BR"/>
        </w:rPr>
        <w:t xml:space="preserve"> </w:t>
      </w:r>
      <w:r w:rsidR="00E54C56" w:rsidRPr="002E673B">
        <w:rPr>
          <w:rFonts w:ascii="Times New Roman" w:hAnsi="Times New Roman" w:cs="Times New Roman"/>
          <w:lang w:val="pt-BR"/>
        </w:rPr>
        <w:t>nas</w:t>
      </w:r>
      <w:r w:rsidRPr="002E673B">
        <w:rPr>
          <w:rFonts w:ascii="Times New Roman" w:hAnsi="Times New Roman" w:cs="Times New Roman"/>
          <w:lang w:val="pt-BR"/>
        </w:rPr>
        <w:t xml:space="preserve"> bases</w:t>
      </w:r>
      <w:r w:rsidR="00E54C56" w:rsidRPr="002E673B">
        <w:rPr>
          <w:rFonts w:ascii="Times New Roman" w:hAnsi="Times New Roman" w:cs="Times New Roman"/>
          <w:lang w:val="pt-BR"/>
        </w:rPr>
        <w:t xml:space="preserve"> de dados: </w:t>
      </w:r>
      <w:r w:rsidRPr="002E673B">
        <w:rPr>
          <w:rFonts w:ascii="Times New Roman" w:hAnsi="Times New Roman" w:cs="Times New Roman"/>
          <w:lang w:val="pt-BR"/>
        </w:rPr>
        <w:t xml:space="preserve">SciELO, </w:t>
      </w:r>
      <w:proofErr w:type="spellStart"/>
      <w:r w:rsidRPr="002E673B">
        <w:rPr>
          <w:rFonts w:ascii="Times New Roman" w:hAnsi="Times New Roman" w:cs="Times New Roman"/>
          <w:lang w:val="pt-BR"/>
        </w:rPr>
        <w:t>PubMed</w:t>
      </w:r>
      <w:proofErr w:type="spellEnd"/>
      <w:r w:rsidRPr="002E673B">
        <w:rPr>
          <w:rFonts w:ascii="Times New Roman" w:hAnsi="Times New Roman" w:cs="Times New Roman"/>
          <w:lang w:val="pt-BR"/>
        </w:rPr>
        <w:t xml:space="preserve"> e Google Acadêmico</w:t>
      </w:r>
      <w:r w:rsidR="002903D3" w:rsidRPr="002E673B">
        <w:rPr>
          <w:rFonts w:ascii="Times New Roman" w:hAnsi="Times New Roman" w:cs="Times New Roman"/>
          <w:lang w:val="pt-BR"/>
        </w:rPr>
        <w:t>,</w:t>
      </w:r>
      <w:r w:rsidRPr="002E673B">
        <w:rPr>
          <w:rFonts w:ascii="Times New Roman" w:hAnsi="Times New Roman" w:cs="Times New Roman"/>
          <w:lang w:val="pt-BR"/>
        </w:rPr>
        <w:t xml:space="preserve"> incluindo artigos em português e inglês, sem restrição de ano. </w:t>
      </w:r>
      <w:r w:rsidR="00E54C56" w:rsidRPr="002E673B">
        <w:rPr>
          <w:rFonts w:ascii="Times New Roman" w:hAnsi="Times New Roman" w:cs="Times New Roman"/>
          <w:lang w:val="pt-BR"/>
        </w:rPr>
        <w:t>Foram selecionados um total de 0</w:t>
      </w:r>
      <w:r w:rsidR="000A5FE4" w:rsidRPr="002E673B">
        <w:rPr>
          <w:rFonts w:ascii="Times New Roman" w:hAnsi="Times New Roman" w:cs="Times New Roman"/>
          <w:lang w:val="pt-BR"/>
        </w:rPr>
        <w:t>5</w:t>
      </w:r>
      <w:r w:rsidR="00E54C56" w:rsidRPr="002E673B">
        <w:rPr>
          <w:rFonts w:ascii="Times New Roman" w:hAnsi="Times New Roman" w:cs="Times New Roman"/>
          <w:lang w:val="pt-BR"/>
        </w:rPr>
        <w:t xml:space="preserve"> artigos. </w:t>
      </w:r>
      <w:r w:rsidRPr="002E673B">
        <w:rPr>
          <w:rFonts w:ascii="Times New Roman" w:hAnsi="Times New Roman" w:cs="Times New Roman"/>
          <w:lang w:val="pt-BR"/>
        </w:rPr>
        <w:t xml:space="preserve">Os resultados </w:t>
      </w:r>
      <w:r w:rsidR="00E54C56" w:rsidRPr="002E673B">
        <w:rPr>
          <w:rFonts w:ascii="Times New Roman" w:hAnsi="Times New Roman" w:cs="Times New Roman"/>
          <w:lang w:val="pt-BR"/>
        </w:rPr>
        <w:t>de</w:t>
      </w:r>
      <w:r w:rsidRPr="002E673B">
        <w:rPr>
          <w:rFonts w:ascii="Times New Roman" w:hAnsi="Times New Roman" w:cs="Times New Roman"/>
          <w:lang w:val="pt-BR"/>
        </w:rPr>
        <w:t>mo</w:t>
      </w:r>
      <w:r w:rsidR="00E54C56" w:rsidRPr="002E673B">
        <w:rPr>
          <w:rFonts w:ascii="Times New Roman" w:hAnsi="Times New Roman" w:cs="Times New Roman"/>
          <w:lang w:val="pt-BR"/>
        </w:rPr>
        <w:t>n</w:t>
      </w:r>
      <w:r w:rsidRPr="002E673B">
        <w:rPr>
          <w:rFonts w:ascii="Times New Roman" w:hAnsi="Times New Roman" w:cs="Times New Roman"/>
          <w:lang w:val="pt-BR"/>
        </w:rPr>
        <w:t>stram que a HMI afeta de 3% a 40% das crianças no mundo, comprometendo molares e</w:t>
      </w:r>
      <w:r w:rsidR="00E54C56" w:rsidRPr="002E673B">
        <w:rPr>
          <w:rFonts w:ascii="Times New Roman" w:hAnsi="Times New Roman" w:cs="Times New Roman"/>
          <w:lang w:val="pt-BR"/>
        </w:rPr>
        <w:t xml:space="preserve"> </w:t>
      </w:r>
      <w:r w:rsidRPr="002E673B">
        <w:rPr>
          <w:rFonts w:ascii="Times New Roman" w:hAnsi="Times New Roman" w:cs="Times New Roman"/>
          <w:lang w:val="pt-BR"/>
        </w:rPr>
        <w:t>incisivos permanentes</w:t>
      </w:r>
      <w:r w:rsidR="00E54C56" w:rsidRPr="002E673B">
        <w:rPr>
          <w:rFonts w:ascii="Times New Roman" w:hAnsi="Times New Roman" w:cs="Times New Roman"/>
          <w:lang w:val="pt-BR"/>
        </w:rPr>
        <w:t>, sendo alguns casos em que o canino também é afetado. Os dentes apresentam</w:t>
      </w:r>
      <w:r w:rsidRPr="002E673B">
        <w:rPr>
          <w:rFonts w:ascii="Times New Roman" w:hAnsi="Times New Roman" w:cs="Times New Roman"/>
          <w:lang w:val="pt-BR"/>
        </w:rPr>
        <w:t xml:space="preserve"> opacidades de coloração</w:t>
      </w:r>
      <w:r w:rsidR="00E54C56" w:rsidRPr="002E673B">
        <w:rPr>
          <w:rFonts w:ascii="Times New Roman" w:hAnsi="Times New Roman" w:cs="Times New Roman"/>
          <w:lang w:val="pt-BR"/>
        </w:rPr>
        <w:t xml:space="preserve"> variando do</w:t>
      </w:r>
      <w:r w:rsidRPr="002E673B">
        <w:rPr>
          <w:rFonts w:ascii="Times New Roman" w:hAnsi="Times New Roman" w:cs="Times New Roman"/>
          <w:lang w:val="pt-BR"/>
        </w:rPr>
        <w:t xml:space="preserve"> branc</w:t>
      </w:r>
      <w:r w:rsidR="00E54C56" w:rsidRPr="002E673B">
        <w:rPr>
          <w:rFonts w:ascii="Times New Roman" w:hAnsi="Times New Roman" w:cs="Times New Roman"/>
          <w:lang w:val="pt-BR"/>
        </w:rPr>
        <w:t>o</w:t>
      </w:r>
      <w:r w:rsidRPr="002E673B">
        <w:rPr>
          <w:rFonts w:ascii="Times New Roman" w:hAnsi="Times New Roman" w:cs="Times New Roman"/>
          <w:lang w:val="pt-BR"/>
        </w:rPr>
        <w:t xml:space="preserve"> a</w:t>
      </w:r>
      <w:r w:rsidR="00E54C56" w:rsidRPr="002E673B">
        <w:rPr>
          <w:rFonts w:ascii="Times New Roman" w:hAnsi="Times New Roman" w:cs="Times New Roman"/>
          <w:lang w:val="pt-BR"/>
        </w:rPr>
        <w:t>o</w:t>
      </w:r>
      <w:r w:rsidRPr="002E673B">
        <w:rPr>
          <w:rFonts w:ascii="Times New Roman" w:hAnsi="Times New Roman" w:cs="Times New Roman"/>
          <w:lang w:val="pt-BR"/>
        </w:rPr>
        <w:t xml:space="preserve"> marrom</w:t>
      </w:r>
      <w:r w:rsidR="00E54C56" w:rsidRPr="002E673B">
        <w:rPr>
          <w:rFonts w:ascii="Times New Roman" w:hAnsi="Times New Roman" w:cs="Times New Roman"/>
          <w:lang w:val="pt-BR"/>
        </w:rPr>
        <w:t>, com</w:t>
      </w:r>
      <w:r w:rsidRPr="002E673B">
        <w:rPr>
          <w:rFonts w:ascii="Times New Roman" w:hAnsi="Times New Roman" w:cs="Times New Roman"/>
          <w:lang w:val="pt-BR"/>
        </w:rPr>
        <w:t xml:space="preserve"> esmalte poroso, o que favorece fraturas, hipersensibilidade e </w:t>
      </w:r>
      <w:r w:rsidR="00E54C56" w:rsidRPr="002E673B">
        <w:rPr>
          <w:rFonts w:ascii="Times New Roman" w:hAnsi="Times New Roman" w:cs="Times New Roman"/>
          <w:lang w:val="pt-BR"/>
        </w:rPr>
        <w:t xml:space="preserve">desenvolvimento de </w:t>
      </w:r>
      <w:r w:rsidRPr="002E673B">
        <w:rPr>
          <w:rFonts w:ascii="Times New Roman" w:hAnsi="Times New Roman" w:cs="Times New Roman"/>
          <w:lang w:val="pt-BR"/>
        </w:rPr>
        <w:t>cárie. Sua etiologia é multifatorial</w:t>
      </w:r>
      <w:r w:rsidR="00E54C56" w:rsidRPr="002E673B">
        <w:rPr>
          <w:rFonts w:ascii="Times New Roman" w:hAnsi="Times New Roman" w:cs="Times New Roman"/>
          <w:lang w:val="pt-BR"/>
        </w:rPr>
        <w:t xml:space="preserve"> e pouco conhecida</w:t>
      </w:r>
      <w:r w:rsidRPr="002E673B">
        <w:rPr>
          <w:rFonts w:ascii="Times New Roman" w:hAnsi="Times New Roman" w:cs="Times New Roman"/>
          <w:lang w:val="pt-BR"/>
        </w:rPr>
        <w:t>, envolvendo fatores genéticos, ambientais e sistêmicos. A discussão evidencia que o diagnóstico precoce é essencial para diferenciar a HMI de fluorose, hipoplasia e amelogênese imperfeita, permitindo intervenções adequadas. O tratamento deve ser individualizado, variando de aplicações tópicas de flúor</w:t>
      </w:r>
      <w:r w:rsidR="00E54C56" w:rsidRPr="002E673B">
        <w:rPr>
          <w:rFonts w:ascii="Times New Roman" w:hAnsi="Times New Roman" w:cs="Times New Roman"/>
          <w:lang w:val="pt-BR"/>
        </w:rPr>
        <w:t>, selantes,</w:t>
      </w:r>
      <w:r w:rsidRPr="002E673B">
        <w:rPr>
          <w:rFonts w:ascii="Times New Roman" w:hAnsi="Times New Roman" w:cs="Times New Roman"/>
          <w:lang w:val="pt-BR"/>
        </w:rPr>
        <w:t xml:space="preserve"> restaurações com resina</w:t>
      </w:r>
      <w:r w:rsidR="00E54C56" w:rsidRPr="002E673B">
        <w:rPr>
          <w:rFonts w:ascii="Times New Roman" w:hAnsi="Times New Roman" w:cs="Times New Roman"/>
          <w:lang w:val="pt-BR"/>
        </w:rPr>
        <w:t xml:space="preserve"> composta</w:t>
      </w:r>
      <w:r w:rsidRPr="002E673B">
        <w:rPr>
          <w:rFonts w:ascii="Times New Roman" w:hAnsi="Times New Roman" w:cs="Times New Roman"/>
          <w:lang w:val="pt-BR"/>
        </w:rPr>
        <w:t xml:space="preserve"> ou cimento de ionômero</w:t>
      </w:r>
      <w:r w:rsidR="00E54C56" w:rsidRPr="002E673B">
        <w:rPr>
          <w:rFonts w:ascii="Times New Roman" w:hAnsi="Times New Roman" w:cs="Times New Roman"/>
          <w:lang w:val="pt-BR"/>
        </w:rPr>
        <w:t xml:space="preserve"> de vidro ou infiltrante resinoso (Icon)</w:t>
      </w:r>
      <w:r w:rsidRPr="002E673B">
        <w:rPr>
          <w:rFonts w:ascii="Times New Roman" w:hAnsi="Times New Roman" w:cs="Times New Roman"/>
          <w:lang w:val="pt-BR"/>
        </w:rPr>
        <w:t xml:space="preserve">, podendo incluir extrações em casos severos. Conclui-se que a identificação precoce da HMI possibilita condutas menos invasivas, </w:t>
      </w:r>
      <w:r w:rsidR="00E54C56" w:rsidRPr="002E673B">
        <w:rPr>
          <w:rFonts w:ascii="Times New Roman" w:hAnsi="Times New Roman" w:cs="Times New Roman"/>
          <w:lang w:val="pt-BR"/>
        </w:rPr>
        <w:t xml:space="preserve">longevidade dos dentes em boca, </w:t>
      </w:r>
      <w:r w:rsidRPr="002E673B">
        <w:rPr>
          <w:rFonts w:ascii="Times New Roman" w:hAnsi="Times New Roman" w:cs="Times New Roman"/>
          <w:lang w:val="pt-BR"/>
        </w:rPr>
        <w:t>melhora</w:t>
      </w:r>
      <w:r w:rsidR="00E54C56" w:rsidRPr="002E673B">
        <w:rPr>
          <w:rFonts w:ascii="Times New Roman" w:hAnsi="Times New Roman" w:cs="Times New Roman"/>
          <w:lang w:val="pt-BR"/>
        </w:rPr>
        <w:t>ndo</w:t>
      </w:r>
      <w:r w:rsidRPr="002E673B">
        <w:rPr>
          <w:rFonts w:ascii="Times New Roman" w:hAnsi="Times New Roman" w:cs="Times New Roman"/>
          <w:lang w:val="pt-BR"/>
        </w:rPr>
        <w:t xml:space="preserve"> a qualidade de vida dos pacientes </w:t>
      </w:r>
    </w:p>
    <w:p w14:paraId="6D5B2696" w14:textId="1B0359F7" w:rsidR="14E649CE" w:rsidRPr="002E673B" w:rsidRDefault="002E673B" w:rsidP="00FD178A">
      <w:pPr>
        <w:spacing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Palavras-chave</w:t>
      </w:r>
      <w:r w:rsidR="14E649CE" w:rsidRPr="002E673B">
        <w:rPr>
          <w:rFonts w:ascii="Times New Roman" w:hAnsi="Times New Roman" w:cs="Times New Roman"/>
          <w:b/>
          <w:bCs/>
          <w:lang w:val="pt-BR"/>
        </w:rPr>
        <w:t xml:space="preserve">: </w:t>
      </w:r>
      <w:proofErr w:type="spellStart"/>
      <w:r w:rsidR="57BBB79E" w:rsidRPr="002E673B">
        <w:rPr>
          <w:rFonts w:ascii="Times New Roman" w:hAnsi="Times New Roman" w:cs="Times New Roman"/>
          <w:lang w:val="pt-BR"/>
        </w:rPr>
        <w:t>Hipomineralização</w:t>
      </w:r>
      <w:proofErr w:type="spellEnd"/>
      <w:r w:rsidR="57BBB79E" w:rsidRPr="002E673B">
        <w:rPr>
          <w:rFonts w:ascii="Times New Roman" w:hAnsi="Times New Roman" w:cs="Times New Roman"/>
          <w:lang w:val="pt-BR"/>
        </w:rPr>
        <w:t xml:space="preserve"> Dent</w:t>
      </w:r>
      <w:r w:rsidR="47E565DB" w:rsidRPr="002E673B">
        <w:rPr>
          <w:rFonts w:ascii="Times New Roman" w:hAnsi="Times New Roman" w:cs="Times New Roman"/>
          <w:lang w:val="pt-BR"/>
        </w:rPr>
        <w:t>á</w:t>
      </w:r>
      <w:r w:rsidR="57BBB79E" w:rsidRPr="002E673B">
        <w:rPr>
          <w:rFonts w:ascii="Times New Roman" w:hAnsi="Times New Roman" w:cs="Times New Roman"/>
          <w:lang w:val="pt-BR"/>
        </w:rPr>
        <w:t>ria</w:t>
      </w:r>
      <w:r w:rsidR="00E03F36">
        <w:rPr>
          <w:rFonts w:ascii="Times New Roman" w:hAnsi="Times New Roman" w:cs="Times New Roman"/>
          <w:lang w:val="pt-BR"/>
        </w:rPr>
        <w:t>.</w:t>
      </w:r>
      <w:r w:rsidR="57BBB79E" w:rsidRPr="002E673B">
        <w:rPr>
          <w:rFonts w:ascii="Times New Roman" w:hAnsi="Times New Roman" w:cs="Times New Roman"/>
          <w:lang w:val="pt-BR"/>
        </w:rPr>
        <w:t xml:space="preserve"> E</w:t>
      </w:r>
      <w:r w:rsidR="566C1041" w:rsidRPr="002E673B">
        <w:rPr>
          <w:rFonts w:ascii="Times New Roman" w:hAnsi="Times New Roman" w:cs="Times New Roman"/>
          <w:lang w:val="pt-BR"/>
        </w:rPr>
        <w:t>smalte Dentário</w:t>
      </w:r>
      <w:r w:rsidR="00E03F36">
        <w:rPr>
          <w:rFonts w:ascii="Times New Roman" w:hAnsi="Times New Roman" w:cs="Times New Roman"/>
          <w:lang w:val="pt-BR"/>
        </w:rPr>
        <w:t>.</w:t>
      </w:r>
      <w:r w:rsidR="5FD269FC" w:rsidRPr="002E673B">
        <w:rPr>
          <w:rFonts w:ascii="Times New Roman" w:hAnsi="Times New Roman" w:cs="Times New Roman"/>
          <w:lang w:val="pt-BR"/>
        </w:rPr>
        <w:t xml:space="preserve"> </w:t>
      </w:r>
      <w:r w:rsidR="44111D91" w:rsidRPr="002E673B">
        <w:rPr>
          <w:rFonts w:ascii="Times New Roman" w:hAnsi="Times New Roman" w:cs="Times New Roman"/>
          <w:lang w:val="pt-BR"/>
        </w:rPr>
        <w:t>Hipersensibilidade</w:t>
      </w:r>
      <w:r w:rsidR="1D0EB26A" w:rsidRPr="002E673B">
        <w:rPr>
          <w:rFonts w:ascii="Times New Roman" w:hAnsi="Times New Roman" w:cs="Times New Roman"/>
          <w:lang w:val="pt-BR"/>
        </w:rPr>
        <w:t>.</w:t>
      </w:r>
    </w:p>
    <w:p w14:paraId="52C4DCAC" w14:textId="2B0E5086" w:rsidR="43BB4586" w:rsidRPr="002E673B" w:rsidRDefault="43BB4586" w:rsidP="00FD178A">
      <w:pPr>
        <w:spacing w:line="240" w:lineRule="auto"/>
        <w:rPr>
          <w:rFonts w:ascii="Times New Roman" w:hAnsi="Times New Roman" w:cs="Times New Roman"/>
          <w:lang w:val="pt-BR"/>
        </w:rPr>
      </w:pPr>
      <w:r w:rsidRPr="002E673B">
        <w:rPr>
          <w:rFonts w:ascii="Times New Roman" w:hAnsi="Times New Roman" w:cs="Times New Roman"/>
          <w:b/>
          <w:bCs/>
          <w:lang w:val="pt-BR"/>
        </w:rPr>
        <w:t xml:space="preserve">Apoio financeiro: </w:t>
      </w:r>
      <w:r w:rsidRPr="002E673B">
        <w:rPr>
          <w:rFonts w:ascii="Times New Roman" w:hAnsi="Times New Roman" w:cs="Times New Roman"/>
          <w:lang w:val="pt-BR"/>
        </w:rPr>
        <w:t xml:space="preserve">Não se aplica. </w:t>
      </w:r>
    </w:p>
    <w:p w14:paraId="30D99618" w14:textId="1CD27938" w:rsidR="43BB4586" w:rsidRPr="002E673B" w:rsidRDefault="43BB4586" w:rsidP="00FD178A">
      <w:pPr>
        <w:spacing w:line="240" w:lineRule="auto"/>
        <w:rPr>
          <w:rFonts w:ascii="Times New Roman" w:hAnsi="Times New Roman" w:cs="Times New Roman"/>
          <w:lang w:val="pt-BR"/>
        </w:rPr>
      </w:pPr>
      <w:r w:rsidRPr="002E673B">
        <w:rPr>
          <w:rFonts w:ascii="Times New Roman" w:hAnsi="Times New Roman" w:cs="Times New Roman"/>
          <w:b/>
          <w:bCs/>
          <w:lang w:val="pt-BR"/>
        </w:rPr>
        <w:t xml:space="preserve">Comitê de ética em pesquisa com seres humanos/animais: </w:t>
      </w:r>
      <w:r w:rsidRPr="002E673B">
        <w:rPr>
          <w:rFonts w:ascii="Times New Roman" w:hAnsi="Times New Roman" w:cs="Times New Roman"/>
          <w:lang w:val="pt-BR"/>
        </w:rPr>
        <w:t>Não se aplica.</w:t>
      </w:r>
      <w:bookmarkEnd w:id="0"/>
    </w:p>
    <w:sectPr w:rsidR="43BB4586" w:rsidRPr="002E673B" w:rsidSect="002E673B">
      <w:pgSz w:w="12240" w:h="15840"/>
      <w:pgMar w:top="1134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3D9213"/>
    <w:multiLevelType w:val="hybridMultilevel"/>
    <w:tmpl w:val="49A0E03A"/>
    <w:lvl w:ilvl="0" w:tplc="D5C691CA">
      <w:start w:val="1"/>
      <w:numFmt w:val="decimal"/>
      <w:lvlText w:val="%1."/>
      <w:lvlJc w:val="left"/>
      <w:pPr>
        <w:ind w:left="720" w:hanging="360"/>
      </w:pPr>
    </w:lvl>
    <w:lvl w:ilvl="1" w:tplc="91E6CC6A">
      <w:start w:val="1"/>
      <w:numFmt w:val="lowerLetter"/>
      <w:lvlText w:val="%2."/>
      <w:lvlJc w:val="left"/>
      <w:pPr>
        <w:ind w:left="1440" w:hanging="360"/>
      </w:pPr>
    </w:lvl>
    <w:lvl w:ilvl="2" w:tplc="B6F0C520">
      <w:start w:val="1"/>
      <w:numFmt w:val="lowerRoman"/>
      <w:lvlText w:val="%3."/>
      <w:lvlJc w:val="right"/>
      <w:pPr>
        <w:ind w:left="2160" w:hanging="180"/>
      </w:pPr>
    </w:lvl>
    <w:lvl w:ilvl="3" w:tplc="E4AA09EE">
      <w:start w:val="1"/>
      <w:numFmt w:val="decimal"/>
      <w:lvlText w:val="%4."/>
      <w:lvlJc w:val="left"/>
      <w:pPr>
        <w:ind w:left="2880" w:hanging="360"/>
      </w:pPr>
    </w:lvl>
    <w:lvl w:ilvl="4" w:tplc="4106F7CC">
      <w:start w:val="1"/>
      <w:numFmt w:val="lowerLetter"/>
      <w:lvlText w:val="%5."/>
      <w:lvlJc w:val="left"/>
      <w:pPr>
        <w:ind w:left="3600" w:hanging="360"/>
      </w:pPr>
    </w:lvl>
    <w:lvl w:ilvl="5" w:tplc="0FD47A64">
      <w:start w:val="1"/>
      <w:numFmt w:val="lowerRoman"/>
      <w:lvlText w:val="%6."/>
      <w:lvlJc w:val="right"/>
      <w:pPr>
        <w:ind w:left="4320" w:hanging="180"/>
      </w:pPr>
    </w:lvl>
    <w:lvl w:ilvl="6" w:tplc="EF9E22E4">
      <w:start w:val="1"/>
      <w:numFmt w:val="decimal"/>
      <w:lvlText w:val="%7."/>
      <w:lvlJc w:val="left"/>
      <w:pPr>
        <w:ind w:left="5040" w:hanging="360"/>
      </w:pPr>
    </w:lvl>
    <w:lvl w:ilvl="7" w:tplc="FF7E102A">
      <w:start w:val="1"/>
      <w:numFmt w:val="lowerLetter"/>
      <w:lvlText w:val="%8."/>
      <w:lvlJc w:val="left"/>
      <w:pPr>
        <w:ind w:left="5760" w:hanging="360"/>
      </w:pPr>
    </w:lvl>
    <w:lvl w:ilvl="8" w:tplc="6CEC16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F6534"/>
    <w:multiLevelType w:val="hybridMultilevel"/>
    <w:tmpl w:val="AB9871AC"/>
    <w:lvl w:ilvl="0" w:tplc="5E88FD08">
      <w:start w:val="1"/>
      <w:numFmt w:val="decimal"/>
      <w:lvlText w:val="%1."/>
      <w:lvlJc w:val="left"/>
      <w:pPr>
        <w:ind w:left="720" w:hanging="360"/>
      </w:pPr>
    </w:lvl>
    <w:lvl w:ilvl="1" w:tplc="AD0C1E5A">
      <w:start w:val="1"/>
      <w:numFmt w:val="lowerLetter"/>
      <w:lvlText w:val="%2."/>
      <w:lvlJc w:val="left"/>
      <w:pPr>
        <w:ind w:left="1440" w:hanging="360"/>
      </w:pPr>
    </w:lvl>
    <w:lvl w:ilvl="2" w:tplc="C5AABE06">
      <w:start w:val="1"/>
      <w:numFmt w:val="lowerRoman"/>
      <w:lvlText w:val="%3."/>
      <w:lvlJc w:val="right"/>
      <w:pPr>
        <w:ind w:left="2160" w:hanging="180"/>
      </w:pPr>
    </w:lvl>
    <w:lvl w:ilvl="3" w:tplc="71601258">
      <w:start w:val="1"/>
      <w:numFmt w:val="decimal"/>
      <w:lvlText w:val="%4."/>
      <w:lvlJc w:val="left"/>
      <w:pPr>
        <w:ind w:left="2880" w:hanging="360"/>
      </w:pPr>
    </w:lvl>
    <w:lvl w:ilvl="4" w:tplc="1C100886">
      <w:start w:val="1"/>
      <w:numFmt w:val="lowerLetter"/>
      <w:lvlText w:val="%5."/>
      <w:lvlJc w:val="left"/>
      <w:pPr>
        <w:ind w:left="3600" w:hanging="360"/>
      </w:pPr>
    </w:lvl>
    <w:lvl w:ilvl="5" w:tplc="427E3A64">
      <w:start w:val="1"/>
      <w:numFmt w:val="lowerRoman"/>
      <w:lvlText w:val="%6."/>
      <w:lvlJc w:val="right"/>
      <w:pPr>
        <w:ind w:left="4320" w:hanging="180"/>
      </w:pPr>
    </w:lvl>
    <w:lvl w:ilvl="6" w:tplc="7272E0EE">
      <w:start w:val="1"/>
      <w:numFmt w:val="decimal"/>
      <w:lvlText w:val="%7."/>
      <w:lvlJc w:val="left"/>
      <w:pPr>
        <w:ind w:left="5040" w:hanging="360"/>
      </w:pPr>
    </w:lvl>
    <w:lvl w:ilvl="7" w:tplc="98B01CA0">
      <w:start w:val="1"/>
      <w:numFmt w:val="lowerLetter"/>
      <w:lvlText w:val="%8."/>
      <w:lvlJc w:val="left"/>
      <w:pPr>
        <w:ind w:left="5760" w:hanging="360"/>
      </w:pPr>
    </w:lvl>
    <w:lvl w:ilvl="8" w:tplc="A86269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C07F1"/>
    <w:multiLevelType w:val="hybridMultilevel"/>
    <w:tmpl w:val="10503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32281">
    <w:abstractNumId w:val="9"/>
  </w:num>
  <w:num w:numId="2" w16cid:durableId="974024978">
    <w:abstractNumId w:val="10"/>
  </w:num>
  <w:num w:numId="3" w16cid:durableId="172300447">
    <w:abstractNumId w:val="8"/>
  </w:num>
  <w:num w:numId="4" w16cid:durableId="492260770">
    <w:abstractNumId w:val="6"/>
  </w:num>
  <w:num w:numId="5" w16cid:durableId="558055783">
    <w:abstractNumId w:val="5"/>
  </w:num>
  <w:num w:numId="6" w16cid:durableId="1689015588">
    <w:abstractNumId w:val="4"/>
  </w:num>
  <w:num w:numId="7" w16cid:durableId="23404593">
    <w:abstractNumId w:val="7"/>
  </w:num>
  <w:num w:numId="8" w16cid:durableId="1533959052">
    <w:abstractNumId w:val="3"/>
  </w:num>
  <w:num w:numId="9" w16cid:durableId="1161115255">
    <w:abstractNumId w:val="2"/>
  </w:num>
  <w:num w:numId="10" w16cid:durableId="1001391005">
    <w:abstractNumId w:val="1"/>
  </w:num>
  <w:num w:numId="11" w16cid:durableId="1722552716">
    <w:abstractNumId w:val="0"/>
  </w:num>
  <w:num w:numId="12" w16cid:durableId="1891379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A51"/>
    <w:rsid w:val="00034616"/>
    <w:rsid w:val="00043827"/>
    <w:rsid w:val="0006063C"/>
    <w:rsid w:val="000A5FE4"/>
    <w:rsid w:val="00123AB5"/>
    <w:rsid w:val="0015074B"/>
    <w:rsid w:val="002903D3"/>
    <w:rsid w:val="0029639D"/>
    <w:rsid w:val="002E673B"/>
    <w:rsid w:val="00326F90"/>
    <w:rsid w:val="003320F1"/>
    <w:rsid w:val="00563B1F"/>
    <w:rsid w:val="005D210B"/>
    <w:rsid w:val="009F6658"/>
    <w:rsid w:val="00AA1D8D"/>
    <w:rsid w:val="00B1133C"/>
    <w:rsid w:val="00B47730"/>
    <w:rsid w:val="00CB0664"/>
    <w:rsid w:val="00E03F36"/>
    <w:rsid w:val="00E54C56"/>
    <w:rsid w:val="00F06DA6"/>
    <w:rsid w:val="00FC693F"/>
    <w:rsid w:val="00FD178A"/>
    <w:rsid w:val="015E2228"/>
    <w:rsid w:val="038487AD"/>
    <w:rsid w:val="03C40A4E"/>
    <w:rsid w:val="04771B13"/>
    <w:rsid w:val="04F23ED6"/>
    <w:rsid w:val="086823F8"/>
    <w:rsid w:val="08E32369"/>
    <w:rsid w:val="09AF2DBD"/>
    <w:rsid w:val="0B35EDE2"/>
    <w:rsid w:val="0D6FF71B"/>
    <w:rsid w:val="0DD7DA1B"/>
    <w:rsid w:val="11BE5A2D"/>
    <w:rsid w:val="12A75274"/>
    <w:rsid w:val="1302CC36"/>
    <w:rsid w:val="14E649CE"/>
    <w:rsid w:val="1515217F"/>
    <w:rsid w:val="18521838"/>
    <w:rsid w:val="1A5EFBFC"/>
    <w:rsid w:val="1B760499"/>
    <w:rsid w:val="1C2B6E7F"/>
    <w:rsid w:val="1CCCBF57"/>
    <w:rsid w:val="1D0EB26A"/>
    <w:rsid w:val="1EF9357B"/>
    <w:rsid w:val="1F680170"/>
    <w:rsid w:val="20691E22"/>
    <w:rsid w:val="24EE831A"/>
    <w:rsid w:val="28589E65"/>
    <w:rsid w:val="288EB25B"/>
    <w:rsid w:val="29BBBB16"/>
    <w:rsid w:val="2BE12B90"/>
    <w:rsid w:val="2C52FD5A"/>
    <w:rsid w:val="2D31AA83"/>
    <w:rsid w:val="31A88732"/>
    <w:rsid w:val="34B773EE"/>
    <w:rsid w:val="37369B95"/>
    <w:rsid w:val="37C13A6E"/>
    <w:rsid w:val="3A1083F8"/>
    <w:rsid w:val="3A8F05B1"/>
    <w:rsid w:val="3BC467FF"/>
    <w:rsid w:val="3C824DD6"/>
    <w:rsid w:val="43BB4586"/>
    <w:rsid w:val="44111D91"/>
    <w:rsid w:val="45055FA4"/>
    <w:rsid w:val="45CA1CF0"/>
    <w:rsid w:val="475BB56E"/>
    <w:rsid w:val="47E565DB"/>
    <w:rsid w:val="47E5BC8D"/>
    <w:rsid w:val="4925C438"/>
    <w:rsid w:val="49F7CAF2"/>
    <w:rsid w:val="4B05F2F0"/>
    <w:rsid w:val="4CE58C29"/>
    <w:rsid w:val="5080EE4F"/>
    <w:rsid w:val="51D6080B"/>
    <w:rsid w:val="537924A9"/>
    <w:rsid w:val="54CF60DC"/>
    <w:rsid w:val="566C1041"/>
    <w:rsid w:val="57BBB79E"/>
    <w:rsid w:val="595657EE"/>
    <w:rsid w:val="5C2F3E0B"/>
    <w:rsid w:val="5D1A7133"/>
    <w:rsid w:val="5F0D7155"/>
    <w:rsid w:val="5FD269FC"/>
    <w:rsid w:val="60CE5512"/>
    <w:rsid w:val="61144195"/>
    <w:rsid w:val="61A5038F"/>
    <w:rsid w:val="62F26BFF"/>
    <w:rsid w:val="63896FAE"/>
    <w:rsid w:val="645E9457"/>
    <w:rsid w:val="65DFABD0"/>
    <w:rsid w:val="689D3373"/>
    <w:rsid w:val="6A0A6FBE"/>
    <w:rsid w:val="6B1F1596"/>
    <w:rsid w:val="6C7BE499"/>
    <w:rsid w:val="707ECB8E"/>
    <w:rsid w:val="73BAF394"/>
    <w:rsid w:val="74752182"/>
    <w:rsid w:val="7485C1A7"/>
    <w:rsid w:val="75A3C0F8"/>
    <w:rsid w:val="75C22B61"/>
    <w:rsid w:val="76945246"/>
    <w:rsid w:val="784326A3"/>
    <w:rsid w:val="79B8B5E0"/>
    <w:rsid w:val="79BFFDD3"/>
    <w:rsid w:val="7EA6F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F4535E4-AC95-415F-9DB8-E9084A8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1624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>generated by python-docx</dc:description>
  <cp:lastModifiedBy>Danielle Ferreira</cp:lastModifiedBy>
  <cp:revision>5</cp:revision>
  <dcterms:created xsi:type="dcterms:W3CDTF">2025-09-02T01:36:00Z</dcterms:created>
  <dcterms:modified xsi:type="dcterms:W3CDTF">2025-09-02T04:28:00Z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9219e659-dabd-4a40-b51d-cb43df9cbf77</vt:lpwstr>
  </property>
</Properties>
</file>