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ARTIGOS/ RELATOS DE EXPERIÊNCIA PARA O V SEMINÁRIO INTERNACIONAL DE HISTÓRIA E EDUCAÇÃO: SUBTÍTULO SE HOUVER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documento apresenta o modelo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formatação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ser utilizado nos artigos submetidos ao V Seminário Internacional de História e Educação. O resumo é elemento obrigatório constituído de uma sequência de frases objetivas e não uma enumeração de tópicos, no mesmo idioma do trabalho,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não se deve ultrapassar a 200 palavras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Fonte Times New Roman 10, espaçamento simples (1,0) e justificado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Para as palavras-chave recomenda-se um parágrafo único com 03 (três) a 5 (cinco) palavras separadas por ponto e vírgula, com a primeira letra de cada palavra em maiúsculo e finalizada por ponto, conforme exemplo abaixo.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Artigo Científico; Normas; Educação; Diversidade;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artigos submetidos devem seguir rigorosamente o modelo de formatação indicado pelo evento, sendo imprescindível que o texto respeite todas as diretrizes para garantir sua aceitação e publicação. O artigo completo deve ter entre 10 e 15 páginas, incluindo as referências. O tamanho da página deve ser A4, com margens conforme o template fornecido. Todas as páginas devem ser numeradas no canto inferior direito.  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deve ser digitado em Times New Roman, tamanho 12, com alinhamento justificado. O título do artigo deve estar centralizado, em negrito, com letras maiúsculas, tamanho 12, e não pode ultrapassar 16 palavras.  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nomes dos autores devem ser apresentados na ordem de contribuição, separados por ponto e vírgula (;) e seguidos por números sobrescritos (¹, ², ³) que remetam às descrições detalhadas abaixo. Cada autor deve ter seu nome completo (com a primeira letra de cada nome em maiúscula), e a descrição deve incluir o vínculo institucional, titulação, curso ou programa ao qual pertence e um e-mail de contato.  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redação do artigo deve ser gramaticalmente correta, coesa, coerente e utilizar uma linguagem precisa. Recomenda-se que o texto seja redigido em terceira pessoa ou com o uso de impessoalização textual, para manter o tom formal e acadêmico. 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introdução, é necessário apresentar o tema do artigo, contextualizar a problemática abordada e desenvolver os objetivos a serem alcançados, garantindo clareza e alinhamento com o restante do texto. Este item deve ser bem estruturado para situar o leitor e conectar os elementos do trabalho.  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é essencial que o artigo esteja formatado estritamente de acordo com o modelo disponibilizado pelo evento. Trabalhos fora do padrão estabelecido não serão aceitos. Caso tenha dúvidas, consulte o template ou entre em contato com a organização. O artigo deverá ser submetido em word.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:rsidR="00000000" w:rsidDel="00000000" w:rsidP="00000000" w:rsidRDefault="00000000" w:rsidRPr="00000000" w14:paraId="0000001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 </w:t>
      </w:r>
    </w:p>
    <w:p w:rsidR="00000000" w:rsidDel="00000000" w:rsidP="00000000" w:rsidRDefault="00000000" w:rsidRPr="00000000" w14:paraId="0000001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DO ARTIGO 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ed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ed0000"/>
          <w:sz w:val="24"/>
          <w:szCs w:val="24"/>
          <w:rtl w:val="0"/>
        </w:rPr>
        <w:t xml:space="preserve">O subtítulo "Desenvolvimento do Artigo" pode ser alterado de acordo com as especificidades do trabalho, desde que siga as orientações gerais estabelecidas. Adicionalmente, o autor pode inserir quantos subtítulos julgar necessários para organizar e apresentar o conteúdo de maneira clara e coesa. </w:t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artigos submetidos ao evento devem ser desenvolvidos de acordo com padrões éticos, gramaticais e técnicos, atendendo às normativas atualizadas e às diretrizes estabelecidas pelo evento.  </w:t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questões éticas relacionadas às publicações de pesquisas envolvendo seres humanos são de total responsabilidade dos autores e devem estar em conformidade com as normativas brasileiras e internacionais. É obrigatório observar a Resolução nº 466/2012, do Conselho Nacional de Saúde, que estabelece normas e diretrizes para pesquisas com seres humanos, considerando a dignidade humana e a proteção especial aos participantes. Além disso, para pesquisas em Ciências Humanas e Sociais, deve-se atender à Resolução nº 510/2016, do Conselho Nacional de Saúde, que regulamenta procedimentos específicos para esse campo, garantindo o respeito à ética em todas as etapas do estudo.  </w:t>
      </w:r>
    </w:p>
    <w:p w:rsidR="00000000" w:rsidDel="00000000" w:rsidP="00000000" w:rsidRDefault="00000000" w:rsidRPr="00000000" w14:paraId="0000001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caso de imagens, como fotografias e ilustrações, é indispensável observar os procedimentos éticos. Fotografias que incluam pessoas devem vir acompanhadas da autorização formal dos fotografados. Em se tratando de imagens de crianças ou adolescentes, é necessário respeitar as legislações específicas, como o Estatuto da Criança e do Adolescente (ECA), garantindo a autorização dos responsáveis legais. Para ilustrações já publicadas, é obrigatório informar o título, a fonte e os créditos.  </w:t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IMAGEM 1 – FOTO DO PERFIL DO CENTRO DE ESTUDOS INTERDISCIPLINARES</w:t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</w:rPr>
        <w:drawing>
          <wp:inline distB="114300" distT="114300" distL="114300" distR="114300">
            <wp:extent cx="1225200" cy="1201638"/>
            <wp:effectExtent b="0" l="0" r="0" t="0"/>
            <wp:docPr id="77255577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200" cy="1201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de Estudos Interdisciplinares, 2020.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textos devem ser revisados antes da submissão, observando as normas gramaticais vigentes e as orientações da Associação Brasileira de Normas Técnicas (ABNT).  </w:t>
      </w:r>
    </w:p>
    <w:p w:rsidR="00000000" w:rsidDel="00000000" w:rsidP="00000000" w:rsidRDefault="00000000" w:rsidRPr="00000000" w14:paraId="00000025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no corpo do texto devem seguir os seguintes padrões: 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um único autor: (Sobrenome do Autor com a primeira letra maiúscula, ano, página). Exemplo: (Seffner, 2013, p. 65).  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dois autores: (Lopes; Macedo, 2011). 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três ou mais autores: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2010).  </w:t>
      </w:r>
    </w:p>
    <w:p w:rsidR="00000000" w:rsidDel="00000000" w:rsidP="00000000" w:rsidRDefault="00000000" w:rsidRPr="00000000" w14:paraId="0000002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 referências citadas no texto devem obrigatoriamente constar na seção “REFERÊNCIAS” seguindo as normas da ABNT. O cumprimento dessas orientações é essencial para garantir a qualidade, integridade e aceitação do trabalho no evento. 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ed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ed0000"/>
          <w:sz w:val="24"/>
          <w:szCs w:val="24"/>
          <w:rtl w:val="0"/>
        </w:rPr>
        <w:t xml:space="preserve">O subtítulo "Resultados e Discussão" pode ser alterado de acordo com as especificidades do trabalho, desde que siga as orientações gerais estabelecidas. Adicionalmente, o autor pode inserir quantos subtítulos julgar necessários para organizar e apresentar o conteúdo de maneira clara e coesa. 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</w:t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forem utilizados gráficos, tabelas ou outras formas de ilustração, elas devem ser devidamente legendadas e explicadas no corpo do texto, garantindo que o leitor compreenda sua relevância no contexto do trabalho. É recomendável manter um equilíbrio entre a apresentação dos dados e a discussão, evitando a simples descrição dos resultados sem uma análise crítica.   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Considerações Finais devem sintetizar as principais conclusões do trabalho, destacando os resultados mais relevantes e a forma como eles respondem aos objetivos inicialmente propostos. Cada conclusão deve ser apresentada em um novo parágrafo, mas sem espaçamento em branco entre os parágrafos.  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escrita deve ser direta e objetiva, evitando repetições ou informações que já foram detalhadas em outras partes do texto. O objetivo das considerações finais é oferecer ao leitor uma visão clara e consolidada do que foi alcançado com a pesquisa, promovendo um encerramento coeso e reflexivo do trabalho.  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3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EXEMPLOS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ASSIS, Dayane N. Conceição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Arquitetura da informação pervasiva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André Andrade 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Mateus Rebouças.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5, n. 5, p. 100-109, 2023. DOI: 10.56579/rei.v5i5.597.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Revista de Iniciação Científica,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3, n. 1, p. 69-83, 2023. DOI: 10.56579/verum.v3i1.770.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INGIZZA, Carolina. O fantástico mercado dos games.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PETRY, André. Certezas sem base.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Zero Hora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AMENDOLA, Gilberto. OMS inclui a síndrome de burnout na lista de doenças.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28 maio 2019.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[...]. Florianópolis: UFSC, 2010. Disponível em: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OYADOMARI, A.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associados ao novo selante heterólogo de fibrina.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OLERICULTURA,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Horticultura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ISO 12836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9050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n. 869, de 5 de julho de 1952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Oficial da União: seção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7.766, de 11 de maio de 1989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do Rio Grande do Sul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PARAÍBA.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da Paraíba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legislação federal e marginalia, São Paulo, v. 59, p. 1966, out./dez. 1995.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Plataforma Sucupira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c2016.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out. 2020.</w:t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CEEINTER – CENTRO DE ESTUDOS INTERDISCIPLINARES.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Página Inicial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Florianópolis, c2023.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set. 2023.</w:t>
      </w:r>
    </w:p>
    <w:p w:rsidR="00000000" w:rsidDel="00000000" w:rsidP="00000000" w:rsidRDefault="00000000" w:rsidRPr="00000000" w14:paraId="0000008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134" w:top="1701" w:left="1701" w:right="1134" w:header="5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heading=h.ycjrmtxg7ono" w:id="0"/>
    <w:bookmarkEnd w:id="0"/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ANAIS DO V SEMINÁRIO INTERNACIONAL DE HISTÓRIA E EDUCAÇÃO</w:t>
    </w:r>
  </w:p>
  <w:p w:rsidR="00000000" w:rsidDel="00000000" w:rsidP="00000000" w:rsidRDefault="00000000" w:rsidRPr="00000000" w14:paraId="0000009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VOLUME 5, 2025, CEEINTER. ISSN: 2965-0666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Doutorando pela Universidade XXXX. Orcid: 0000000000.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Doutorando pela Universidade XXXX. Orcid: 0000000000. E-mail: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701" w:right="-1134" w:firstLine="0"/>
      <w:rPr/>
    </w:pPr>
    <w:r w:rsidDel="00000000" w:rsidR="00000000" w:rsidRPr="00000000">
      <w:rPr/>
      <w:drawing>
        <wp:inline distB="0" distT="0" distL="0" distR="0">
          <wp:extent cx="7595828" cy="1899167"/>
          <wp:effectExtent b="0" l="0" r="0" t="0"/>
          <wp:docPr id="77255577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70" l="0" r="0" t="22170"/>
                  <a:stretch>
                    <a:fillRect/>
                  </a:stretch>
                </pic:blipFill>
                <pic:spPr>
                  <a:xfrm>
                    <a:off x="0" y="0"/>
                    <a:ext cx="7595828" cy="18991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ulheresprogressistas.org/AudioVideo/FEMINISMO%20E%20LUTA%20DE%20CLASSE.pdf" TargetMode="External"/><Relationship Id="rId10" Type="http://schemas.openxmlformats.org/officeDocument/2006/relationships/hyperlink" Target="https://revistas.ceeinter.com.br/revistadeiniciacaocientifica/article/view/770" TargetMode="External"/><Relationship Id="rId13" Type="http://schemas.openxmlformats.org/officeDocument/2006/relationships/hyperlink" Target="https://portal.ceeinter.com.br/" TargetMode="External"/><Relationship Id="rId12" Type="http://schemas.openxmlformats.org/officeDocument/2006/relationships/hyperlink" Target="https://sucupira.capes.gov.br/sucupira/public/inde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vistas.ceeinter.com.br/revistadeestudosinterdisciplinar/article/view/597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3" Type="http://schemas.openxmlformats.org/officeDocument/2006/relationships/hyperlink" Target="mailto:meuemail@paracontato.com" TargetMode="External"/><Relationship Id="rId4" Type="http://schemas.openxmlformats.org/officeDocument/2006/relationships/hyperlink" Target="mailto:meuemail@paracontat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XfXG+mz8vy3fBQK2/3l1DmQrQ==">CgMxLjAyDmgueWNqcm10eGc3b25vOAByITF3YURDYk91Qkc3aTBHbERvTXhRbHlDNkpIYXdHcmU1cg==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