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56D4" w:rsidRDefault="006456D4" w:rsidP="00C42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D4" w:rsidRDefault="006456D4" w:rsidP="00C42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D4" w:rsidRDefault="006456D4" w:rsidP="00C42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D44" w:rsidRPr="00CD6D44" w:rsidRDefault="00327512" w:rsidP="00C42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CD6D44" w:rsidRPr="00CD6D44">
        <w:rPr>
          <w:rFonts w:ascii="Times New Roman" w:hAnsi="Times New Roman" w:cs="Times New Roman"/>
          <w:b/>
          <w:sz w:val="24"/>
          <w:szCs w:val="24"/>
        </w:rPr>
        <w:t xml:space="preserve">so de </w:t>
      </w:r>
      <w:r w:rsidR="00210E06">
        <w:rPr>
          <w:rFonts w:ascii="Times New Roman" w:hAnsi="Times New Roman" w:cs="Times New Roman"/>
          <w:b/>
          <w:sz w:val="24"/>
          <w:szCs w:val="24"/>
        </w:rPr>
        <w:t>BWW modificado</w:t>
      </w:r>
      <w:r w:rsidR="00CD6D44" w:rsidRPr="00CD6D44">
        <w:rPr>
          <w:rFonts w:ascii="Times New Roman" w:hAnsi="Times New Roman" w:cs="Times New Roman"/>
          <w:b/>
          <w:sz w:val="24"/>
          <w:szCs w:val="24"/>
        </w:rPr>
        <w:t xml:space="preserve"> para refrigeração de sêmen </w:t>
      </w:r>
      <w:r w:rsidR="00210E06">
        <w:rPr>
          <w:rFonts w:ascii="Times New Roman" w:hAnsi="Times New Roman" w:cs="Times New Roman"/>
          <w:b/>
          <w:sz w:val="24"/>
          <w:szCs w:val="24"/>
        </w:rPr>
        <w:t>equino</w:t>
      </w:r>
      <w:r w:rsidR="008D2A3A">
        <w:rPr>
          <w:rFonts w:ascii="Times New Roman" w:hAnsi="Times New Roman" w:cs="Times New Roman"/>
          <w:b/>
          <w:sz w:val="24"/>
          <w:szCs w:val="24"/>
        </w:rPr>
        <w:t xml:space="preserve"> – CIÊNCIAS DA TERRA</w:t>
      </w:r>
    </w:p>
    <w:p w:rsidR="00C42A69" w:rsidRDefault="00C42A69" w:rsidP="00C42A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6755" w:rsidRPr="009F53BC" w:rsidRDefault="00CD6D44" w:rsidP="00C42A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A074D0">
        <w:rPr>
          <w:rFonts w:ascii="Times New Roman" w:hAnsi="Times New Roman" w:cs="Times New Roman"/>
          <w:b/>
          <w:sz w:val="20"/>
          <w:szCs w:val="20"/>
          <w:u w:val="single"/>
        </w:rPr>
        <w:t>William Morais Machado</w:t>
      </w:r>
      <w:r w:rsidRPr="00A074D0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1</w:t>
      </w:r>
      <w:r w:rsidRPr="009F53BC">
        <w:rPr>
          <w:rFonts w:ascii="Times New Roman" w:hAnsi="Times New Roman" w:cs="Times New Roman"/>
          <w:b/>
          <w:sz w:val="20"/>
          <w:szCs w:val="20"/>
        </w:rPr>
        <w:t xml:space="preserve">, Thalita Marques </w:t>
      </w:r>
      <w:r w:rsidR="00CB6755" w:rsidRPr="009F53BC">
        <w:rPr>
          <w:rFonts w:ascii="Times New Roman" w:hAnsi="Times New Roman" w:cs="Times New Roman"/>
          <w:b/>
          <w:sz w:val="20"/>
          <w:szCs w:val="20"/>
        </w:rPr>
        <w:t>Brito</w:t>
      </w:r>
      <w:r w:rsidR="00CB6755" w:rsidRPr="009F53BC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CB6755" w:rsidRPr="009F53B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9F53BC">
        <w:rPr>
          <w:rFonts w:ascii="Times New Roman" w:hAnsi="Times New Roman" w:cs="Times New Roman"/>
          <w:b/>
          <w:sz w:val="20"/>
          <w:szCs w:val="20"/>
        </w:rPr>
        <w:t>Larissa Rodrigues de Santana</w:t>
      </w:r>
      <w:r w:rsidRPr="009F53BC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8B326A" w:rsidRPr="009F53BC">
        <w:rPr>
          <w:rFonts w:ascii="Times New Roman" w:hAnsi="Times New Roman" w:cs="Times New Roman"/>
          <w:b/>
          <w:sz w:val="20"/>
          <w:szCs w:val="20"/>
        </w:rPr>
        <w:t>,</w:t>
      </w:r>
      <w:r w:rsidR="0001168E" w:rsidRPr="009F53BC">
        <w:rPr>
          <w:rFonts w:ascii="Times New Roman" w:hAnsi="Times New Roman" w:cs="Times New Roman"/>
          <w:b/>
          <w:sz w:val="20"/>
          <w:szCs w:val="20"/>
        </w:rPr>
        <w:t xml:space="preserve"> Maíra Guimarães Kersul</w:t>
      </w:r>
      <w:r w:rsidR="0001168E" w:rsidRPr="009F53BC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01168E" w:rsidRPr="009F53BC">
        <w:rPr>
          <w:rFonts w:ascii="Times New Roman" w:hAnsi="Times New Roman" w:cs="Times New Roman"/>
          <w:b/>
          <w:sz w:val="20"/>
          <w:szCs w:val="20"/>
        </w:rPr>
        <w:t>,</w:t>
      </w:r>
      <w:r w:rsidRPr="009F53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7512" w:rsidRPr="009F53BC">
        <w:rPr>
          <w:rFonts w:ascii="Times New Roman" w:hAnsi="Times New Roman" w:cs="Times New Roman"/>
          <w:b/>
          <w:sz w:val="20"/>
          <w:szCs w:val="20"/>
        </w:rPr>
        <w:t>Diego Passos Guimarães</w:t>
      </w:r>
      <w:r w:rsidR="00327512" w:rsidRPr="009F53BC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327512" w:rsidRPr="009F53B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9F53BC">
        <w:rPr>
          <w:rFonts w:ascii="Times New Roman" w:hAnsi="Times New Roman" w:cs="Times New Roman"/>
          <w:b/>
          <w:sz w:val="20"/>
          <w:szCs w:val="20"/>
        </w:rPr>
        <w:t xml:space="preserve">Paola Pereira das Neves </w:t>
      </w:r>
      <w:r w:rsidR="00CB6755" w:rsidRPr="009F53BC">
        <w:rPr>
          <w:rFonts w:ascii="Times New Roman" w:hAnsi="Times New Roman" w:cs="Times New Roman"/>
          <w:b/>
          <w:sz w:val="20"/>
          <w:szCs w:val="20"/>
        </w:rPr>
        <w:t>Snoeck</w:t>
      </w:r>
      <w:r w:rsidR="008B326A" w:rsidRPr="009F53BC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927D41" w:rsidRPr="00FC2D4C">
        <w:rPr>
          <w:rFonts w:ascii="Times New Roman" w:hAnsi="Times New Roman" w:cs="Times New Roman"/>
          <w:sz w:val="20"/>
          <w:szCs w:val="20"/>
        </w:rPr>
        <w:t>*</w:t>
      </w:r>
    </w:p>
    <w:p w:rsidR="00C42A69" w:rsidRDefault="00C42A69" w:rsidP="00C42A69">
      <w:pPr>
        <w:spacing w:after="0"/>
        <w:ind w:left="1134" w:right="113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C4C4D" w:rsidRDefault="00CB6755" w:rsidP="00C42A69">
      <w:pPr>
        <w:spacing w:after="0"/>
        <w:ind w:left="1134" w:right="1134"/>
        <w:jc w:val="center"/>
        <w:rPr>
          <w:rFonts w:ascii="Times New Roman" w:hAnsi="Times New Roman" w:cs="Times New Roman"/>
          <w:sz w:val="20"/>
          <w:szCs w:val="20"/>
        </w:rPr>
      </w:pPr>
      <w:r w:rsidRPr="0001168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1168E">
        <w:rPr>
          <w:rFonts w:ascii="Times New Roman" w:hAnsi="Times New Roman" w:cs="Times New Roman"/>
          <w:sz w:val="20"/>
          <w:szCs w:val="20"/>
        </w:rPr>
        <w:t>Laboratório de Reprodução Animal (LARA) da Universidade Estadual de Santa Cruz (UESC), Ilhéus-Bahia, Brasil</w:t>
      </w:r>
    </w:p>
    <w:p w:rsidR="00BC4C4D" w:rsidRPr="0001168E" w:rsidRDefault="009F53BC" w:rsidP="00BC4C4D">
      <w:pPr>
        <w:ind w:left="1134" w:right="1134"/>
        <w:jc w:val="center"/>
        <w:rPr>
          <w:rFonts w:ascii="Times New Roman" w:hAnsi="Times New Roman" w:cs="Times New Roman"/>
          <w:sz w:val="20"/>
          <w:szCs w:val="20"/>
        </w:rPr>
      </w:pPr>
      <w:r w:rsidRPr="00FC2D4C">
        <w:rPr>
          <w:rFonts w:ascii="Times New Roman" w:hAnsi="Times New Roman" w:cs="Times New Roman"/>
          <w:sz w:val="20"/>
          <w:szCs w:val="20"/>
        </w:rPr>
        <w:t>*E-mail</w:t>
      </w:r>
      <w:r w:rsidRPr="00FC2D4C">
        <w:rPr>
          <w:rFonts w:ascii="Times New Roman" w:hAnsi="Times New Roman" w:cs="Times New Roman"/>
          <w:b/>
          <w:sz w:val="20"/>
          <w:szCs w:val="20"/>
        </w:rPr>
        <w:t>:</w:t>
      </w:r>
      <w:r w:rsidRPr="00FC2D4C">
        <w:rPr>
          <w:rFonts w:ascii="Times New Roman" w:hAnsi="Times New Roman" w:cs="Times New Roman"/>
          <w:sz w:val="20"/>
          <w:szCs w:val="20"/>
        </w:rPr>
        <w:t xml:space="preserve"> </w:t>
      </w:r>
      <w:r w:rsidR="00A074D0">
        <w:rPr>
          <w:rFonts w:ascii="Times New Roman" w:hAnsi="Times New Roman" w:cs="Times New Roman"/>
          <w:sz w:val="20"/>
          <w:szCs w:val="20"/>
        </w:rPr>
        <w:t>machadowm.vet@gmail.com</w:t>
      </w:r>
    </w:p>
    <w:p w:rsidR="00D10FE4" w:rsidRPr="00475B07" w:rsidRDefault="00BD448E" w:rsidP="00D10FE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Os diluidores seminais utilizados nos processos de conservação do sêmen em baixas temperaturas têm como principal objetivo proteger e minimizar os danos espermáticos, principalme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nte os decorrentes do choque</w:t>
      </w:r>
      <w:r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frio. </w:t>
      </w:r>
      <w:r w:rsidR="005E326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Uma das formas 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evitar o choque térmico </w:t>
      </w:r>
      <w:r w:rsidR="005E326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pela adição de fontes de macromoléculas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nas formulações diluidoras</w:t>
      </w:r>
      <w:r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as mais usuais são a gema de ovo, o leite e seus derivados. Uma desvantagem desses componentes de origem animal é 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</w:t>
      </w:r>
      <w:r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risco sanitário, além de resultar em diluidores sem padronização química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busca pela padronização dos</w:t>
      </w:r>
      <w:r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diluidor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seminais</w:t>
      </w:r>
      <w:r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acabou induzindo 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muitas </w:t>
      </w:r>
      <w:r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pesquisas em formulações quimicamente definidas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, como o meio descrito</w:t>
      </w:r>
      <w:r w:rsidR="00327512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por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Biggers</w:t>
      </w:r>
      <w:proofErr w:type="spellEnd"/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Whitten</w:t>
      </w:r>
      <w:proofErr w:type="spellEnd"/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</w:t>
      </w:r>
      <w:proofErr w:type="spellStart"/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Whittingham</w:t>
      </w:r>
      <w:proofErr w:type="spellEnd"/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(BWW), </w:t>
      </w:r>
      <w:r w:rsidR="00327512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capaz de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preservar o sêmen equino por </w:t>
      </w:r>
      <w:r w:rsidR="00327512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vários dias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em temperatura ambiente. 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Este diluidor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não 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foi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desenvolvido para preservar os esperm</w:t>
      </w:r>
      <w:r w:rsidR="00327512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atozoides nas temperaturas usuais de refrigeração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no entanto, 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sua formulação </w:t>
      </w:r>
      <w:r w:rsidR="00327512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oferece componentes importantes para manutenção do 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metabolismo espermático.</w:t>
      </w:r>
      <w:r w:rsidR="005E326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</w:t>
      </w:r>
      <w:r w:rsidR="00A14570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bjetivou-se 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utilizar o meio quimicamente definido BWW para refrigerar a 15 </w:t>
      </w:r>
      <w:proofErr w:type="spellStart"/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o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proofErr w:type="spellEnd"/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 sêmen de garanhões Mangalarga Marchador </w:t>
      </w:r>
      <w:r w:rsidR="00A14570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="005E326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investigar </w:t>
      </w:r>
      <w:r w:rsidR="00A14570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a influência d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DF2843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adição do</w:t>
      </w:r>
      <w:r w:rsidR="00DF2843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ácido </w:t>
      </w:r>
      <w:proofErr w:type="spellStart"/>
      <w:r w:rsidR="00DF2843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docosa-hexaenoico</w:t>
      </w:r>
      <w:proofErr w:type="spellEnd"/>
      <w:r w:rsidR="00DF2843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(DHA), 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proofErr w:type="spellStart"/>
      <w:r w:rsidR="00DF2843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rosiglitazona</w:t>
      </w:r>
      <w:proofErr w:type="spellEnd"/>
      <w:r w:rsidR="0001168E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(ROSI)</w:t>
      </w:r>
      <w:r w:rsidR="00DF2843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</w:t>
      </w:r>
      <w:r w:rsidR="00DF2843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326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lipoproteínas</w:t>
      </w:r>
      <w:r w:rsidR="00DF2843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baixa densidade (LDL)</w:t>
      </w:r>
      <w:r w:rsidR="00A14570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suas associações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sobre os parâmetros espermáticos</w:t>
      </w:r>
      <w:r w:rsidR="00DF2843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D019FF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Um total de 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nove</w:t>
      </w:r>
      <w:r w:rsidR="00DF2843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ejaculados </w:t>
      </w:r>
      <w:r w:rsidR="00D019FF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obtidos </w:t>
      </w:r>
      <w:r w:rsidR="00DF2843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três</w:t>
      </w:r>
      <w:r w:rsidR="00DF2843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garanhões foram coletados por meio de vagina artificia</w:t>
      </w:r>
      <w:r w:rsidR="00D019FF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l,</w:t>
      </w:r>
      <w:r w:rsidR="00DF2843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231D9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o sêmen foi diluído para obtenção de 25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x 10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espermatozoides / </w:t>
      </w:r>
      <w:proofErr w:type="spellStart"/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mL</w:t>
      </w:r>
      <w:proofErr w:type="spellEnd"/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nos diferentes diluidores, formando os s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eguintes grupos experimentais: D</w:t>
      </w:r>
      <w:r w:rsidR="00F231D9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) BotuSêmen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®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2) BWW; 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3) </w:t>
      </w:r>
      <w:r w:rsidR="00F231D9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BWW + 30ng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F231D9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mL</w:t>
      </w:r>
      <w:r w:rsidR="00F231D9" w:rsidRPr="00475B0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-1</w:t>
      </w:r>
      <w:r w:rsidR="00F231D9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DHA + 50 </w:t>
      </w:r>
      <w:proofErr w:type="spellStart"/>
      <w:r w:rsidR="00F231D9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μM</w:t>
      </w:r>
      <w:proofErr w:type="spellEnd"/>
      <w:r w:rsidR="00F231D9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R</w:t>
      </w:r>
      <w:r w:rsidR="0001168E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OSI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4) </w:t>
      </w:r>
      <w:r w:rsidR="0001168E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BWW + 50 </w:t>
      </w:r>
      <w:proofErr w:type="spellStart"/>
      <w:r w:rsidR="0001168E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μM</w:t>
      </w:r>
      <w:proofErr w:type="spellEnd"/>
      <w:r w:rsidR="0001168E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ROSI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5) </w:t>
      </w:r>
      <w:r w:rsidR="00DE3A4A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BWW + 30ng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DE3A4A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mL</w:t>
      </w:r>
      <w:r w:rsidR="00DE3A4A" w:rsidRPr="00475B0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-1</w:t>
      </w:r>
      <w:r w:rsidR="00DE3A4A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DHA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6) </w:t>
      </w:r>
      <w:r w:rsidR="00DE3A4A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BWW + 10% de LDL+ 30ng</w:t>
      </w:r>
      <w:r w:rsidR="003259C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DE3A4A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mL</w:t>
      </w:r>
      <w:r w:rsidR="00DE3A4A" w:rsidRPr="00475B0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-1</w:t>
      </w:r>
      <w:r w:rsidR="00DE3A4A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DHA + 50 </w:t>
      </w:r>
      <w:proofErr w:type="spellStart"/>
      <w:r w:rsidR="00DE3A4A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μM</w:t>
      </w:r>
      <w:proofErr w:type="spellEnd"/>
      <w:r w:rsidR="00DE3A4A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R</w:t>
      </w:r>
      <w:r w:rsidR="0001168E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OSI</w:t>
      </w:r>
      <w:r w:rsidR="00DE3A4A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7) </w:t>
      </w:r>
      <w:r w:rsidR="00DE3A4A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BWW + 10% de LDL+ 30ng</w:t>
      </w:r>
      <w:r w:rsidR="003259C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DE3A4A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mL</w:t>
      </w:r>
      <w:r w:rsidR="00DE3A4A" w:rsidRPr="00475B0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-1 </w:t>
      </w:r>
      <w:r w:rsidR="00DE3A4A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3259C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DHA</w:t>
      </w:r>
      <w:r w:rsidR="00DE3A4A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210E0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</w:t>
      </w:r>
      <w:r w:rsidR="00F231D9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DE3A4A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BWW + 10% de LDL + 50 </w:t>
      </w:r>
      <w:proofErr w:type="spellStart"/>
      <w:r w:rsidR="00DE3A4A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μM</w:t>
      </w:r>
      <w:proofErr w:type="spellEnd"/>
      <w:r w:rsidR="00DE3A4A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R</w:t>
      </w:r>
      <w:r w:rsidR="0001168E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OSI</w:t>
      </w:r>
      <w:r w:rsidR="00DE3A4A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AF76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</w:t>
      </w:r>
      <w:r w:rsidR="00F231D9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DE3A4A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) BWW + 10% de LDL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As amostras diluídas foram submetidas </w:t>
      </w:r>
      <w:r w:rsidR="00EB5B87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à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refrigeração em caixa </w:t>
      </w:r>
      <w:proofErr w:type="spellStart"/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BotuFlex</w:t>
      </w:r>
      <w:proofErr w:type="spellEnd"/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® </w:t>
      </w:r>
      <w:r w:rsidR="00F231D9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até atingir a temperatura de </w:t>
      </w:r>
      <w:r w:rsidR="00C26ED8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 </w:t>
      </w:r>
      <w:proofErr w:type="spellStart"/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o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proofErr w:type="spellEnd"/>
      <w:r w:rsidR="003259C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quando foram transferidas e man</w:t>
      </w:r>
      <w:r w:rsidR="00C77CD0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tidas na mesma temperatura por</w:t>
      </w:r>
      <w:r w:rsidR="00AF76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até</w:t>
      </w:r>
      <w:r w:rsidR="00C77CD0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24</w:t>
      </w:r>
      <w:r w:rsidR="00F231D9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horas em refrigeradora </w:t>
      </w:r>
      <w:proofErr w:type="spellStart"/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MiniTube</w:t>
      </w:r>
      <w:proofErr w:type="spellEnd"/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®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1805A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Para avaliar o efeito dos diluidores sobre os espermatozoides foram estudados os parâmetros de cinemática espermática pelo SCA Evolution ®; a integridade funcional da membrana plasmática pelo teste hiposmótico (HOST)</w:t>
      </w:r>
      <w:r w:rsidR="005A7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utilizando solução de sacarose a 100 </w:t>
      </w:r>
      <w:proofErr w:type="spellStart"/>
      <w:r w:rsidR="005A7B96">
        <w:rPr>
          <w:rFonts w:ascii="Times New Roman" w:hAnsi="Times New Roman" w:cs="Times New Roman"/>
          <w:color w:val="000000" w:themeColor="text1"/>
          <w:sz w:val="20"/>
          <w:szCs w:val="20"/>
        </w:rPr>
        <w:t>mOsmol</w:t>
      </w:r>
      <w:proofErr w:type="spellEnd"/>
      <w:r w:rsidR="005A7B96">
        <w:rPr>
          <w:rFonts w:ascii="Times New Roman" w:hAnsi="Times New Roman" w:cs="Times New Roman"/>
          <w:color w:val="000000" w:themeColor="text1"/>
          <w:sz w:val="20"/>
          <w:szCs w:val="20"/>
        </w:rPr>
        <w:t>/L</w:t>
      </w:r>
      <w:r w:rsidR="001805A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a integridade estrutural das membranas por meio das sondas fluorescentes </w:t>
      </w:r>
      <w:proofErr w:type="spellStart"/>
      <w:r w:rsidR="001805A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diacetato</w:t>
      </w:r>
      <w:proofErr w:type="spellEnd"/>
      <w:r w:rsidR="001805A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proofErr w:type="spellStart"/>
      <w:r w:rsidR="001805A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carboxifluoresceína</w:t>
      </w:r>
      <w:proofErr w:type="spellEnd"/>
      <w:r w:rsidR="001805A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(CFDA) e iodeto de </w:t>
      </w:r>
      <w:proofErr w:type="spellStart"/>
      <w:r w:rsidR="001805A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propídio</w:t>
      </w:r>
      <w:proofErr w:type="spellEnd"/>
      <w:r w:rsidR="001805A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(IP); a integridade da cromatina espermática utilizando a técnica da metacromasia induzida pelo azul de toluidina e a atividade mitocondrial por meio da coloração de 3,3’- </w:t>
      </w:r>
      <w:proofErr w:type="spellStart"/>
      <w:r w:rsidR="001805A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diaminobenzidina</w:t>
      </w:r>
      <w:proofErr w:type="spellEnd"/>
      <w:r w:rsidR="001805A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(DAB)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. Os dados foram submetidos Análise de Variância</w:t>
      </w:r>
      <w:r w:rsidR="00F4157F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</w:t>
      </w:r>
      <w:r w:rsidR="00F6523E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teste de Tukey 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para testar as</w:t>
      </w:r>
      <w:r w:rsidR="003259C6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diferenças entre os diluidores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Todas as análises foram feitas utilizando o software </w:t>
      </w:r>
      <w:r w:rsidR="00F231D9" w:rsidRPr="00475B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SPSS</w:t>
      </w:r>
      <w:r w:rsidR="00CB6755" w:rsidRPr="00475B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com nível de significância de 5%</w:t>
      </w:r>
      <w:r w:rsidR="00D10FE4" w:rsidRPr="00475B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Os meios </w:t>
      </w:r>
      <w:r w:rsidR="00AF76E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BWW modificados</w:t>
      </w:r>
      <w:r w:rsidR="00D10FE4" w:rsidRPr="00475B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foram capazes de manter a motilidade total igualmente </w:t>
      </w:r>
      <w:r w:rsidR="00AF76E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ao controle</w:t>
      </w:r>
      <w:r w:rsidR="00D10FE4" w:rsidRPr="00475B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(P</w:t>
      </w:r>
      <w:r w:rsidR="00392E5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10FE4" w:rsidRPr="00475B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&gt; 0,05) exceto o</w:t>
      </w:r>
      <w:r w:rsidR="00AF76E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com adição somente de LDL </w:t>
      </w:r>
      <w:r w:rsidR="00D10FE4" w:rsidRPr="00475B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</w:t>
      </w:r>
      <w:r w:rsidR="00AF76E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D9; </w:t>
      </w:r>
      <w:r w:rsidR="00D10FE4" w:rsidRPr="00475B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 &lt; 0,05). </w:t>
      </w:r>
      <w:r w:rsidR="00AF76E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Os diluidores BWW com DHA + ROSI e BWW + ROSI preservaram o percentual de progressivamente móveis semelhante ao BotuSêmen</w:t>
      </w:r>
      <w:r w:rsidR="00AF76E8" w:rsidRPr="00AF76E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®</w:t>
      </w:r>
      <w:r w:rsidR="00D10FE4" w:rsidRPr="00475B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(P &gt; 0,05).</w:t>
      </w:r>
      <w:r w:rsidR="00D10FE4" w:rsidRPr="00475B07">
        <w:rPr>
          <w:rFonts w:ascii="Times New Roman" w:hAnsi="Times New Roman" w:cs="Times New Roman"/>
        </w:rPr>
        <w:t xml:space="preserve"> </w:t>
      </w:r>
      <w:r w:rsidR="00392E58">
        <w:rPr>
          <w:rFonts w:ascii="Times New Roman" w:hAnsi="Times New Roman" w:cs="Times New Roman"/>
          <w:sz w:val="20"/>
          <w:szCs w:val="20"/>
        </w:rPr>
        <w:t xml:space="preserve">Os diluidores BWW contendo LDL, LDL + ROSI e associação de LDL+ DHA + ROSI foram inferiores ao </w:t>
      </w:r>
      <w:r w:rsidR="00392E5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BotuSêmen</w:t>
      </w:r>
      <w:r w:rsidR="00392E58" w:rsidRPr="00AF76E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®</w:t>
      </w:r>
      <w:r w:rsidR="00392E5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para preservar parâmetros cinemáticos importantes como a VCL, VAP e BCF (D6, D8 e D9; P &lt;0,05). Além disso, a ALH dos espermatozoides refrigerados em BWW + LDL e BWW + LDL + ROSI também estava menor quando comparado com as células diluídas no meio controle (P &lt; 0,05). Os parâmetros de linearidade e retilinearidade não diferiram </w:t>
      </w:r>
      <w:r w:rsidR="00521F8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entre as amostras refrigeradas nos diluidores testados </w:t>
      </w:r>
      <w:r w:rsidR="00392E5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(P &gt; 0,05). </w:t>
      </w:r>
      <w:r w:rsidR="00927D4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Todos os diluidores testados preservaram de forma semelhante parâmetros de viabilidade </w:t>
      </w:r>
      <w:r w:rsidR="00521F8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espermática importantes</w:t>
      </w:r>
      <w:r w:rsidR="00927D4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como: </w:t>
      </w:r>
      <w:r w:rsidR="00521F8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a </w:t>
      </w:r>
      <w:r w:rsidR="00D10FE4" w:rsidRPr="00475B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integridade funcional e estrutural d</w:t>
      </w:r>
      <w:r w:rsidR="00927D4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</w:t>
      </w:r>
      <w:r w:rsidR="00D10FE4" w:rsidRPr="00475B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membrana plasmática, </w:t>
      </w:r>
      <w:r w:rsidR="00521F8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a </w:t>
      </w:r>
      <w:r w:rsidR="00D10FE4" w:rsidRPr="00475B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atividade mitocondrial e </w:t>
      </w:r>
      <w:r w:rsidR="00927D4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 integridade do DNA depois de avaliada a compactação da cromatina</w:t>
      </w:r>
      <w:r w:rsidR="00D10FE4" w:rsidRPr="00475B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AB329C" w:rsidRPr="00475B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</w:t>
      </w:r>
      <w:r w:rsidR="00AB329C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oncluímos</w:t>
      </w:r>
      <w:r w:rsidR="00D10FE4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que os diluidores quimicamente definidos </w:t>
      </w:r>
      <w:r w:rsidR="00927D41">
        <w:rPr>
          <w:rFonts w:ascii="Times New Roman" w:hAnsi="Times New Roman" w:cs="Times New Roman"/>
          <w:color w:val="000000" w:themeColor="text1"/>
          <w:sz w:val="20"/>
          <w:szCs w:val="20"/>
        </w:rPr>
        <w:t>testados no presente estudo</w:t>
      </w:r>
      <w:r w:rsidR="00D10FE4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podem ser uma alternativa segura em substituição ao BotuSêmen</w:t>
      </w:r>
      <w:r w:rsidR="00D10FE4" w:rsidRPr="00475B0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®</w:t>
      </w:r>
      <w:r w:rsidR="004F4290" w:rsidRPr="00475B0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927D41">
        <w:rPr>
          <w:rFonts w:ascii="Times New Roman" w:hAnsi="Times New Roman" w:cs="Times New Roman"/>
          <w:color w:val="000000" w:themeColor="text1"/>
          <w:sz w:val="20"/>
          <w:szCs w:val="20"/>
        </w:rPr>
        <w:t>para</w:t>
      </w:r>
      <w:r w:rsidR="004F4290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refriger</w:t>
      </w:r>
      <w:r w:rsidR="00927D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 </w:t>
      </w:r>
      <w:r w:rsidR="004F4290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o sêmen de garanhões a 15° C</w:t>
      </w:r>
      <w:r w:rsidR="00521F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por 24 horas</w:t>
      </w:r>
      <w:r w:rsidR="004F4290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27D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no entanto, ressaltamos que a adição de LDL na concentração estudada não foi interessante para preservar parâmetros cinemáticos </w:t>
      </w:r>
      <w:r w:rsidR="00D10FE4" w:rsidRPr="00475B07">
        <w:rPr>
          <w:rFonts w:ascii="Times New Roman" w:hAnsi="Times New Roman" w:cs="Times New Roman"/>
          <w:color w:val="000000" w:themeColor="text1"/>
          <w:sz w:val="20"/>
          <w:szCs w:val="20"/>
        </w:rPr>
        <w:t>importantes para a fertilidade.</w:t>
      </w:r>
    </w:p>
    <w:p w:rsidR="009F0F49" w:rsidRPr="00475B07" w:rsidRDefault="009F0F49" w:rsidP="009F0F4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4305B1" w:rsidRPr="00475B07" w:rsidRDefault="009F0F49" w:rsidP="009F0F4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A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Palavras</w:t>
      </w:r>
      <w:r w:rsidRPr="00695666">
        <w:rPr>
          <w:rFonts w:ascii="Times New Roman" w:hAnsi="Times New Roman" w:cs="Times New Roman"/>
          <w:b/>
          <w:sz w:val="20"/>
          <w:szCs w:val="20"/>
        </w:rPr>
        <w:t>-chave</w:t>
      </w:r>
      <w:r w:rsidRPr="00695666">
        <w:rPr>
          <w:rFonts w:ascii="Times New Roman" w:hAnsi="Times New Roman" w:cs="Times New Roman"/>
          <w:sz w:val="20"/>
          <w:szCs w:val="20"/>
        </w:rPr>
        <w:t xml:space="preserve">: </w:t>
      </w:r>
      <w:r w:rsidR="00171A91" w:rsidRPr="00695666">
        <w:rPr>
          <w:rFonts w:ascii="Times New Roman" w:hAnsi="Times New Roman" w:cs="Times New Roman"/>
          <w:sz w:val="20"/>
          <w:szCs w:val="20"/>
          <w:shd w:val="clear" w:color="auto" w:fill="FFFFFF"/>
        </w:rPr>
        <w:t>Refrigeração</w:t>
      </w:r>
      <w:r w:rsidR="00171A91" w:rsidRPr="00695666">
        <w:rPr>
          <w:rFonts w:ascii="Times New Roman" w:hAnsi="Times New Roman" w:cs="Times New Roman"/>
          <w:sz w:val="20"/>
          <w:szCs w:val="20"/>
        </w:rPr>
        <w:t>, BWW</w:t>
      </w:r>
      <w:r w:rsidR="00986F00" w:rsidRPr="00695666">
        <w:rPr>
          <w:rFonts w:ascii="Times New Roman" w:hAnsi="Times New Roman" w:cs="Times New Roman"/>
          <w:sz w:val="20"/>
          <w:szCs w:val="20"/>
        </w:rPr>
        <w:t>,</w:t>
      </w:r>
      <w:r w:rsidR="001805A6" w:rsidRPr="006956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71A91" w:rsidRPr="00695666">
        <w:rPr>
          <w:rFonts w:ascii="Times New Roman" w:hAnsi="Times New Roman" w:cs="Times New Roman"/>
          <w:sz w:val="20"/>
          <w:szCs w:val="20"/>
          <w:shd w:val="clear" w:color="auto" w:fill="FFFFFF"/>
        </w:rPr>
        <w:t>DHA, rosiglitazona, LDL</w:t>
      </w:r>
      <w:r w:rsidR="00521F8B" w:rsidRPr="00695666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sectPr w:rsidR="004305B1" w:rsidRPr="00475B07" w:rsidSect="004305B1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2AF1" w:rsidRDefault="00182AF1" w:rsidP="004975B7">
      <w:pPr>
        <w:spacing w:after="0" w:line="240" w:lineRule="auto"/>
      </w:pPr>
      <w:r>
        <w:separator/>
      </w:r>
    </w:p>
  </w:endnote>
  <w:endnote w:type="continuationSeparator" w:id="0">
    <w:p w:rsidR="00182AF1" w:rsidRDefault="00182AF1" w:rsidP="0049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2AF1" w:rsidRDefault="00182AF1" w:rsidP="004975B7">
      <w:pPr>
        <w:spacing w:after="0" w:line="240" w:lineRule="auto"/>
      </w:pPr>
      <w:r>
        <w:separator/>
      </w:r>
    </w:p>
  </w:footnote>
  <w:footnote w:type="continuationSeparator" w:id="0">
    <w:p w:rsidR="00182AF1" w:rsidRDefault="00182AF1" w:rsidP="0049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2E8C" w:rsidRDefault="006456D4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4661535</wp:posOffset>
          </wp:positionH>
          <wp:positionV relativeFrom="paragraph">
            <wp:posOffset>178435</wp:posOffset>
          </wp:positionV>
          <wp:extent cx="1886585" cy="754380"/>
          <wp:effectExtent l="0" t="0" r="0" b="7620"/>
          <wp:wrapThrough wrapText="bothSides">
            <wp:wrapPolygon edited="0">
              <wp:start x="2617" y="0"/>
              <wp:lineTo x="2399" y="8727"/>
              <wp:lineTo x="0" y="15273"/>
              <wp:lineTo x="0" y="19091"/>
              <wp:lineTo x="2399" y="21273"/>
              <wp:lineTo x="18321" y="21273"/>
              <wp:lineTo x="18757" y="18000"/>
              <wp:lineTo x="17231" y="17455"/>
              <wp:lineTo x="20938" y="14727"/>
              <wp:lineTo x="21375" y="6000"/>
              <wp:lineTo x="21375" y="3273"/>
              <wp:lineTo x="17885" y="0"/>
              <wp:lineTo x="2617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585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5181600" cy="1799590"/>
          <wp:effectExtent l="0" t="0" r="0" b="0"/>
          <wp:wrapThrough wrapText="bothSides">
            <wp:wrapPolygon edited="0">
              <wp:start x="0" y="0"/>
              <wp:lineTo x="0" y="21265"/>
              <wp:lineTo x="21521" y="21265"/>
              <wp:lineTo x="2152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629" cy="1808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5B1"/>
    <w:rsid w:val="0001168E"/>
    <w:rsid w:val="00041CE0"/>
    <w:rsid w:val="000E4E34"/>
    <w:rsid w:val="000F2E8C"/>
    <w:rsid w:val="00132D1E"/>
    <w:rsid w:val="00171A91"/>
    <w:rsid w:val="001805A6"/>
    <w:rsid w:val="00182AF1"/>
    <w:rsid w:val="001B4231"/>
    <w:rsid w:val="00200048"/>
    <w:rsid w:val="00202A8D"/>
    <w:rsid w:val="002043CA"/>
    <w:rsid w:val="00210E06"/>
    <w:rsid w:val="00260DCB"/>
    <w:rsid w:val="002E3985"/>
    <w:rsid w:val="003259C6"/>
    <w:rsid w:val="00327512"/>
    <w:rsid w:val="00385257"/>
    <w:rsid w:val="00392E58"/>
    <w:rsid w:val="003B19F0"/>
    <w:rsid w:val="00405775"/>
    <w:rsid w:val="004305B1"/>
    <w:rsid w:val="00475B07"/>
    <w:rsid w:val="004975B7"/>
    <w:rsid w:val="004E2072"/>
    <w:rsid w:val="004F4290"/>
    <w:rsid w:val="005172DA"/>
    <w:rsid w:val="00521F8B"/>
    <w:rsid w:val="0053332A"/>
    <w:rsid w:val="005A7B96"/>
    <w:rsid w:val="005E3265"/>
    <w:rsid w:val="006456D4"/>
    <w:rsid w:val="0064786B"/>
    <w:rsid w:val="00675E49"/>
    <w:rsid w:val="00695666"/>
    <w:rsid w:val="006D1A74"/>
    <w:rsid w:val="0074393A"/>
    <w:rsid w:val="00890203"/>
    <w:rsid w:val="008A7777"/>
    <w:rsid w:val="008B326A"/>
    <w:rsid w:val="008C2FC7"/>
    <w:rsid w:val="008D2A3A"/>
    <w:rsid w:val="00927D41"/>
    <w:rsid w:val="00986F00"/>
    <w:rsid w:val="009F0F49"/>
    <w:rsid w:val="009F53BC"/>
    <w:rsid w:val="00A074D0"/>
    <w:rsid w:val="00A14570"/>
    <w:rsid w:val="00A62910"/>
    <w:rsid w:val="00AB329C"/>
    <w:rsid w:val="00AC4B25"/>
    <w:rsid w:val="00AF76E8"/>
    <w:rsid w:val="00B530FB"/>
    <w:rsid w:val="00B74F11"/>
    <w:rsid w:val="00BC4C4D"/>
    <w:rsid w:val="00BD448E"/>
    <w:rsid w:val="00C1522D"/>
    <w:rsid w:val="00C26ED8"/>
    <w:rsid w:val="00C42A69"/>
    <w:rsid w:val="00C77CD0"/>
    <w:rsid w:val="00C905DC"/>
    <w:rsid w:val="00CB6755"/>
    <w:rsid w:val="00CD6D44"/>
    <w:rsid w:val="00D019FF"/>
    <w:rsid w:val="00D03EEE"/>
    <w:rsid w:val="00D10FE4"/>
    <w:rsid w:val="00D232E5"/>
    <w:rsid w:val="00DE3A4A"/>
    <w:rsid w:val="00DF2843"/>
    <w:rsid w:val="00DF4D1D"/>
    <w:rsid w:val="00E03A95"/>
    <w:rsid w:val="00E554E7"/>
    <w:rsid w:val="00E6308B"/>
    <w:rsid w:val="00E83048"/>
    <w:rsid w:val="00EB5B87"/>
    <w:rsid w:val="00EC524A"/>
    <w:rsid w:val="00F231D9"/>
    <w:rsid w:val="00F4157F"/>
    <w:rsid w:val="00F60600"/>
    <w:rsid w:val="00F6523E"/>
    <w:rsid w:val="00F6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9075D"/>
  <w15:docId w15:val="{00A7658A-A38E-4BFA-8653-4DFBF704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2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852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52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52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52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525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25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97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75B7"/>
  </w:style>
  <w:style w:type="paragraph" w:styleId="Rodap">
    <w:name w:val="footer"/>
    <w:basedOn w:val="Normal"/>
    <w:link w:val="RodapChar"/>
    <w:uiPriority w:val="99"/>
    <w:unhideWhenUsed/>
    <w:rsid w:val="00497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7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734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Rezende</dc:creator>
  <cp:lastModifiedBy>Elaine Nuppex</cp:lastModifiedBy>
  <cp:revision>9</cp:revision>
  <dcterms:created xsi:type="dcterms:W3CDTF">2023-04-25T00:36:00Z</dcterms:created>
  <dcterms:modified xsi:type="dcterms:W3CDTF">2023-04-28T11:34:00Z</dcterms:modified>
</cp:coreProperties>
</file>