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D2A2" w14:textId="102D177B" w:rsidR="009D3543" w:rsidRDefault="004E338C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sz w:val="24"/>
          <w:szCs w:val="24"/>
        </w:rPr>
      </w:pPr>
      <w:r>
        <w:rPr>
          <w:rFonts w:ascii="Times New Roman" w:eastAsia="Arial-BoldMT" w:hAnsi="Times New Roman" w:cs="Times New Roman"/>
          <w:b/>
          <w:sz w:val="24"/>
          <w:szCs w:val="24"/>
        </w:rPr>
        <w:t>FÓRUM DE LÂMINAS 7º CBPV / XXI ENAPAVE</w:t>
      </w:r>
    </w:p>
    <w:p w14:paraId="0EB8FBAD" w14:textId="77777777" w:rsidR="004E338C" w:rsidRDefault="004E338C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7741D7A9" w14:textId="5CF02831" w:rsidR="00AE566F" w:rsidRDefault="004E338C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Arial-BoldMT" w:hAnsi="Times New Roman" w:cs="Times New Roman"/>
          <w:b/>
          <w:sz w:val="24"/>
          <w:szCs w:val="24"/>
        </w:rPr>
        <w:t>Acanthamoebíase</w:t>
      </w:r>
      <w:proofErr w:type="spellEnd"/>
      <w:r>
        <w:rPr>
          <w:rFonts w:ascii="Times New Roman" w:eastAsia="Arial-BoldMT" w:hAnsi="Times New Roman" w:cs="Times New Roman"/>
          <w:b/>
          <w:sz w:val="24"/>
          <w:szCs w:val="24"/>
        </w:rPr>
        <w:t xml:space="preserve"> associada a cinomose em cão</w:t>
      </w:r>
    </w:p>
    <w:p w14:paraId="0B6F0400" w14:textId="77777777" w:rsidR="00B467F0" w:rsidRPr="00B467F0" w:rsidRDefault="00B467F0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Cs/>
          <w:color w:val="000000"/>
          <w:sz w:val="24"/>
          <w:szCs w:val="24"/>
        </w:rPr>
      </w:pPr>
    </w:p>
    <w:p w14:paraId="3A8C13E9" w14:textId="31D81779" w:rsidR="009D3543" w:rsidRPr="00CA5367" w:rsidRDefault="009D3543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CA5367">
        <w:rPr>
          <w:rFonts w:ascii="Times New Roman" w:eastAsia="Arial-BoldMT" w:hAnsi="Times New Roman" w:cs="Times New Roman"/>
          <w:bCs/>
          <w:color w:val="000000"/>
          <w:sz w:val="24"/>
          <w:szCs w:val="24"/>
          <w:lang w:val="en-US"/>
        </w:rPr>
        <w:t>[</w:t>
      </w:r>
      <w:proofErr w:type="spellStart"/>
      <w:r w:rsidR="004E338C" w:rsidRPr="004E338C">
        <w:rPr>
          <w:rFonts w:ascii="Times New Roman" w:eastAsia="Arial-BoldMT" w:hAnsi="Times New Roman" w:cs="Times New Roman"/>
          <w:bCs/>
          <w:i/>
          <w:iCs/>
          <w:color w:val="000000"/>
          <w:sz w:val="24"/>
          <w:szCs w:val="24"/>
          <w:lang w:val="en-US"/>
        </w:rPr>
        <w:t>Acanthamoebiasis</w:t>
      </w:r>
      <w:proofErr w:type="spellEnd"/>
      <w:r w:rsidR="004E338C" w:rsidRPr="004E338C">
        <w:rPr>
          <w:rFonts w:ascii="Times New Roman" w:eastAsia="Arial-BoldMT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associated with distemper in a dog</w:t>
      </w:r>
      <w:r w:rsidR="00CA5367" w:rsidRPr="00CA5367">
        <w:rPr>
          <w:rFonts w:ascii="Times New Roman" w:eastAsia="Arial-BoldMT" w:hAnsi="Times New Roman" w:cs="Times New Roman"/>
          <w:bCs/>
          <w:color w:val="000000"/>
          <w:sz w:val="24"/>
          <w:szCs w:val="24"/>
          <w:lang w:val="en-US"/>
        </w:rPr>
        <w:t>]</w:t>
      </w:r>
    </w:p>
    <w:p w14:paraId="00000001" w14:textId="55E62536" w:rsidR="004262D4" w:rsidRPr="004E338C" w:rsidRDefault="00AE566F" w:rsidP="00AE566F">
      <w:pPr>
        <w:spacing w:after="0" w:line="240" w:lineRule="auto"/>
        <w:jc w:val="center"/>
        <w:rPr>
          <w:rFonts w:ascii="Times New Roman" w:eastAsia="ArialMT" w:hAnsi="Times New Roman" w:cs="Times New Roman"/>
          <w:color w:val="000000"/>
          <w:sz w:val="24"/>
          <w:szCs w:val="24"/>
          <w:vertAlign w:val="superscript"/>
        </w:rPr>
      </w:pPr>
      <w:r w:rsidRPr="00CA5367">
        <w:rPr>
          <w:rFonts w:ascii="Times New Roman" w:eastAsia="Arial-Bold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E338C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br/>
      </w:r>
      <w:r w:rsidR="004E338C" w:rsidRPr="004E338C">
        <w:rPr>
          <w:rFonts w:ascii="Times New Roman" w:eastAsia="ArialMT" w:hAnsi="Times New Roman" w:cs="Times New Roman"/>
          <w:sz w:val="24"/>
          <w:szCs w:val="24"/>
        </w:rPr>
        <w:t>FRADE, M.T.S.</w:t>
      </w:r>
      <w:r w:rsidR="00CA5367" w:rsidRP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4E338C" w:rsidRP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*</w:t>
      </w:r>
      <w:r w:rsidR="00CA5367" w:rsidRPr="004E338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4E338C" w:rsidRPr="004E338C">
        <w:rPr>
          <w:rFonts w:ascii="Times New Roman" w:eastAsia="ArialMT" w:hAnsi="Times New Roman" w:cs="Times New Roman"/>
          <w:sz w:val="24"/>
          <w:szCs w:val="24"/>
        </w:rPr>
        <w:t>FIGHERA, R.A.</w:t>
      </w:r>
      <w:r w:rsidR="00CA5367" w:rsidRP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CA5367" w:rsidRPr="004E338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4E338C" w:rsidRPr="004E338C">
        <w:rPr>
          <w:rFonts w:ascii="Times New Roman" w:eastAsia="ArialMT" w:hAnsi="Times New Roman" w:cs="Times New Roman"/>
          <w:sz w:val="24"/>
          <w:szCs w:val="24"/>
        </w:rPr>
        <w:t>UZAL</w:t>
      </w:r>
      <w:r w:rsidR="00CA5367" w:rsidRPr="004E338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4E338C" w:rsidRPr="004E338C">
        <w:rPr>
          <w:rFonts w:ascii="Times New Roman" w:eastAsia="ArialMT" w:hAnsi="Times New Roman" w:cs="Times New Roman"/>
          <w:sz w:val="24"/>
          <w:szCs w:val="24"/>
        </w:rPr>
        <w:t>F.</w:t>
      </w:r>
      <w:r w:rsid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CA5367" w:rsidRPr="004E338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4E338C" w:rsidRPr="004E338C">
        <w:rPr>
          <w:rFonts w:ascii="Times New Roman" w:eastAsia="ArialMT" w:hAnsi="Times New Roman" w:cs="Times New Roman"/>
          <w:sz w:val="24"/>
          <w:szCs w:val="24"/>
        </w:rPr>
        <w:t>DAN</w:t>
      </w:r>
      <w:r w:rsidR="004E338C">
        <w:rPr>
          <w:rFonts w:ascii="Times New Roman" w:eastAsia="ArialMT" w:hAnsi="Times New Roman" w:cs="Times New Roman"/>
          <w:sz w:val="24"/>
          <w:szCs w:val="24"/>
        </w:rPr>
        <w:t>TAS, F.M.</w:t>
      </w:r>
      <w:r w:rsid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</w:p>
    <w:p w14:paraId="00000002" w14:textId="77777777" w:rsidR="004262D4" w:rsidRPr="004E338C" w:rsidRDefault="004262D4" w:rsidP="00AE5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13E758DB" w:rsidR="004262D4" w:rsidRPr="00AE566F" w:rsidRDefault="00000000" w:rsidP="00A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6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4E338C" w:rsidRPr="004E338C">
        <w:t xml:space="preserve"> </w:t>
      </w:r>
      <w:r w:rsidR="004E338C" w:rsidRPr="004E338C">
        <w:rPr>
          <w:rFonts w:ascii="Times New Roman" w:eastAsia="Times New Roman" w:hAnsi="Times New Roman" w:cs="Times New Roman"/>
          <w:sz w:val="24"/>
          <w:szCs w:val="24"/>
        </w:rPr>
        <w:t>Hospital Veterinário, Laboratório de Patologia Animal, CSTR, Universidade Federal de Campina Grande, Campus de Patos,</w:t>
      </w:r>
      <w:r w:rsidR="004E338C">
        <w:rPr>
          <w:rFonts w:ascii="Times New Roman" w:eastAsia="Times New Roman" w:hAnsi="Times New Roman" w:cs="Times New Roman"/>
          <w:sz w:val="24"/>
          <w:szCs w:val="24"/>
        </w:rPr>
        <w:t xml:space="preserve"> Patos, PB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48ABF7B6" w:rsidR="004262D4" w:rsidRPr="00AE566F" w:rsidRDefault="00000000" w:rsidP="00A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3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>Centro Universitário Brasileiro (UNIBRA), Recife, PE, Brasil.</w:t>
      </w:r>
    </w:p>
    <w:p w14:paraId="10CCE54E" w14:textId="72677283" w:rsidR="004E338C" w:rsidRPr="004E338C" w:rsidRDefault="00CA5367" w:rsidP="004E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 w:rsidR="004E338C" w:rsidRPr="009D364A">
          <w:rPr>
            <w:rStyle w:val="Hyperlink"/>
            <w:rFonts w:ascii="Times New Roman" w:hAnsi="Times New Roman"/>
            <w:bCs/>
            <w:sz w:val="24"/>
            <w:szCs w:val="24"/>
          </w:rPr>
          <w:t>talita_frade@hotmail.com</w:t>
        </w:r>
      </w:hyperlink>
      <w:r w:rsidR="004E338C">
        <w:rPr>
          <w:rFonts w:ascii="Times New Roman" w:hAnsi="Times New Roman"/>
          <w:bCs/>
          <w:sz w:val="24"/>
          <w:szCs w:val="24"/>
        </w:rPr>
        <w:t xml:space="preserve"> </w:t>
      </w:r>
    </w:p>
    <w:p w14:paraId="63E6F302" w14:textId="77777777" w:rsidR="004E338C" w:rsidRDefault="004E338C" w:rsidP="00CA5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9BFE91" w14:textId="6625DA79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Identificação do animal: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>anino (</w:t>
      </w:r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Canis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lupus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familiaris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), macho, Husky siberiano, 10 anos de idade.</w:t>
      </w:r>
    </w:p>
    <w:p w14:paraId="780C874B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10791" w14:textId="4FC732E7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Histórico: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animal apresentou paraplegia que evoluiu para tetraplegia com espasticidade,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opistótono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 vocalização. Morreu 30 horas após o início dos sinais clínicos.</w:t>
      </w:r>
    </w:p>
    <w:p w14:paraId="2D81EF92" w14:textId="34528D3C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D08748" w14:textId="6670BB5E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Descrição macroscópica: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>nimal em estado corpóreo regular. Os pulmões estavam não colapsados com áreas multifocais a coalescentes, vermelho-enegrecidas, discretamente elevadas, distribuídas aleatoriamente por toda a superfície pleural, firmes e se aprofundavam no parênquima e ocasionalmente apresentavam-se centralmente friáveis, variando de 0,2 a 2,0 cm de diâmetro.</w:t>
      </w:r>
    </w:p>
    <w:p w14:paraId="6747E715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EAD1F" w14:textId="28BC0D58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Descrição histopatológica: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ulmão; difusamente afetado por áreas multifocais a coalescentes de necrose e hemorragia, com infiltrado inflamatório predominantemente de neutrófilos em sua maioria degenerados e macrófagos, visto principalmente na luz de alvéolos e junções bronquíolos-alveolares. Associado a essas áreas são observadas miríades de estruturas arredondadas fortemente eosinofílicas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intralesionais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, variando aproximadamente de 20 a 30 µm de diâmetro, de núcleo redondo com um cariossomo conspícuo excêntrico rodeado por um halo claro e citoplasma granular ou vacuolar, características de trofozoítos de ameba. Esses protozoários são vistos principalmente nas áreas de necrose, mas também na luz de alvéolos, bronquíolos, capilares alveolares e na luz, parede e ao redor dos vasos. Há também edema, fibrina, trombose e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leucocitostase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2CDCB" w14:textId="4C78FE40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DA94F" w14:textId="00430D6C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Diagnóstico morfológico: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ulmão, broncopneumonia piogranulomatosa e necrosante com hemorragia, multifocal a coalescente, acentuada, associada a trofozoítos de amebas de vida livre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intralesionais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, cão.</w:t>
      </w:r>
    </w:p>
    <w:p w14:paraId="74822565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4F6E5" w14:textId="5EE2BB2F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Diagnóstico etiológico: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Broncopneumonia por protozoário.</w:t>
      </w:r>
    </w:p>
    <w:p w14:paraId="4C60C506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3D1A8" w14:textId="66A112E0" w:rsidR="007B6FB7" w:rsidRPr="0039343A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Exames complementares: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imuno-histoquímica (IHQ) foi realizada com anticorpos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anti-</w:t>
      </w:r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Os trofozoítos de ameba foram fortemente positivos para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e negativos para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spp.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spp. Neste caso também foi realizada a IHQ com anticorpo primário monoclonal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anti-cinomose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canina em corte de estômago, ocorrendo forte imunomarcação para o vírus da cinomose canina.</w:t>
      </w:r>
    </w:p>
    <w:p w14:paraId="38F39B89" w14:textId="77777777" w:rsidR="007B6FB7" w:rsidRDefault="007B6FB7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7C545C" w14:textId="3A4E417C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Comentários: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diagnóstico de amebíase foi baseado nas lesões macro e características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histomorfológicas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do agente em tecidos corados pela hematoxilina e eosina. Através da imuno-histoquímica foi possível estabelecer o diagnóstico etiológico de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5FBD5484" w14:textId="17B598C6" w:rsidR="004E338C" w:rsidRPr="004E338C" w:rsidRDefault="004E338C" w:rsidP="004E33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Dentre as amebas de vida livre descritas nos últimos anos causando infecções em seres humanos e animais, estão incluídas as dos gêneros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(Martinez e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1997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2007). </w:t>
      </w:r>
    </w:p>
    <w:p w14:paraId="7D6038F8" w14:textId="24250D61" w:rsidR="004E338C" w:rsidRPr="004E338C" w:rsidRDefault="004E338C" w:rsidP="004E33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A infecção por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é caracterizada por uma meningoencefalite amebiana primária (PAM) em humanos e animais imunocompetentes, enquanto 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 as várias espécies de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são patógenos oportunistas que causam encefalite amebiana granulomatosa (GAE), bem como doenças disseminadas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Martinez 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1997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Foreman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Dubey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Morales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2006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Kinde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Pimentel et al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2012). 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também tem causado ceratite em humanos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Obeid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2007).</w:t>
      </w:r>
    </w:p>
    <w:p w14:paraId="6F768D4F" w14:textId="3A391B36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Em cães são raros os relatos de infecções por amebas de vida livre, sendo importantes os gêneros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, sendo este último mais comumente diagnosticado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Pearce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1985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Bauer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1993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Foreman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Dubey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Reed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Kent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2011).</w:t>
      </w:r>
    </w:p>
    <w:p w14:paraId="3217FC6C" w14:textId="06EEDC32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Dentre as mais importantes vias de infecção, estão contaminação de ferida cutânea ou inalação dos organismos, seguido por disseminação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hematógena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para outros órgãos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Reed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2010). </w:t>
      </w:r>
    </w:p>
    <w:p w14:paraId="5D3B844A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No caso em questão, a presença em grande quantidade do agente na luz de vias respiratórias e a ausência de lesões cutâneas, sugerem que a porta de entrada tenha ocorrido pelas vias aéreas, através da inalação do agente, com envolvimento pulmonar primário e disseminação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hematógena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para os demais órgãos, semelhante ao observado por Kent et al. (2011). 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4EE88B" w14:textId="757343C4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>A infecção está geralmente associada a condições de imunossupressão, como a cinomose (Reed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2010) e terapia com corticosteroides (Foreman et al. 2004). No entanto, alguns casos são descritos com ausência dos sinais característicos da imunossupressão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Bauer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1993).</w:t>
      </w:r>
    </w:p>
    <w:p w14:paraId="213BF849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A ocorrência de uma doença associada e de sinais clínicos inespecíficos dificulta um diagnóstico presuntivo de amebíase. Devemos incluir no diferencial, principalmente agentes oportunistas, como fungos, bactérias e outros protozoários, que se caracterizem por lesões de aspecto granulomatoso associado a necrose e hemorragia, tais como, </w:t>
      </w:r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hifomicetos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14B0CF8E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6E608D" w14:textId="38BE6B2A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Referências</w:t>
      </w:r>
      <w:proofErr w:type="spellEnd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consultadas</w:t>
      </w:r>
      <w:proofErr w:type="spellEnd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395CBD9" w14:textId="77777777" w:rsidR="0039343A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7AE481" w14:textId="64275286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Ayers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K.H.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Billups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L.H.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Garner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F.M.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Acanthamoebiasis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Vet</w:t>
      </w:r>
      <w:r w:rsid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erinary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Pathol</w:t>
      </w:r>
      <w:r w:rsid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ogy,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10(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: 221–226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9343A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1972.</w:t>
      </w:r>
    </w:p>
    <w:p w14:paraId="0873F915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9CF630" w14:textId="40CEE521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Bauer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R.W.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Harrison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L.R.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Watson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C.W.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Styer</w:t>
      </w:r>
      <w:proofErr w:type="spellEnd"/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E.L.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Chapman Jr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.,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W.L. Isolation of </w:t>
      </w:r>
      <w:r w:rsidRPr="003934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sp. from a greyhound with pneumonia and granulomatous amebic encephalitis. 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</w:t>
      </w:r>
      <w:r w:rsidR="0039343A"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ournal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9343A"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of 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Vet</w:t>
      </w:r>
      <w:r w:rsidR="0039343A"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erinary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Diagn</w:t>
      </w:r>
      <w:r w:rsidR="0039343A"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ostic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Invest</w:t>
      </w:r>
      <w:r w:rsidR="0039343A"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igation</w:t>
      </w:r>
      <w:r w:rsid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12(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: 386–391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9343A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1993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CE5617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9D7AA9" w14:textId="093C5A1B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Dubey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J.P.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Benson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J.E.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Blakeley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K.T.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Booton</w:t>
      </w:r>
      <w:proofErr w:type="spellEnd"/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G.C.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 Disseminated </w:t>
      </w:r>
      <w:r w:rsidRPr="003934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sp. infection in a dog. 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Vet</w:t>
      </w:r>
      <w:r w:rsid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erinary</w:t>
      </w:r>
      <w:r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Parasitol</w:t>
      </w:r>
      <w:r w:rsid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ogy,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128: 183–187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9343A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2005.</w:t>
      </w:r>
    </w:p>
    <w:p w14:paraId="1406837C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777C77" w14:textId="04F1B973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Foreman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Sykes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Ball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Cock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 Disseminated infection with </w:t>
      </w:r>
      <w:r w:rsidRPr="009E55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Balamuthia </w:t>
      </w:r>
      <w:proofErr w:type="spellStart"/>
      <w:r w:rsidRPr="009E55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Pr="009E55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Vet</w:t>
      </w:r>
      <w:r w:rsidR="009E55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erinary</w:t>
      </w:r>
      <w:r w:rsidRPr="009E55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Pathol</w:t>
      </w:r>
      <w:r w:rsidR="009E55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ogy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41: 506–510</w:t>
      </w:r>
      <w:r w:rsidR="009E55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E552B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2004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F60C515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EE9740" w14:textId="465E13B2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Kent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Platt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S.R.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Rech</w:t>
      </w:r>
      <w:proofErr w:type="spellEnd"/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R.R.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Eagleson</w:t>
      </w:r>
      <w:proofErr w:type="spellEnd"/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J.S.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Howerth</w:t>
      </w:r>
      <w:proofErr w:type="spellEnd"/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E.W.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Shoff</w:t>
      </w:r>
      <w:proofErr w:type="spellEnd"/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Fuerst</w:t>
      </w:r>
      <w:proofErr w:type="spellEnd"/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P.A.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Booton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 Multisystemic infection with an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Journal of the American Veterinary Medical Association</w:t>
      </w:r>
      <w:r w:rsid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238: 1476–1481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F51F8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2011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C09FE9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2D7108" w14:textId="5F558FFC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Kinde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D.H.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Daft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B.M.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Manzer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Nordhausen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R.W.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Kelly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D.J.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Fuerst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P.A.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Booton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 Infections caused by pathogenic free-living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amebas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Balamuthia </w:t>
      </w:r>
      <w:proofErr w:type="spellStart"/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sp.) in horses. </w:t>
      </w:r>
      <w:r w:rsidR="00555F2E" w:rsidRPr="00393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Journal of Veterinary Diagnostic Investigation</w:t>
      </w:r>
      <w:r w:rsid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="00555F2E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8(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: 317–322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5F2E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2007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E9EBF8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560046" w14:textId="326B1F00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Martinez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A.J.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G.S.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Free-living,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amphizoic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opportunistic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amebas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Brain Pathol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ogy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7: 583–598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1997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8B07BB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553207" w14:textId="53AC6A0A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Morales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J.A.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Chaves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A.J.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Dubey, J.P. Naegleria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-associated encephalitis in a cow from Costa Rica. </w:t>
      </w:r>
      <w:proofErr w:type="spellStart"/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Vet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erinary</w:t>
      </w:r>
      <w:proofErr w:type="spellEnd"/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Parasitol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ogy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139: 221–223</w:t>
      </w:r>
      <w:r w:rsidR="00555F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5CB500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F1843" w14:textId="77777777" w:rsidR="00555F2E" w:rsidRDefault="004E338C" w:rsidP="00555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Obeid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W.N.</w:t>
      </w:r>
      <w:r w:rsidR="00555F2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Araújo</w:t>
      </w:r>
      <w:r w:rsidR="00555F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555F2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Vieira</w:t>
      </w:r>
      <w:r w:rsidR="00555F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L.A.</w:t>
      </w:r>
      <w:r w:rsidR="00555F2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Machado</w:t>
      </w:r>
      <w:r w:rsidR="00555F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M.A.C. </w:t>
      </w:r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Arq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uivos</w:t>
      </w:r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Bras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ileiro de</w:t>
      </w:r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Oftalmol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ogi</w:t>
      </w:r>
      <w:r w:rsidR="00555F2E">
        <w:rPr>
          <w:rFonts w:ascii="Times New Roman" w:eastAsia="Times New Roman" w:hAnsi="Times New Roman" w:cs="Times New Roman"/>
          <w:b/>
          <w:bCs/>
          <w:sz w:val="24"/>
          <w:szCs w:val="24"/>
        </w:rPr>
        <w:t>a,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F2E">
        <w:rPr>
          <w:rFonts w:ascii="Times New Roman" w:eastAsia="Times New Roman" w:hAnsi="Times New Roman" w:cs="Times New Roman"/>
          <w:sz w:val="24"/>
          <w:szCs w:val="24"/>
        </w:rPr>
        <w:t>66:876-880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5F2E" w:rsidRPr="004E338C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14:paraId="2FB5C0D6" w14:textId="0BF7561C" w:rsidR="00555F2E" w:rsidRPr="00555F2E" w:rsidRDefault="00555F2E" w:rsidP="00555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B6F78" w14:textId="036EEDDE" w:rsidR="004E338C" w:rsidRPr="00555F2E" w:rsidRDefault="004E338C" w:rsidP="00555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Pearce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J.R.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Powell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H.S.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Chandler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F.W.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Amebic meningoencephalitis caused by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Acanthamoeba </w:t>
      </w:r>
      <w:proofErr w:type="spellStart"/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castellani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Journal of the American Veterinary Medical Association</w:t>
      </w:r>
      <w:r w:rsid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187: 951–952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1985.</w:t>
      </w:r>
    </w:p>
    <w:p w14:paraId="36C1B218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C0030C" w14:textId="763594BD" w:rsidR="004E338C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Pimentel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L.A.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Dantas</w:t>
      </w:r>
      <w:proofErr w:type="spellEnd"/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A.F.M.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Uzal</w:t>
      </w:r>
      <w:proofErr w:type="spellEnd"/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Riet-Correa F.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Meningoencephalitis caused by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Naegleria </w:t>
      </w:r>
      <w:proofErr w:type="spellStart"/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cattle of northeast Brazil. </w:t>
      </w:r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earch</w:t>
      </w:r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Vet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erinary</w:t>
      </w:r>
      <w:r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Sci</w:t>
      </w:r>
      <w:r w:rsidR="00555F2E" w:rsidRP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entiae</w:t>
      </w:r>
      <w:r w:rsidR="00555F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93: 811–812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55F2E"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2012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E21A4A4" w14:textId="77777777" w:rsidR="0039343A" w:rsidRPr="004E338C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419C88" w14:textId="7B42D124" w:rsidR="004E338C" w:rsidRPr="008468B8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Reed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L.T.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Miller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M.A.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Gardiner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C.H.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Logan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M.A.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Packer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R.A. Diagnostic exercise: Cerebral mass in puppy with respiratory distress and progressive neurologic signs. </w:t>
      </w:r>
      <w:r w:rsidRPr="008468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Vet</w:t>
      </w:r>
      <w:r w:rsidR="008468B8" w:rsidRPr="008468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erinary</w:t>
      </w:r>
      <w:r w:rsidRPr="008468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Pathol</w:t>
      </w:r>
      <w:r w:rsidR="008468B8" w:rsidRPr="008468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ogy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47: 1116–1119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468B8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2010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B56D57" w14:textId="77777777" w:rsidR="0039343A" w:rsidRPr="008468B8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C0CB5B" w14:textId="3BF9BCEC" w:rsidR="004E338C" w:rsidRPr="008468B8" w:rsidRDefault="004E338C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="008468B8"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</w:t>
      </w:r>
      <w:r w:rsidR="008468B8"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Moura</w:t>
      </w:r>
      <w:r w:rsidR="008468B8"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</w:t>
      </w:r>
      <w:r w:rsidR="008468B8"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Schuster</w:t>
      </w:r>
      <w:r w:rsidR="008468B8"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F.L.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Pathogenic and opportunistic free-living amoebae: </w:t>
      </w:r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 s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pp., </w:t>
      </w:r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Balamuthia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Naegleria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Sappinia</w:t>
      </w:r>
      <w:proofErr w:type="spellEnd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diploidea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468B8" w:rsidRPr="008468B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FEMS Immunology and Medical Microbiology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50: 1–26</w:t>
      </w:r>
      <w:r w:rsid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468B8" w:rsidRPr="008468B8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14:paraId="75C119E2" w14:textId="77777777" w:rsidR="004E338C" w:rsidRPr="008468B8" w:rsidRDefault="004E338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6FB8AFC7" w14:textId="77777777" w:rsidR="00AE566F" w:rsidRPr="008468B8" w:rsidRDefault="00AE566F" w:rsidP="004E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074BC9" w14:textId="77777777" w:rsidR="004E338C" w:rsidRDefault="004E338C" w:rsidP="004E33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6378C9" wp14:editId="3681CFC0">
            <wp:extent cx="6002448" cy="6853474"/>
            <wp:effectExtent l="0" t="0" r="5080" b="5080"/>
            <wp:docPr id="3" name="Imagem 3" descr="Uma imagem contendo edifício, verde, azulejado, ro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edifício, verde, azulejado, rosa&#10;&#10;Descrição gerad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42" cy="689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819A" w14:textId="2D0BBC30" w:rsidR="004E338C" w:rsidRPr="004E338C" w:rsidRDefault="004E338C" w:rsidP="004E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Figura 1 – </w:t>
      </w:r>
      <w:r w:rsidRPr="00987E07">
        <w:rPr>
          <w:rFonts w:ascii="Times New Roman" w:hAnsi="Times New Roman"/>
          <w:sz w:val="24"/>
          <w:szCs w:val="24"/>
        </w:rPr>
        <w:t>Pulmão, Broncopneumonia por protozoário, cão.</w:t>
      </w:r>
      <w:r>
        <w:rPr>
          <w:rFonts w:ascii="Times New Roman" w:hAnsi="Times New Roman"/>
          <w:b/>
          <w:sz w:val="24"/>
          <w:szCs w:val="24"/>
        </w:rPr>
        <w:t xml:space="preserve"> A) </w:t>
      </w:r>
      <w:r w:rsidRPr="00987E07">
        <w:rPr>
          <w:rFonts w:ascii="Times New Roman" w:hAnsi="Times New Roman"/>
          <w:sz w:val="24"/>
          <w:szCs w:val="24"/>
        </w:rPr>
        <w:t>Observa-se perda da arquitetura do órgão,</w:t>
      </w:r>
      <w:r>
        <w:rPr>
          <w:rFonts w:ascii="Times New Roman" w:hAnsi="Times New Roman"/>
          <w:sz w:val="24"/>
          <w:szCs w:val="24"/>
        </w:rPr>
        <w:t xml:space="preserve"> com necrose e hemorragia, e</w:t>
      </w:r>
      <w:r w:rsidRPr="00987E07">
        <w:rPr>
          <w:rFonts w:ascii="Times New Roman" w:hAnsi="Times New Roman"/>
          <w:sz w:val="24"/>
          <w:szCs w:val="24"/>
        </w:rPr>
        <w:t xml:space="preserve"> espaços alveolares</w:t>
      </w:r>
      <w:r>
        <w:rPr>
          <w:rFonts w:ascii="Times New Roman" w:hAnsi="Times New Roman"/>
          <w:sz w:val="24"/>
          <w:szCs w:val="24"/>
        </w:rPr>
        <w:t xml:space="preserve"> preenchidos por células inflamatórias</w:t>
      </w:r>
      <w:r w:rsidRPr="00987E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C07">
        <w:rPr>
          <w:rFonts w:ascii="Times New Roman" w:hAnsi="Times New Roman"/>
          <w:sz w:val="24"/>
          <w:szCs w:val="24"/>
        </w:rPr>
        <w:t xml:space="preserve">HE, </w:t>
      </w:r>
      <w:proofErr w:type="spellStart"/>
      <w:r w:rsidRPr="004D5C07">
        <w:rPr>
          <w:rFonts w:ascii="Times New Roman" w:hAnsi="Times New Roman"/>
          <w:sz w:val="24"/>
          <w:szCs w:val="24"/>
        </w:rPr>
        <w:t>obj</w:t>
      </w:r>
      <w:proofErr w:type="spellEnd"/>
      <w:r w:rsidRPr="004D5C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</w:t>
      </w:r>
      <w:r w:rsidRPr="004D5C07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B) </w:t>
      </w:r>
      <w:r w:rsidRPr="009E6E0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bserva-se necrose e hemorragia, com infiltrado de neutrófilos, em sua maioria degenerados, associado a amebas. </w:t>
      </w:r>
      <w:r w:rsidRPr="004D5C07">
        <w:rPr>
          <w:rFonts w:ascii="Times New Roman" w:hAnsi="Times New Roman"/>
          <w:sz w:val="24"/>
          <w:szCs w:val="24"/>
        </w:rPr>
        <w:t xml:space="preserve">HE, </w:t>
      </w:r>
      <w:proofErr w:type="spellStart"/>
      <w:r w:rsidRPr="004D5C07">
        <w:rPr>
          <w:rFonts w:ascii="Times New Roman" w:hAnsi="Times New Roman"/>
          <w:sz w:val="24"/>
          <w:szCs w:val="24"/>
        </w:rPr>
        <w:t>obj</w:t>
      </w:r>
      <w:proofErr w:type="spellEnd"/>
      <w:r w:rsidRPr="004D5C07">
        <w:rPr>
          <w:rFonts w:ascii="Times New Roman" w:hAnsi="Times New Roman"/>
          <w:sz w:val="24"/>
          <w:szCs w:val="24"/>
        </w:rPr>
        <w:t>. 40x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D5AE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O</w:t>
      </w:r>
      <w:r w:rsidRPr="00C85300">
        <w:rPr>
          <w:rFonts w:ascii="Times New Roman" w:hAnsi="Times New Roman"/>
          <w:sz w:val="24"/>
          <w:szCs w:val="24"/>
        </w:rPr>
        <w:t>bserva-se na luz de bronquíolo m</w:t>
      </w:r>
      <w:r>
        <w:rPr>
          <w:rFonts w:ascii="Times New Roman" w:hAnsi="Times New Roman"/>
          <w:sz w:val="24"/>
          <w:szCs w:val="24"/>
        </w:rPr>
        <w:t>iríades de amebas</w:t>
      </w:r>
      <w:r w:rsidRPr="00C85300">
        <w:rPr>
          <w:rFonts w:ascii="Times New Roman" w:hAnsi="Times New Roman"/>
          <w:sz w:val="24"/>
          <w:szCs w:val="24"/>
        </w:rPr>
        <w:t xml:space="preserve">. </w:t>
      </w:r>
      <w:r w:rsidRPr="004D5C07">
        <w:rPr>
          <w:rFonts w:ascii="Times New Roman" w:hAnsi="Times New Roman"/>
          <w:sz w:val="24"/>
          <w:szCs w:val="24"/>
        </w:rPr>
        <w:t xml:space="preserve">HE, </w:t>
      </w:r>
      <w:proofErr w:type="spellStart"/>
      <w:r w:rsidRPr="004D5C07">
        <w:rPr>
          <w:rFonts w:ascii="Times New Roman" w:hAnsi="Times New Roman"/>
          <w:sz w:val="24"/>
          <w:szCs w:val="24"/>
        </w:rPr>
        <w:t>obj</w:t>
      </w:r>
      <w:proofErr w:type="spellEnd"/>
      <w:r w:rsidRPr="004D5C07">
        <w:rPr>
          <w:rFonts w:ascii="Times New Roman" w:hAnsi="Times New Roman"/>
          <w:sz w:val="24"/>
          <w:szCs w:val="24"/>
        </w:rPr>
        <w:t>. 40x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D5AE6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987E07">
        <w:rPr>
          <w:rFonts w:ascii="Times New Roman" w:hAnsi="Times New Roman"/>
          <w:sz w:val="24"/>
          <w:szCs w:val="24"/>
        </w:rPr>
        <w:t>Os alvéolos estão preenchidos por células inflamatórias, principalmente neutrófilos e amebas</w:t>
      </w:r>
      <w:r>
        <w:rPr>
          <w:rFonts w:ascii="Times New Roman" w:hAnsi="Times New Roman"/>
          <w:sz w:val="24"/>
          <w:szCs w:val="24"/>
        </w:rPr>
        <w:t xml:space="preserve"> (seta). Há também fibrina e edema. </w:t>
      </w:r>
      <w:r w:rsidRPr="004D5C07">
        <w:rPr>
          <w:rFonts w:ascii="Times New Roman" w:hAnsi="Times New Roman"/>
          <w:sz w:val="24"/>
          <w:szCs w:val="24"/>
        </w:rPr>
        <w:t xml:space="preserve">HE, </w:t>
      </w:r>
      <w:proofErr w:type="spellStart"/>
      <w:r w:rsidRPr="004D5C07">
        <w:rPr>
          <w:rFonts w:ascii="Times New Roman" w:hAnsi="Times New Roman"/>
          <w:sz w:val="24"/>
          <w:szCs w:val="24"/>
        </w:rPr>
        <w:t>obj</w:t>
      </w:r>
      <w:proofErr w:type="spellEnd"/>
      <w:r w:rsidRPr="004D5C07">
        <w:rPr>
          <w:rFonts w:ascii="Times New Roman" w:hAnsi="Times New Roman"/>
          <w:sz w:val="24"/>
          <w:szCs w:val="24"/>
        </w:rPr>
        <w:t>. 40x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D5AE6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987E07">
        <w:rPr>
          <w:rFonts w:ascii="Times New Roman" w:hAnsi="Times New Roman"/>
          <w:sz w:val="24"/>
          <w:szCs w:val="24"/>
        </w:rPr>
        <w:t>Em área</w:t>
      </w:r>
      <w:r>
        <w:rPr>
          <w:rFonts w:ascii="Times New Roman" w:hAnsi="Times New Roman"/>
          <w:sz w:val="24"/>
          <w:szCs w:val="24"/>
        </w:rPr>
        <w:t xml:space="preserve"> menos afetada, observa-se</w:t>
      </w:r>
      <w:r w:rsidRPr="001D781E">
        <w:rPr>
          <w:rFonts w:ascii="Times New Roman" w:hAnsi="Times New Roman"/>
          <w:sz w:val="24"/>
          <w:szCs w:val="24"/>
        </w:rPr>
        <w:t xml:space="preserve"> exemplar de ameba na parede do septo alveolar.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C07">
        <w:rPr>
          <w:rFonts w:ascii="Times New Roman" w:hAnsi="Times New Roman"/>
          <w:sz w:val="24"/>
          <w:szCs w:val="24"/>
        </w:rPr>
        <w:t xml:space="preserve">HE, </w:t>
      </w:r>
      <w:proofErr w:type="spellStart"/>
      <w:r w:rsidRPr="004D5C07">
        <w:rPr>
          <w:rFonts w:ascii="Times New Roman" w:hAnsi="Times New Roman"/>
          <w:sz w:val="24"/>
          <w:szCs w:val="24"/>
        </w:rPr>
        <w:t>obj</w:t>
      </w:r>
      <w:proofErr w:type="spellEnd"/>
      <w:r w:rsidRPr="004D5C07">
        <w:rPr>
          <w:rFonts w:ascii="Times New Roman" w:hAnsi="Times New Roman"/>
          <w:sz w:val="24"/>
          <w:szCs w:val="24"/>
        </w:rPr>
        <w:t>. 40x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0BFB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Forte imunomarcação positiva para </w:t>
      </w:r>
      <w:proofErr w:type="spellStart"/>
      <w:r w:rsidRPr="00B728B0">
        <w:rPr>
          <w:rFonts w:ascii="Times New Roman" w:hAnsi="Times New Roman"/>
          <w:i/>
          <w:sz w:val="24"/>
          <w:szCs w:val="24"/>
        </w:rPr>
        <w:t>Acanthamoeba</w:t>
      </w:r>
      <w:proofErr w:type="spellEnd"/>
      <w:r>
        <w:rPr>
          <w:rFonts w:ascii="Times New Roman" w:hAnsi="Times New Roman"/>
          <w:sz w:val="24"/>
          <w:szCs w:val="24"/>
        </w:rPr>
        <w:t xml:space="preserve"> sp. (Imuno-histoquímica). I</w:t>
      </w:r>
      <w:r w:rsidRPr="004D5C07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Q</w:t>
      </w:r>
      <w:r w:rsidRPr="004D5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5C07">
        <w:rPr>
          <w:rFonts w:ascii="Times New Roman" w:hAnsi="Times New Roman"/>
          <w:sz w:val="24"/>
          <w:szCs w:val="24"/>
        </w:rPr>
        <w:t>obj</w:t>
      </w:r>
      <w:proofErr w:type="spellEnd"/>
      <w:r w:rsidRPr="004D5C07">
        <w:rPr>
          <w:rFonts w:ascii="Times New Roman" w:hAnsi="Times New Roman"/>
          <w:sz w:val="24"/>
          <w:szCs w:val="24"/>
        </w:rPr>
        <w:t>. 40x</w:t>
      </w:r>
      <w:r>
        <w:rPr>
          <w:rFonts w:ascii="Times New Roman" w:hAnsi="Times New Roman"/>
          <w:sz w:val="24"/>
          <w:szCs w:val="24"/>
        </w:rPr>
        <w:t>.</w:t>
      </w:r>
    </w:p>
    <w:sectPr w:rsidR="004E338C" w:rsidRPr="004E338C" w:rsidSect="00AE566F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9324" w14:textId="77777777" w:rsidR="00897891" w:rsidRDefault="00897891" w:rsidP="00FD3462">
      <w:pPr>
        <w:spacing w:after="0" w:line="240" w:lineRule="auto"/>
      </w:pPr>
      <w:r>
        <w:separator/>
      </w:r>
    </w:p>
  </w:endnote>
  <w:endnote w:type="continuationSeparator" w:id="0">
    <w:p w14:paraId="2F66A1E0" w14:textId="77777777" w:rsidR="00897891" w:rsidRDefault="00897891" w:rsidP="00FD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auto"/>
    <w:pitch w:val="default"/>
  </w:font>
  <w:font w:name="ArialMT">
    <w:altName w:val="Arial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8EA0" w14:textId="77777777" w:rsidR="00897891" w:rsidRDefault="00897891" w:rsidP="00FD3462">
      <w:pPr>
        <w:spacing w:after="0" w:line="240" w:lineRule="auto"/>
      </w:pPr>
      <w:r>
        <w:separator/>
      </w:r>
    </w:p>
  </w:footnote>
  <w:footnote w:type="continuationSeparator" w:id="0">
    <w:p w14:paraId="594B1A79" w14:textId="77777777" w:rsidR="00897891" w:rsidRDefault="00897891" w:rsidP="00FD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FD7C" w14:textId="20BB1990" w:rsidR="00FD3462" w:rsidRDefault="00FD3462" w:rsidP="009D3543">
    <w:pPr>
      <w:pStyle w:val="Cabealho"/>
      <w:jc w:val="center"/>
    </w:pPr>
    <w:r w:rsidRPr="00FD3462">
      <w:rPr>
        <w:noProof/>
      </w:rPr>
      <w:drawing>
        <wp:inline distT="0" distB="0" distL="0" distR="0" wp14:anchorId="4ACFCBF7" wp14:editId="22E953CA">
          <wp:extent cx="1439477" cy="989856"/>
          <wp:effectExtent l="0" t="0" r="0" b="1270"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/>
                  <a:srcRect l="6199" t="19712" r="5741" b="19733"/>
                  <a:stretch/>
                </pic:blipFill>
                <pic:spPr bwMode="auto">
                  <a:xfrm>
                    <a:off x="0" y="0"/>
                    <a:ext cx="1439477" cy="989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3543">
      <w:t xml:space="preserve">                                                                                                                   </w:t>
    </w:r>
    <w:r w:rsidR="009D3543" w:rsidRPr="009D3543">
      <w:t xml:space="preserve"> </w:t>
    </w:r>
    <w:r w:rsidR="009D3543" w:rsidRPr="00FD3462">
      <w:rPr>
        <w:noProof/>
      </w:rPr>
      <w:drawing>
        <wp:inline distT="0" distB="0" distL="0" distR="0" wp14:anchorId="44B448F3" wp14:editId="535F721C">
          <wp:extent cx="992222" cy="992222"/>
          <wp:effectExtent l="0" t="0" r="1270" b="1270"/>
          <wp:docPr id="1" name="Imagem 1" descr="Relógio de ponteiro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elógio de ponteiros&#10;&#10;Descrição gerada automaticamente com confiança baix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2222" cy="99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4"/>
    <w:rsid w:val="00007A59"/>
    <w:rsid w:val="001C2138"/>
    <w:rsid w:val="0039343A"/>
    <w:rsid w:val="003F51F8"/>
    <w:rsid w:val="0040784A"/>
    <w:rsid w:val="004262D4"/>
    <w:rsid w:val="004E338C"/>
    <w:rsid w:val="00555F2E"/>
    <w:rsid w:val="007B6FB7"/>
    <w:rsid w:val="008468B8"/>
    <w:rsid w:val="00897891"/>
    <w:rsid w:val="009D3543"/>
    <w:rsid w:val="009E552B"/>
    <w:rsid w:val="00AE566F"/>
    <w:rsid w:val="00B467F0"/>
    <w:rsid w:val="00C016A5"/>
    <w:rsid w:val="00C90729"/>
    <w:rsid w:val="00CA5367"/>
    <w:rsid w:val="00D26663"/>
    <w:rsid w:val="00DD51B0"/>
    <w:rsid w:val="00ED72BF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B188C"/>
  <w15:docId w15:val="{B8B2DF8A-F903-0248-B917-AFB034A1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462"/>
  </w:style>
  <w:style w:type="paragraph" w:styleId="Rodap">
    <w:name w:val="footer"/>
    <w:basedOn w:val="Normal"/>
    <w:link w:val="RodapChar"/>
    <w:uiPriority w:val="99"/>
    <w:unhideWhenUsed/>
    <w:rsid w:val="00FD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462"/>
  </w:style>
  <w:style w:type="character" w:styleId="Hyperlink">
    <w:name w:val="Hyperlink"/>
    <w:basedOn w:val="Fontepargpadro"/>
    <w:uiPriority w:val="99"/>
    <w:unhideWhenUsed/>
    <w:rsid w:val="004E33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33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E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ita_frade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1340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6</cp:revision>
  <dcterms:created xsi:type="dcterms:W3CDTF">2023-04-02T21:35:00Z</dcterms:created>
  <dcterms:modified xsi:type="dcterms:W3CDTF">2023-04-02T22:27:00Z</dcterms:modified>
</cp:coreProperties>
</file>