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 DO SEU ARTIGO: </w:t>
      </w:r>
      <w:r w:rsidDel="00000000" w:rsidR="00000000" w:rsidRPr="00000000">
        <w:rPr>
          <w:rFonts w:ascii="Times New Roman" w:cs="Times New Roman" w:eastAsia="Times New Roman" w:hAnsi="Times New Roman"/>
          <w:sz w:val="24"/>
          <w:szCs w:val="24"/>
          <w:rtl w:val="0"/>
        </w:rPr>
        <w:t xml:space="preserve">subtítulo (se houver)</w:t>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Fonte Times New Roman 12, centralizado, negrito)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TÍTULO DO SEU ARTIGO (em inglês): subtítulo (se houver)</w:t>
      </w:r>
    </w:p>
    <w:p w:rsidR="00000000" w:rsidDel="00000000" w:rsidP="00000000" w:rsidRDefault="00000000" w:rsidRPr="00000000" w14:paraId="0000000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Fonte Times New Roman 12, centralizado, itálico)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40" w:line="240" w:lineRule="auto"/>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spacing w:after="0" w:line="276"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[Nome do autor]</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[Nome do co-autor]</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template tem como objetivo geral descrever as regras de formatação, tipos e tamanho de fontes no ENECO UFPA. No resumo deve vir descrito o tema, o problema de pesquisa, o objetivo geral, as hipóteses (se houver), a metodologia e tipo de pesquisa, bem como os principais resultados apurados. O texto do resumo deve ter espaço de 1,15 entre linhas, texto justificado, </w:t>
      </w:r>
      <w:r w:rsidDel="00000000" w:rsidR="00000000" w:rsidRPr="00000000">
        <w:rPr>
          <w:rFonts w:ascii="Times New Roman" w:cs="Times New Roman" w:eastAsia="Times New Roman" w:hAnsi="Times New Roman"/>
          <w:b w:val="1"/>
          <w:sz w:val="24"/>
          <w:szCs w:val="24"/>
          <w:rtl w:val="0"/>
        </w:rPr>
        <w:t xml:space="preserve">fonte Times New Roman tamanho 12</w:t>
      </w:r>
      <w:r w:rsidDel="00000000" w:rsidR="00000000" w:rsidRPr="00000000">
        <w:rPr>
          <w:rFonts w:ascii="Times New Roman" w:cs="Times New Roman" w:eastAsia="Times New Roman" w:hAnsi="Times New Roman"/>
          <w:sz w:val="24"/>
          <w:szCs w:val="24"/>
          <w:rtl w:val="0"/>
        </w:rPr>
        <w:t xml:space="preserve"> e um mínimo de 100 e um máximo de 250 palavras. Para efetuar a verificação, utilize o recurso “contar palavras”, disponível no editor de texto. As palavras-chave devem figurar logo abaixo do resumo com no mínimo 3 e no máximo 5. Devem ser grafadas com as iniciais em letra minúscula, com exceção dos substantivos próprios e nomes científicos, separadas por ponto e vírgula (;) e finalizadas com ponto.</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Insira aqui as palavras-chave.</w:t>
      </w:r>
    </w:p>
    <w:p w:rsidR="00000000" w:rsidDel="00000000" w:rsidP="00000000" w:rsidRDefault="00000000" w:rsidRPr="00000000" w14:paraId="0000000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general objective of this model is to describe the formatting rules, font types and sizes in ENECO UFPA. The summary must describe the topic, the research problem, the general objective, the hypotheses (if any), the methodology and type of research, as well as the main results obtained. The summary text must have 1.15 spacing between lines, justified text, Times New Roman 12 font and a minimum size of 100 and a maximum of 250 words. To check, use the “count words” feature, available in the text editor. Keywords must appear immediately below the abstract with a minimum of 3 and a maximum of 5. They must be written with initials in lowercase letters, with the exception of proper nouns and scientific names, separated by semicolons (;) and ending with periods .</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Insert keywords here.</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keepLines w:val="0"/>
        <w:numPr>
          <w:ilvl w:val="0"/>
          <w:numId w:val="1"/>
        </w:numPr>
        <w:spacing w:after="60" w:before="0" w:line="360" w:lineRule="auto"/>
        <w:ind w:left="450" w:hanging="435"/>
        <w:jc w:val="both"/>
        <w:rPr>
          <w:rFonts w:ascii="Times New Roman" w:cs="Times New Roman" w:eastAsia="Times New Roman" w:hAnsi="Times New Roman"/>
          <w:b w:val="1"/>
        </w:rPr>
      </w:pPr>
      <w:bookmarkStart w:colFirst="0" w:colLast="0" w:name="_30j0zll" w:id="0"/>
      <w:bookmarkEnd w:id="0"/>
      <w:r w:rsidDel="00000000" w:rsidR="00000000" w:rsidRPr="00000000">
        <w:rPr>
          <w:rFonts w:ascii="Times New Roman" w:cs="Times New Roman" w:eastAsia="Times New Roman" w:hAnsi="Times New Roman"/>
          <w:b w:val="1"/>
          <w:rtl w:val="0"/>
        </w:rPr>
        <w:t xml:space="preserve">INTRODUÇÃO</w:t>
      </w:r>
    </w:p>
    <w:p w:rsidR="00000000" w:rsidDel="00000000" w:rsidP="00000000" w:rsidRDefault="00000000" w:rsidRPr="00000000" w14:paraId="00000011">
      <w:pPr>
        <w:pStyle w:val="Heading1"/>
        <w:keepLines w:val="0"/>
        <w:spacing w:after="60" w:before="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(Times New Roman 12, CAIXA ALTA)</w:t>
      </w:r>
    </w:p>
    <w:p w:rsidR="00000000" w:rsidDel="00000000" w:rsidP="00000000" w:rsidRDefault="00000000" w:rsidRPr="00000000" w14:paraId="000000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fonte adotada em todo o corpo do texto é a </w:t>
      </w:r>
      <w:r w:rsidDel="00000000" w:rsidR="00000000" w:rsidRPr="00000000">
        <w:rPr>
          <w:rFonts w:ascii="Times New Roman" w:cs="Times New Roman" w:eastAsia="Times New Roman" w:hAnsi="Times New Roman"/>
          <w:b w:val="1"/>
          <w:i w:val="1"/>
          <w:sz w:val="24"/>
          <w:szCs w:val="24"/>
          <w:rtl w:val="0"/>
        </w:rPr>
        <w:t xml:space="preserve">Times New Roman</w:t>
      </w:r>
      <w:r w:rsidDel="00000000" w:rsidR="00000000" w:rsidRPr="00000000">
        <w:rPr>
          <w:rFonts w:ascii="Times New Roman" w:cs="Times New Roman" w:eastAsia="Times New Roman" w:hAnsi="Times New Roman"/>
          <w:b w:val="1"/>
          <w:sz w:val="24"/>
          <w:szCs w:val="24"/>
          <w:rtl w:val="0"/>
        </w:rPr>
        <w:t xml:space="preserve">, tamanho 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 espaçamento entre linhas é de 1,5 cm. A margem superior e esquerda devem ter 3 cm. A margem inferior e direita precisam ter 2 cm. </w:t>
      </w:r>
      <w:r w:rsidDel="00000000" w:rsidR="00000000" w:rsidRPr="00000000">
        <w:rPr>
          <w:rFonts w:ascii="Times New Roman" w:cs="Times New Roman" w:eastAsia="Times New Roman" w:hAnsi="Times New Roman"/>
          <w:sz w:val="24"/>
          <w:szCs w:val="24"/>
          <w:rtl w:val="0"/>
        </w:rPr>
        <w:t xml:space="preserve">Este </w:t>
      </w:r>
      <w:r w:rsidDel="00000000" w:rsidR="00000000" w:rsidRPr="00000000">
        <w:rPr>
          <w:rFonts w:ascii="Times New Roman" w:cs="Times New Roman" w:eastAsia="Times New Roman" w:hAnsi="Times New Roman"/>
          <w:i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 está formatado com as regras do congresso, bastando inserir seu texto, usando os comandos de copiar e colar, sobre este texto. </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Seção secundária</w:t>
      </w:r>
      <w:r w:rsidDel="00000000" w:rsidR="00000000" w:rsidRPr="00000000">
        <w:rPr>
          <w:rFonts w:ascii="Times New Roman" w:cs="Times New Roman" w:eastAsia="Times New Roman" w:hAnsi="Times New Roman"/>
          <w:sz w:val="24"/>
          <w:szCs w:val="24"/>
          <w:rtl w:val="0"/>
        </w:rPr>
        <w:t xml:space="preserve"> (Negrito, inicial maiúscula)</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tabs>
          <w:tab w:val="left" w:leader="none" w:pos="709"/>
          <w:tab w:val="left" w:leader="none" w:pos="851"/>
          <w:tab w:val="left" w:leader="none" w:pos="1134"/>
        </w:tabs>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1.2.1 Seção terciária</w:t>
      </w:r>
      <w:r w:rsidDel="00000000" w:rsidR="00000000" w:rsidRPr="00000000">
        <w:rPr>
          <w:rFonts w:ascii="Times New Roman" w:cs="Times New Roman" w:eastAsia="Times New Roman" w:hAnsi="Times New Roman"/>
          <w:sz w:val="24"/>
          <w:szCs w:val="24"/>
          <w:rtl w:val="0"/>
        </w:rPr>
        <w:t xml:space="preserve"> (Negrito, inicial maiúscula)</w:t>
      </w:r>
      <w:r w:rsidDel="00000000" w:rsidR="00000000" w:rsidRPr="00000000">
        <w:rPr>
          <w:rtl w:val="0"/>
        </w:rPr>
      </w:r>
    </w:p>
    <w:p w:rsidR="00000000" w:rsidDel="00000000" w:rsidP="00000000" w:rsidRDefault="00000000" w:rsidRPr="00000000" w14:paraId="00000016">
      <w:pPr>
        <w:pStyle w:val="Heading4"/>
        <w:keepNext w:val="0"/>
        <w:keepLines w:val="0"/>
        <w:tabs>
          <w:tab w:val="left" w:leader="none" w:pos="709"/>
          <w:tab w:val="left" w:leader="none" w:pos="851"/>
          <w:tab w:val="left" w:leader="none" w:pos="1134"/>
        </w:tabs>
        <w:spacing w:after="120" w:before="0" w:line="360" w:lineRule="auto"/>
        <w:jc w:val="both"/>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rtl w:val="0"/>
        </w:rPr>
        <w:t xml:space="preserve">2  Corpo do texto</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851"/>
          <w:tab w:val="left" w:leader="none" w:pos="113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O corpo do texto deve iniciar imediatamente abaixo do título ou subtítulo das sessões. O corpo de texto utiliza fonte tipo Times New Roman, tamanho 12, justificado na direita e esquerda, com espaçamento 1,5 entre as linhas.</w:t>
      </w:r>
      <w:r w:rsidDel="00000000" w:rsidR="00000000" w:rsidRPr="00000000">
        <w:rPr>
          <w:rtl w:val="0"/>
        </w:rPr>
      </w:r>
    </w:p>
    <w:p w:rsidR="00000000" w:rsidDel="00000000" w:rsidP="00000000" w:rsidRDefault="00000000" w:rsidRPr="00000000" w14:paraId="00000018">
      <w:pPr>
        <w:pStyle w:val="Heading2"/>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Citação </w:t>
      </w:r>
    </w:p>
    <w:p w:rsidR="00000000" w:rsidDel="00000000" w:rsidP="00000000" w:rsidRDefault="00000000" w:rsidRPr="00000000" w14:paraId="00000019">
      <w:pPr>
        <w:spacing w:line="360" w:lineRule="auto"/>
        <w:ind w:firstLine="709"/>
        <w:jc w:val="both"/>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sz w:val="24"/>
          <w:szCs w:val="24"/>
          <w:rtl w:val="0"/>
        </w:rPr>
        <w:t xml:space="preserve">O texto produzido depende de conceitos previamente pesquisados. As citações podem ser diretas (curtas ou longas) ou indiretas. Textos transcritos sem a devida citação da fonte é caracterizado como plágio, ainda que parafraseado constitui-se em plágio. Conforme a Lei 9610/98 de Direitos Autorais plágio é crime. A responsabilidade de autoria ficará a cargo dos autores do artigo. </w:t>
      </w:r>
      <w:r w:rsidDel="00000000" w:rsidR="00000000" w:rsidRPr="00000000">
        <w:rPr>
          <w:rtl w:val="0"/>
        </w:rPr>
      </w:r>
    </w:p>
    <w:p w:rsidR="00000000" w:rsidDel="00000000" w:rsidP="00000000" w:rsidRDefault="00000000" w:rsidRPr="00000000" w14:paraId="0000001A">
      <w:pPr>
        <w:pStyle w:val="Heading3"/>
        <w:ind w:left="0" w:firstLine="0"/>
        <w:rPr>
          <w:rFonts w:ascii="Times New Roman" w:cs="Times New Roman" w:eastAsia="Times New Roman" w:hAnsi="Times New Roman"/>
          <w:b w:val="0"/>
          <w:i w:val="1"/>
          <w:highlight w:val="yellow"/>
        </w:rPr>
      </w:pPr>
      <w:r w:rsidDel="00000000" w:rsidR="00000000" w:rsidRPr="00000000">
        <w:rPr>
          <w:rFonts w:ascii="Times New Roman" w:cs="Times New Roman" w:eastAsia="Times New Roman" w:hAnsi="Times New Roman"/>
          <w:rtl w:val="0"/>
        </w:rPr>
        <w:t xml:space="preserve">2.1.1 Citação Direta Curta</w:t>
      </w: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os textos transcritos de uma dada fonte “literalmente”, como está escrito no texto original, por isso chama-se “citação direta”. Classificada como “curta” por ser apenas permitido o máximo de quatro linhas, conforme preceitua a Associação Brasileira de Normas Técnicas – ABNT </w:t>
      </w:r>
      <w:r w:rsidDel="00000000" w:rsidR="00000000" w:rsidRPr="00000000">
        <w:rPr>
          <w:rFonts w:ascii="Times New Roman" w:cs="Times New Roman" w:eastAsia="Times New Roman" w:hAnsi="Times New Roman"/>
          <w:sz w:val="24"/>
          <w:szCs w:val="24"/>
          <w:rtl w:val="0"/>
        </w:rPr>
        <w:t xml:space="preserve">NBR 10520/2023.</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1:</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 à organização escolar e ao sistema de ensino a adoção de métodos e de técnicas da administração a fim de se garantir sua eficiência e o alcance de objetivos, pressuposto da ‘racionalidade’ o qual busca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lorem ipsum dolor sit amet, consectetur adipiscing elit. Utvulputate tincidunt turpis at tincidunt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(Silva, 2007, p. 37).</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2:</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Silva (2007, p. 37), compete à organização escolar e ao sistema de ensino a adoção de métodos e de técnicas da administração a fim de se garantir sua eficiência e o alcance de objetivos, pressuposto da ‘racionalidade’, o qual busca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lorem ipsum dolor sit amet, consectetur adipiscing elit. Utvulputate tincidunt turpis at tincidunt</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3">
      <w:pPr>
        <w:pStyle w:val="Heading3"/>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Citação Direta Longa</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São citações diretas, literais de um texto, porém, superior a quatro linhas, por isso classificadas como “longas”. Possui formatação específica, conforme indica a ABNT por meio da </w:t>
      </w:r>
      <w:r w:rsidDel="00000000" w:rsidR="00000000" w:rsidRPr="00000000">
        <w:rPr>
          <w:rFonts w:ascii="Times New Roman" w:cs="Times New Roman" w:eastAsia="Times New Roman" w:hAnsi="Times New Roman"/>
          <w:sz w:val="24"/>
          <w:szCs w:val="24"/>
          <w:rtl w:val="0"/>
        </w:rPr>
        <w:t xml:space="preserve">NBR 10520/2023</w:t>
      </w:r>
      <w:r w:rsidDel="00000000" w:rsidR="00000000" w:rsidRPr="00000000">
        <w:rPr>
          <w:rFonts w:ascii="Times New Roman" w:cs="Times New Roman" w:eastAsia="Times New Roman" w:hAnsi="Times New Roman"/>
          <w:sz w:val="24"/>
          <w:szCs w:val="24"/>
          <w:rtl w:val="0"/>
        </w:rPr>
        <w:t xml:space="preserve">,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r w:rsidDel="00000000" w:rsidR="00000000" w:rsidRPr="00000000">
        <w:rPr>
          <w:rFonts w:ascii="Times New Roman" w:cs="Times New Roman" w:eastAsia="Times New Roman" w:hAnsi="Times New Roman"/>
          <w:i w:val="1"/>
          <w:sz w:val="24"/>
          <w:szCs w:val="24"/>
          <w:rtl w:val="0"/>
        </w:rPr>
        <w:t xml:space="preserve">template </w:t>
      </w:r>
      <w:r w:rsidDel="00000000" w:rsidR="00000000" w:rsidRPr="00000000">
        <w:rPr>
          <w:rFonts w:ascii="Times New Roman" w:cs="Times New Roman" w:eastAsia="Times New Roman" w:hAnsi="Times New Roman"/>
          <w:sz w:val="24"/>
          <w:szCs w:val="24"/>
          <w:rtl w:val="0"/>
        </w:rPr>
        <w:t xml:space="preserve">será adotada a fonte tamanho 10 para a citação direta longa. Deve-se deixar um espaço de 1,5 cm antes e após a citação direta longa. Inicia-se o texto com letra minúscula, com exceção a nomes próprios (</w:t>
      </w:r>
      <w:r w:rsidDel="00000000" w:rsidR="00000000" w:rsidRPr="00000000">
        <w:rPr>
          <w:rFonts w:ascii="Times New Roman" w:cs="Times New Roman" w:eastAsia="Times New Roman" w:hAnsi="Times New Roman"/>
          <w:sz w:val="24"/>
          <w:szCs w:val="24"/>
          <w:rtl w:val="0"/>
        </w:rPr>
        <w:t xml:space="preserve">NBR 10520/2023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obrigatória a indicação da autoria da citação, transcrita no final do parágrafo em letra maiúscula, evidenciando o número da página de onde a citação foi extraída. Reforce-se, novamente, que a indicação da autoria é obrigatória.</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 termine uma seção com citação direta no texto. Procure continuar com o texto de forma a estabelecer uma ligação com o item/seção seguinte.</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acordo com a ABNT (NBR 6022/2018), são apresentadas as seguintes definições para um artigo</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29">
      <w:pPr>
        <w:spacing w:after="0" w:line="36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Publicação periódica científica impressa: é um dos tipos de publicações seriadas, que se apresenta sob a forma de revista, boletim, anuário etc., editada em fascículos com designação numérica e/ou cronológica, em intervalos pré fixados (periodicidade), por tempo indeterminado, com a colaboração, em geral, de diversas pessoas, tratando de assuntos diversos, dentro de uma política editorial definida, e que é objeto de Número Internacional Normalizado (ISS</w:t>
      </w:r>
      <w:r w:rsidDel="00000000" w:rsidR="00000000" w:rsidRPr="00000000">
        <w:rPr>
          <w:rFonts w:ascii="Times New Roman" w:cs="Times New Roman" w:eastAsia="Times New Roman" w:hAnsi="Times New Roman"/>
          <w:color w:val="000000"/>
          <w:sz w:val="20"/>
          <w:szCs w:val="20"/>
          <w:rtl w:val="0"/>
        </w:rPr>
        <w:t xml:space="preserve">N) (NBR 6022, 2018).</w:t>
      </w:r>
      <w:r w:rsidDel="00000000" w:rsidR="00000000" w:rsidRPr="00000000">
        <w:rPr>
          <w:rtl w:val="0"/>
        </w:rPr>
      </w:r>
    </w:p>
    <w:p w:rsidR="00000000" w:rsidDel="00000000" w:rsidP="00000000" w:rsidRDefault="00000000" w:rsidRPr="00000000" w14:paraId="0000002B">
      <w:pPr>
        <w:spacing w:after="0" w:line="36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3"/>
        <w:spacing w:after="0"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Citação Indireta</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devem evidenciar a indicação da fonte de autoria. É opcional a indicação do número da página em paráfrases ou condensação (</w:t>
      </w:r>
      <w:r w:rsidDel="00000000" w:rsidR="00000000" w:rsidRPr="00000000">
        <w:rPr>
          <w:rFonts w:ascii="Times New Roman" w:cs="Times New Roman" w:eastAsia="Times New Roman" w:hAnsi="Times New Roman"/>
          <w:sz w:val="24"/>
          <w:szCs w:val="24"/>
          <w:rtl w:val="0"/>
        </w:rPr>
        <w:t xml:space="preserve">NBR 10520/2023)</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1:</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(Almeida, 2010).</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2:</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Balzan e Delpino (2007) argumentam que a Gestão da Qualidade Total - GQT alcançou o setor educacional com a escola como prestadora de serviço. Conceito advindo da economia, do mercado de capitais, da engenharia de produção atrelados à melhoria de desempenho e otimização da produtividade.</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Note-se que, quando a fonte é citada no início do parágrafo, o nome do autor é grafado com suas iniciais maiúsculas e apenas o ano da publicação é grafado entre parênteses. Quando vem ao final do parágrafo, o nome do autor deve vir em CAIXA ALTA, com o ano da publicação, ambos entre parênteses. </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3"/>
        <w:spacing w:after="0"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 Citação de citação </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Conhecido como </w:t>
      </w:r>
      <w:r w:rsidDel="00000000" w:rsidR="00000000" w:rsidRPr="00000000">
        <w:rPr>
          <w:rFonts w:ascii="Times New Roman" w:cs="Times New Roman" w:eastAsia="Times New Roman" w:hAnsi="Times New Roman"/>
          <w:i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Trata-se de uma citação, direta ou indireta, de um texto que se tomou conhecimento por meio de outro trabalho ao qual não se teve acesso ao original. Recomenda-se que seja evitado, preferindo-se chegar ao documento original (</w:t>
      </w:r>
      <w:r w:rsidDel="00000000" w:rsidR="00000000" w:rsidRPr="00000000">
        <w:rPr>
          <w:rFonts w:ascii="Times New Roman" w:cs="Times New Roman" w:eastAsia="Times New Roman" w:hAnsi="Times New Roman"/>
          <w:sz w:val="24"/>
          <w:szCs w:val="24"/>
          <w:rtl w:val="0"/>
        </w:rPr>
        <w:t xml:space="preserve">NBR 10520/2023)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1:</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Eneil e Kastin (2001 apud NOUVAES, 2009, p. 39), “lorem ipsum dolor sit amet, consectetur adipiscing elit. Utvulputate tincidunt turpis at tincidunt”.</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2:</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consumidor deseja ser atendido com respeito e cordialidade”. (Pinheiro, 1995 apud Lima, 2019, p. 56).</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Style w:val="Heading2"/>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Tabelas, Figuras, Gráficos, Fluxogramas</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tabelas, desenhos, esquemas, fluxogramas, fotografias, gráficos, mapas, organogramas, plantas, quadros, retratos, figuras, imagens devem ser devidamente referenciadas no corpo do texto e centralizados, obedecendo-se à ABNT (NBR 6022/2018). Deverão ser incorporadas diretamente ao texto em formato JPG, em boa resolução (sugerimos 300 dpis).</w:t>
      </w:r>
    </w:p>
    <w:p w:rsidR="00000000" w:rsidDel="00000000" w:rsidP="00000000" w:rsidRDefault="00000000" w:rsidRPr="00000000" w14:paraId="0000003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tabelas devem ser identificadas no texto por número arábico e seu nome deve ser claro e corresponder às abrangências (geográfica e temporal) dos dados numéricos nela apresentados. O nome da tabela deve vir ao topo da mesma em fonte 10. O conteúdo da tabela também deve estar na fonte 10. A tabela deve conter tão somente as linhas horizontais que delimitam o topo, o cabeçalho e o rodapé. Não se grafam as linhas horizontais dos resultados apresentados. A tabela deve estar com suas molduras laterais abertas, isto é, sem bordas à direita e à esquerda. Logo abaixo do rodapé deve vir a fonte da tabela.</w:t>
      </w:r>
    </w:p>
    <w:p w:rsidR="00000000" w:rsidDel="00000000" w:rsidP="00000000" w:rsidRDefault="00000000" w:rsidRPr="00000000" w14:paraId="0000003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r w:rsidDel="00000000" w:rsidR="00000000" w:rsidRPr="00000000">
        <w:rPr>
          <w:rtl w:val="0"/>
        </w:rPr>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w:t>
      </w:r>
    </w:p>
    <w:p w:rsidR="00000000" w:rsidDel="00000000" w:rsidP="00000000" w:rsidRDefault="00000000" w:rsidRPr="00000000" w14:paraId="00000041">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Figura 1</w:t>
      </w:r>
      <w:r w:rsidDel="00000000" w:rsidR="00000000" w:rsidRPr="00000000">
        <w:rPr>
          <w:rFonts w:ascii="Times New Roman" w:cs="Times New Roman" w:eastAsia="Times New Roman" w:hAnsi="Times New Roman"/>
          <w:sz w:val="20"/>
          <w:szCs w:val="20"/>
          <w:rtl w:val="0"/>
        </w:rPr>
        <w:t xml:space="preserve"> – Banner ENECO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80" w:before="28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23867" cy="94961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23867" cy="949613"/>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Fonte:</w:t>
      </w:r>
      <w:r w:rsidDel="00000000" w:rsidR="00000000" w:rsidRPr="00000000">
        <w:rPr>
          <w:rFonts w:ascii="Times New Roman" w:cs="Times New Roman" w:eastAsia="Times New Roman" w:hAnsi="Times New Roman"/>
          <w:color w:val="000000"/>
          <w:sz w:val="20"/>
          <w:szCs w:val="20"/>
          <w:rtl w:val="0"/>
        </w:rPr>
        <w:t xml:space="preserve"> Encontro Nacional d</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color w:val="000000"/>
          <w:sz w:val="20"/>
          <w:szCs w:val="20"/>
          <w:rtl w:val="0"/>
        </w:rPr>
        <w:t xml:space="preserve"> Estudantes de Economia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Tabela 1 - </w:t>
      </w:r>
      <w:r w:rsidDel="00000000" w:rsidR="00000000" w:rsidRPr="00000000">
        <w:rPr>
          <w:rFonts w:ascii="Times New Roman" w:cs="Times New Roman" w:eastAsia="Times New Roman" w:hAnsi="Times New Roman"/>
          <w:sz w:val="20"/>
          <w:szCs w:val="20"/>
          <w:rtl w:val="0"/>
        </w:rPr>
        <w:t xml:space="preserve">Normas da ABNT</w:t>
      </w:r>
    </w:p>
    <w:tbl>
      <w:tblPr>
        <w:tblStyle w:val="Table1"/>
        <w:tblW w:w="8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5820"/>
        <w:gridCol w:w="1050"/>
        <w:tblGridChange w:id="0">
          <w:tblGrid>
            <w:gridCol w:w="1155"/>
            <w:gridCol w:w="5820"/>
            <w:gridCol w:w="1050"/>
          </w:tblGrid>
        </w:tblGridChange>
      </w:tblGrid>
      <w:tr>
        <w:trPr>
          <w:cantSplit w:val="0"/>
          <w:trHeight w:val="437" w:hRule="atLeast"/>
          <w:tblHeader w:val="1"/>
        </w:trPr>
        <w:tc>
          <w:tcPr>
            <w:tcBorders>
              <w:left w:color="ffffff" w:space="0" w:sz="4" w:val="single"/>
            </w:tcBorders>
          </w:tcPr>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w:t>
            </w:r>
          </w:p>
        </w:tc>
        <w:tc>
          <w:tcPr/>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tc>
        <w:tc>
          <w:tcPr>
            <w:tcBorders>
              <w:right w:color="ffffff" w:space="0" w:sz="4" w:val="single"/>
            </w:tcBorders>
          </w:tcPr>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r>
      <w:tr>
        <w:trPr>
          <w:cantSplit w:val="0"/>
          <w:trHeight w:val="437" w:hRule="atLeast"/>
          <w:tblHeader w:val="1"/>
        </w:trPr>
        <w:tc>
          <w:tcPr>
            <w:tcBorders>
              <w:left w:color="ffffff" w:space="0" w:sz="4" w:val="single"/>
            </w:tcBorders>
          </w:tcPr>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w:t>
            </w:r>
          </w:p>
        </w:tc>
        <w:tc>
          <w:tcPr/>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6023: Elaboração de referências</w:t>
            </w:r>
          </w:p>
        </w:tc>
        <w:tc>
          <w:tcPr>
            <w:tcBorders>
              <w:right w:color="ffffff" w:space="0" w:sz="4" w:val="single"/>
            </w:tcBorders>
          </w:tcPr>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812.9296875" w:hRule="atLeast"/>
          <w:tblHeader w:val="1"/>
        </w:trPr>
        <w:tc>
          <w:tcPr>
            <w:tcBorders>
              <w:left w:color="ffffff" w:space="0" w:sz="4" w:val="single"/>
            </w:tcBorders>
          </w:tcPr>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w:t>
            </w:r>
          </w:p>
        </w:tc>
        <w:tc>
          <w:tcPr/>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6024: Numeração progressiva das seções de um documento</w:t>
            </w:r>
          </w:p>
        </w:tc>
        <w:tc>
          <w:tcPr>
            <w:tcBorders>
              <w:right w:color="ffffff" w:space="0" w:sz="4" w:val="single"/>
            </w:tcBorders>
          </w:tcPr>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r>
      <w:tr>
        <w:trPr>
          <w:cantSplit w:val="0"/>
          <w:trHeight w:val="437" w:hRule="atLeast"/>
          <w:tblHeader w:val="1"/>
        </w:trPr>
        <w:tc>
          <w:tcPr>
            <w:tcBorders>
              <w:left w:color="ffffff" w:space="0" w:sz="4" w:val="single"/>
            </w:tcBorders>
          </w:tcPr>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w:t>
            </w:r>
          </w:p>
        </w:tc>
        <w:tc>
          <w:tcPr/>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6028: Resumos</w:t>
            </w:r>
          </w:p>
        </w:tc>
        <w:tc>
          <w:tcPr>
            <w:tcBorders>
              <w:right w:color="ffffff" w:space="0" w:sz="4" w:val="single"/>
            </w:tcBorders>
          </w:tcPr>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7" w:hRule="atLeast"/>
          <w:tblHeader w:val="1"/>
        </w:trPr>
        <w:tc>
          <w:tcPr>
            <w:tcBorders>
              <w:left w:color="ffffff" w:space="0" w:sz="4" w:val="single"/>
            </w:tcBorders>
          </w:tcPr>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w:t>
            </w:r>
          </w:p>
        </w:tc>
        <w:tc>
          <w:tcPr/>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10520: Citação em documento</w:t>
            </w:r>
          </w:p>
        </w:tc>
        <w:tc>
          <w:tcPr>
            <w:tcBorders>
              <w:right w:color="ffffff" w:space="0" w:sz="4" w:val="single"/>
            </w:tcBorders>
          </w:tcPr>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r>
      <w:tr>
        <w:trPr>
          <w:cantSplit w:val="0"/>
          <w:trHeight w:val="437" w:hRule="atLeast"/>
          <w:tblHeader w:val="1"/>
        </w:trPr>
        <w:tc>
          <w:tcPr>
            <w:tcBorders>
              <w:left w:color="ffffff" w:space="0" w:sz="4" w:val="single"/>
            </w:tcBorders>
          </w:tcPr>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w:t>
            </w:r>
          </w:p>
        </w:tc>
        <w:tc>
          <w:tcPr/>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Normas de apresentação tabular. 3. ed.</w:t>
            </w:r>
          </w:p>
        </w:tc>
        <w:tc>
          <w:tcPr>
            <w:tcBorders>
              <w:right w:color="ffffff" w:space="0" w:sz="4" w:val="single"/>
            </w:tcBorders>
          </w:tcPr>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1993</w:t>
            </w:r>
          </w:p>
        </w:tc>
      </w:tr>
    </w:tbl>
    <w:p w:rsidR="00000000" w:rsidDel="00000000" w:rsidP="00000000" w:rsidRDefault="00000000" w:rsidRPr="00000000" w14:paraId="00000058">
      <w:pPr>
        <w:spacing w:line="36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Associação Brasileira de Normas Técnicas (2018a, p. 1).</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ind w:firstLine="709"/>
        <w:jc w:val="both"/>
        <w:rPr>
          <w:rFonts w:ascii="Times New Roman" w:cs="Times New Roman" w:eastAsia="Times New Roman" w:hAnsi="Times New Roman"/>
          <w:sz w:val="24"/>
          <w:szCs w:val="24"/>
        </w:rPr>
      </w:pPr>
      <w:bookmarkStart w:colFirst="0" w:colLast="0" w:name="_3znysh7" w:id="2"/>
      <w:bookmarkEnd w:id="2"/>
      <w:r w:rsidDel="00000000" w:rsidR="00000000" w:rsidRPr="00000000">
        <w:rPr>
          <w:rFonts w:ascii="Times New Roman" w:cs="Times New Roman" w:eastAsia="Times New Roman" w:hAnsi="Times New Roman"/>
          <w:sz w:val="24"/>
          <w:szCs w:val="24"/>
          <w:rtl w:val="0"/>
        </w:rPr>
        <w:t xml:space="preserve">Nunca termine uma seção com ilustrações ou tabelas. Procure continuar com o texto de forma a estabelecer uma ligação com o item/seção seguinte.</w:t>
      </w:r>
    </w:p>
    <w:p w:rsidR="00000000" w:rsidDel="00000000" w:rsidP="00000000" w:rsidRDefault="00000000" w:rsidRPr="00000000" w14:paraId="0000005C">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REFERÊNCIAS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4"/>
          <w:szCs w:val="24"/>
        </w:rPr>
      </w:pPr>
      <w:bookmarkStart w:colFirst="0" w:colLast="0" w:name="_2et92p0" w:id="3"/>
      <w:bookmarkEnd w:id="3"/>
      <w:r w:rsidDel="00000000" w:rsidR="00000000" w:rsidRPr="00000000">
        <w:rPr>
          <w:rFonts w:ascii="Times New Roman" w:cs="Times New Roman" w:eastAsia="Times New Roman" w:hAnsi="Times New Roman"/>
          <w:sz w:val="24"/>
          <w:szCs w:val="24"/>
          <w:rtl w:val="0"/>
        </w:rPr>
        <w:t xml:space="preserve">As referências são alinhadas somente à margem esquerda do texto e de forma a identificar o documento, </w:t>
      </w:r>
      <w:r w:rsidDel="00000000" w:rsidR="00000000" w:rsidRPr="00000000">
        <w:rPr>
          <w:rFonts w:ascii="Times New Roman" w:cs="Times New Roman" w:eastAsia="Times New Roman" w:hAnsi="Times New Roman"/>
          <w:sz w:val="24"/>
          <w:szCs w:val="24"/>
          <w:rtl w:val="0"/>
        </w:rPr>
        <w:t xml:space="preserve">em ordem alfabética e não numerada, separadas por espaços simples, com espaço de uma linha entre duas referências </w:t>
      </w:r>
      <w:r w:rsidDel="00000000" w:rsidR="00000000" w:rsidRPr="00000000">
        <w:rPr>
          <w:rFonts w:ascii="Times New Roman" w:cs="Times New Roman" w:eastAsia="Times New Roman" w:hAnsi="Times New Roman"/>
          <w:sz w:val="24"/>
          <w:szCs w:val="24"/>
          <w:rtl w:val="0"/>
        </w:rPr>
        <w:t xml:space="preserve">e tamanho 12 </w:t>
      </w:r>
      <w:r w:rsidDel="00000000" w:rsidR="00000000" w:rsidRPr="00000000">
        <w:rPr>
          <w:rFonts w:ascii="Times New Roman" w:cs="Times New Roman" w:eastAsia="Times New Roman" w:hAnsi="Times New Roman"/>
          <w:sz w:val="24"/>
          <w:szCs w:val="24"/>
          <w:rtl w:val="0"/>
        </w:rPr>
        <w:t xml:space="preserve">(ABNT NBR 6023/2018)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spacing w:after="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12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EXEMPLOS:</w:t>
      </w:r>
    </w:p>
    <w:p w:rsidR="00000000" w:rsidDel="00000000" w:rsidP="00000000" w:rsidRDefault="00000000" w:rsidRPr="00000000" w14:paraId="0000006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 L. A.; SHIROMA, E. O.; COAN, M. </w:t>
      </w:r>
      <w:r w:rsidDel="00000000" w:rsidR="00000000" w:rsidRPr="00000000">
        <w:rPr>
          <w:rFonts w:ascii="Times New Roman" w:cs="Times New Roman" w:eastAsia="Times New Roman" w:hAnsi="Times New Roman"/>
          <w:b w:val="1"/>
          <w:sz w:val="24"/>
          <w:szCs w:val="24"/>
          <w:rtl w:val="0"/>
        </w:rPr>
        <w:t xml:space="preserve">As políticas públicas para a educação profissional e tecnológica: </w:t>
      </w:r>
      <w:r w:rsidDel="00000000" w:rsidR="00000000" w:rsidRPr="00000000">
        <w:rPr>
          <w:rFonts w:ascii="Times New Roman" w:cs="Times New Roman" w:eastAsia="Times New Roman" w:hAnsi="Times New Roman"/>
          <w:sz w:val="24"/>
          <w:szCs w:val="24"/>
          <w:rtl w:val="0"/>
        </w:rPr>
        <w:t xml:space="preserve">sucessivas reformas para atender a quem. B. Téc. Senac: a R. Educ. Prof., Rio de Janeiro, v. 38, n. 2, p. 27-40, 2012. </w:t>
      </w:r>
    </w:p>
    <w:p w:rsidR="00000000" w:rsidDel="00000000" w:rsidP="00000000" w:rsidRDefault="00000000" w:rsidRPr="00000000" w14:paraId="0000006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BRASIL. Lei nº 9.394, de 20 de dezembro de 1996. </w:t>
      </w:r>
      <w:r w:rsidDel="00000000" w:rsidR="00000000" w:rsidRPr="00000000">
        <w:rPr>
          <w:rFonts w:ascii="Times New Roman" w:cs="Times New Roman" w:eastAsia="Times New Roman" w:hAnsi="Times New Roman"/>
          <w:b w:val="1"/>
          <w:color w:val="000000"/>
          <w:sz w:val="24"/>
          <w:szCs w:val="24"/>
          <w:rtl w:val="0"/>
        </w:rPr>
        <w:t xml:space="preserve">Estabelece as diretrizes e bases da educação nacional</w:t>
      </w:r>
      <w:r w:rsidDel="00000000" w:rsidR="00000000" w:rsidRPr="00000000">
        <w:rPr>
          <w:rFonts w:ascii="Times New Roman" w:cs="Times New Roman" w:eastAsia="Times New Roman" w:hAnsi="Times New Roman"/>
          <w:color w:val="000000"/>
          <w:sz w:val="24"/>
          <w:szCs w:val="24"/>
          <w:rtl w:val="0"/>
        </w:rPr>
        <w:t xml:space="preserve">. Disponível em: </w:t>
      </w:r>
      <w:hyperlink r:id="rId8">
        <w:r w:rsidDel="00000000" w:rsidR="00000000" w:rsidRPr="00000000">
          <w:rPr>
            <w:rFonts w:ascii="Times New Roman" w:cs="Times New Roman" w:eastAsia="Times New Roman" w:hAnsi="Times New Roman"/>
            <w:color w:val="000000"/>
            <w:sz w:val="24"/>
            <w:szCs w:val="24"/>
            <w:u w:val="single"/>
            <w:rtl w:val="0"/>
          </w:rPr>
          <w:t xml:space="preserve">http://www.planalto.gov.br/ccivil_03/leis/l9394.htm</w:t>
        </w:r>
      </w:hyperlink>
      <w:r w:rsidDel="00000000" w:rsidR="00000000" w:rsidRPr="00000000">
        <w:rPr>
          <w:rFonts w:ascii="Times New Roman" w:cs="Times New Roman" w:eastAsia="Times New Roman" w:hAnsi="Times New Roman"/>
          <w:color w:val="000000"/>
          <w:sz w:val="24"/>
          <w:szCs w:val="24"/>
          <w:rtl w:val="0"/>
        </w:rPr>
        <w:t xml:space="preserve">. Acesso em: 23 Out. 2016</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CAREGNATO, E. C. </w:t>
      </w:r>
      <w:r w:rsidDel="00000000" w:rsidR="00000000" w:rsidRPr="00000000">
        <w:rPr>
          <w:rFonts w:ascii="Times New Roman" w:cs="Times New Roman" w:eastAsia="Times New Roman" w:hAnsi="Times New Roman"/>
          <w:b w:val="1"/>
          <w:color w:val="000000"/>
          <w:sz w:val="24"/>
          <w:szCs w:val="24"/>
          <w:rtl w:val="0"/>
        </w:rPr>
        <w:t xml:space="preserve">Caráter Público e Identidade acadêmica na educação superior</w:t>
      </w:r>
      <w:r w:rsidDel="00000000" w:rsidR="00000000" w:rsidRPr="00000000">
        <w:rPr>
          <w:rFonts w:ascii="Times New Roman" w:cs="Times New Roman" w:eastAsia="Times New Roman" w:hAnsi="Times New Roman"/>
          <w:color w:val="000000"/>
          <w:sz w:val="24"/>
          <w:szCs w:val="24"/>
          <w:rtl w:val="0"/>
        </w:rPr>
        <w:t xml:space="preserve">: uma análise da diversificação institucional por meio do estudo de centros universitários. 297f. Tese Doutorado em Educação. Universidade Federal do Rio Grande do Sul, Porto Alegre, 2004.</w:t>
      </w:r>
    </w:p>
    <w:p w:rsidR="00000000" w:rsidDel="00000000" w:rsidP="00000000" w:rsidRDefault="00000000" w:rsidRPr="00000000" w14:paraId="00000066">
      <w:pPr>
        <w:spacing w:line="360" w:lineRule="auto"/>
        <w:ind w:left="0" w:firstLine="0"/>
        <w:jc w:val="both"/>
        <w:rPr>
          <w:rFonts w:ascii="Times New Roman" w:cs="Times New Roman" w:eastAsia="Times New Roman" w:hAnsi="Times New Roman"/>
          <w:b w:val="1"/>
          <w:color w:val="ff0000"/>
          <w:sz w:val="24"/>
          <w:szCs w:val="24"/>
          <w:highlight w:val="white"/>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3.8582677165355" w:top="1700.7874015748032" w:left="1700.7874015748032" w:right="1133.8582677165355"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Nota de rodapé</w:t>
    </w:r>
    <w:r w:rsidDel="00000000" w:rsidR="00000000" w:rsidRPr="00000000">
      <w:rPr>
        <w:rFonts w:ascii="Times New Roman" w:cs="Times New Roman" w:eastAsia="Times New Roman" w:hAnsi="Times New Roman"/>
        <w:color w:val="000000"/>
        <w:sz w:val="20"/>
        <w:szCs w:val="20"/>
        <w:rtl w:val="0"/>
      </w:rPr>
      <w:t xml:space="preserve">: Fonte times New Roman, tamanho 10, espaçamento simples, justificado.</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[Formação] em/no/na [instituição], &lt;emaildecontato&gt;.</w:t>
      </w:r>
    </w:p>
  </w:footnote>
  <w:footnote w:id="1">
    <w:p w:rsidR="00000000" w:rsidDel="00000000" w:rsidP="00000000" w:rsidRDefault="00000000" w:rsidRPr="00000000" w14:paraId="0000007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[Formação] em/no/na [instituição], &lt;emaildecontato&gt;.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2432550</wp:posOffset>
          </wp:positionH>
          <wp:positionV relativeFrom="page">
            <wp:posOffset>295910</wp:posOffset>
          </wp:positionV>
          <wp:extent cx="3054188" cy="137438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54188" cy="1374384"/>
                  </a:xfrm>
                  <a:prstGeom prst="rect"/>
                  <a:ln/>
                </pic:spPr>
              </pic:pic>
            </a:graphicData>
          </a:graphic>
        </wp:anchor>
      </w:drawing>
    </w: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48° ENCONTRO NACIONAL DE ESTUDANTES DE ECONOMIA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435"/>
      </w:pPr>
      <w:rPr/>
    </w:lvl>
    <w:lvl w:ilvl="1">
      <w:start w:val="1"/>
      <w:numFmt w:val="decimal"/>
      <w:lvlText w:val="%1.%2"/>
      <w:lvlJc w:val="left"/>
      <w:pPr>
        <w:ind w:left="718"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sz w:val="24"/>
      <w:szCs w:val="24"/>
    </w:rPr>
  </w:style>
  <w:style w:type="paragraph" w:styleId="Heading2">
    <w:name w:val="heading 2"/>
    <w:basedOn w:val="Normal"/>
    <w:next w:val="Normal"/>
    <w:pPr>
      <w:keepNext w:val="1"/>
      <w:spacing w:after="60" w:before="240" w:line="360" w:lineRule="auto"/>
      <w:ind w:left="578" w:hanging="578"/>
      <w:jc w:val="both"/>
    </w:pPr>
    <w:rPr>
      <w:rFonts w:ascii="Arial" w:cs="Arial" w:eastAsia="Arial" w:hAnsi="Arial"/>
      <w:b w:val="1"/>
      <w:sz w:val="24"/>
      <w:szCs w:val="24"/>
    </w:rPr>
  </w:style>
  <w:style w:type="paragraph" w:styleId="Heading3">
    <w:name w:val="heading 3"/>
    <w:basedOn w:val="Normal"/>
    <w:next w:val="Normal"/>
    <w:pPr>
      <w:keepNext w:val="1"/>
      <w:spacing w:after="60" w:before="240" w:line="360" w:lineRule="auto"/>
      <w:ind w:left="2869" w:hanging="360"/>
      <w:jc w:val="both"/>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planalto.gov.br/ccivil_03/leis/l939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