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2A" w:rsidRPr="00065181" w:rsidRDefault="00EA4919" w:rsidP="00EA49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181">
        <w:rPr>
          <w:rFonts w:ascii="Arial" w:hAnsi="Arial" w:cs="Arial"/>
          <w:sz w:val="24"/>
          <w:szCs w:val="24"/>
        </w:rPr>
        <w:t xml:space="preserve">Efeitos Clínicos e Histológicos da </w:t>
      </w:r>
      <w:proofErr w:type="spellStart"/>
      <w:r w:rsidRPr="00065181">
        <w:rPr>
          <w:rFonts w:ascii="Arial" w:hAnsi="Arial" w:cs="Arial"/>
          <w:sz w:val="24"/>
          <w:szCs w:val="24"/>
        </w:rPr>
        <w:t>Carboxiterapia</w:t>
      </w:r>
      <w:proofErr w:type="spellEnd"/>
      <w:r w:rsidRPr="00065181">
        <w:rPr>
          <w:rFonts w:ascii="Arial" w:hAnsi="Arial" w:cs="Arial"/>
          <w:sz w:val="24"/>
          <w:szCs w:val="24"/>
        </w:rPr>
        <w:t xml:space="preserve"> e da </w:t>
      </w:r>
      <w:proofErr w:type="spellStart"/>
      <w:r w:rsidRPr="00065181">
        <w:rPr>
          <w:rFonts w:ascii="Arial" w:hAnsi="Arial" w:cs="Arial"/>
          <w:sz w:val="24"/>
          <w:szCs w:val="24"/>
        </w:rPr>
        <w:t>Galvanopuntura</w:t>
      </w:r>
      <w:proofErr w:type="spellEnd"/>
      <w:r w:rsidRPr="00065181">
        <w:rPr>
          <w:rFonts w:ascii="Arial" w:hAnsi="Arial" w:cs="Arial"/>
          <w:sz w:val="24"/>
          <w:szCs w:val="24"/>
        </w:rPr>
        <w:t xml:space="preserve"> em Estrias de Distensão: Estudo de Caso</w:t>
      </w:r>
    </w:p>
    <w:p w:rsid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Adriana Clemente Mendonça, 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UFTM, </w:t>
      </w:r>
      <w:hyperlink r:id="rId4" w:history="1">
        <w:r w:rsidRPr="00D532C0">
          <w:rPr>
            <w:rStyle w:val="Hyperlink"/>
            <w:rFonts w:ascii="Arial" w:eastAsia="Times New Roman" w:hAnsi="Arial" w:cs="Arial"/>
            <w:bCs/>
            <w:sz w:val="24"/>
            <w:szCs w:val="24"/>
            <w:lang w:eastAsia="pt-BR"/>
          </w:rPr>
          <w:t>adriana.mendonca@uftm.edu.br</w:t>
        </w:r>
      </w:hyperlink>
    </w:p>
    <w:p w:rsid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proofErr w:type="spellStart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Diovana</w:t>
      </w:r>
      <w:proofErr w:type="spellEnd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 xml:space="preserve"> Pereira de Rezende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UFTM</w:t>
      </w:r>
    </w:p>
    <w:p w:rsidR="00EA4919" w:rsidRP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 xml:space="preserve">Gabriel Felipe Arantes </w:t>
      </w:r>
      <w:proofErr w:type="spellStart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Bertochi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UFTM</w:t>
      </w:r>
    </w:p>
    <w:p w:rsidR="00EA4919" w:rsidRP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proofErr w:type="spellStart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Lenaldo</w:t>
      </w:r>
      <w:proofErr w:type="spellEnd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 xml:space="preserve"> Branco Rocha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UFTM</w:t>
      </w:r>
    </w:p>
    <w:p w:rsid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 xml:space="preserve">Mariana </w:t>
      </w:r>
      <w:proofErr w:type="spellStart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Molinar</w:t>
      </w:r>
      <w:proofErr w:type="spellEnd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Mauad</w:t>
      </w:r>
      <w:proofErr w:type="spellEnd"/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 xml:space="preserve"> Cintra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UFTM</w:t>
      </w:r>
      <w:r w:rsidRPr="00EA491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Christian Tales Elias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Universidade Federal do Triângulo Mineiro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 </w:t>
      </w:r>
      <w:r w:rsidRPr="00EA49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UFTM</w:t>
      </w:r>
    </w:p>
    <w:p w:rsidR="00EA4919" w:rsidRDefault="00EA4919" w:rsidP="00EA491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</w:pPr>
      <w:r w:rsidRPr="00F16397">
        <w:rPr>
          <w:rFonts w:ascii="Arial" w:eastAsia="Arial" w:hAnsi="Arial" w:cs="Arial"/>
          <w:color w:val="000000" w:themeColor="text1"/>
          <w:sz w:val="24"/>
          <w:szCs w:val="24"/>
        </w:rPr>
        <w:t>Nanci Mendes Pinheiro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, Centro Universitário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UniFacthus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Facthus</w:t>
      </w:r>
      <w:proofErr w:type="spellEnd"/>
    </w:p>
    <w:p w:rsidR="00E411CB" w:rsidRPr="008C21D5" w:rsidRDefault="00E411CB" w:rsidP="008C21D5">
      <w:pPr>
        <w:pStyle w:val="NormalWeb"/>
        <w:spacing w:line="360" w:lineRule="auto"/>
        <w:jc w:val="both"/>
        <w:rPr>
          <w:rFonts w:ascii="Arial" w:hAnsi="Arial" w:cs="Arial"/>
        </w:rPr>
      </w:pPr>
      <w:r w:rsidRPr="003A4394">
        <w:rPr>
          <w:rStyle w:val="Forte"/>
          <w:rFonts w:ascii="Arial" w:hAnsi="Arial" w:cs="Arial"/>
        </w:rPr>
        <w:t>Introdução: </w:t>
      </w:r>
      <w:r w:rsidRPr="003A4394">
        <w:rPr>
          <w:rFonts w:ascii="Arial" w:hAnsi="Arial" w:cs="Arial"/>
        </w:rPr>
        <w:t xml:space="preserve">As estrias são alterações dérmicas resultantes da perda de fibras elásticas e colágenas e poucos são os estudos científicos relacionados ao seu tratamento, sobretudo com análise histológica. A </w:t>
      </w:r>
      <w:proofErr w:type="spellStart"/>
      <w:r w:rsidRPr="003A4394">
        <w:rPr>
          <w:rFonts w:ascii="Arial" w:hAnsi="Arial" w:cs="Arial"/>
        </w:rPr>
        <w:t>carboxiterapia</w:t>
      </w:r>
      <w:proofErr w:type="spellEnd"/>
      <w:r w:rsidRPr="003A4394">
        <w:rPr>
          <w:rFonts w:ascii="Arial" w:hAnsi="Arial" w:cs="Arial"/>
        </w:rPr>
        <w:t xml:space="preserve"> (CA) e a </w:t>
      </w:r>
      <w:proofErr w:type="spellStart"/>
      <w:r w:rsidRPr="003A4394">
        <w:rPr>
          <w:rFonts w:ascii="Arial" w:hAnsi="Arial" w:cs="Arial"/>
        </w:rPr>
        <w:t>galvanopuntura</w:t>
      </w:r>
      <w:proofErr w:type="spellEnd"/>
      <w:r w:rsidRPr="003A4394">
        <w:rPr>
          <w:rFonts w:ascii="Arial" w:hAnsi="Arial" w:cs="Arial"/>
        </w:rPr>
        <w:t xml:space="preserve"> (GA) são recursos que auxiliam neste tratamento. </w:t>
      </w:r>
      <w:r w:rsidRPr="003A4394">
        <w:rPr>
          <w:rStyle w:val="Forte"/>
          <w:rFonts w:ascii="Arial" w:hAnsi="Arial" w:cs="Arial"/>
        </w:rPr>
        <w:t>Objetivo: </w:t>
      </w:r>
      <w:r w:rsidRPr="003A4394">
        <w:rPr>
          <w:rFonts w:ascii="Arial" w:hAnsi="Arial" w:cs="Arial"/>
        </w:rPr>
        <w:t xml:space="preserve">Avaliar os efeitos da </w:t>
      </w:r>
      <w:proofErr w:type="spellStart"/>
      <w:r w:rsidRPr="003A4394">
        <w:rPr>
          <w:rFonts w:ascii="Arial" w:hAnsi="Arial" w:cs="Arial"/>
        </w:rPr>
        <w:t>carboxiterapia</w:t>
      </w:r>
      <w:proofErr w:type="spellEnd"/>
      <w:r w:rsidRPr="003A4394">
        <w:rPr>
          <w:rFonts w:ascii="Arial" w:hAnsi="Arial" w:cs="Arial"/>
        </w:rPr>
        <w:t xml:space="preserve"> e da </w:t>
      </w:r>
      <w:proofErr w:type="spellStart"/>
      <w:r w:rsidRPr="003A4394">
        <w:rPr>
          <w:rFonts w:ascii="Arial" w:hAnsi="Arial" w:cs="Arial"/>
        </w:rPr>
        <w:t>galvanopuntura</w:t>
      </w:r>
      <w:proofErr w:type="spellEnd"/>
      <w:r w:rsidRPr="003A4394">
        <w:rPr>
          <w:rFonts w:ascii="Arial" w:hAnsi="Arial" w:cs="Arial"/>
        </w:rPr>
        <w:t xml:space="preserve"> no aspecto clínico e </w:t>
      </w:r>
      <w:proofErr w:type="spellStart"/>
      <w:r w:rsidRPr="003A4394">
        <w:rPr>
          <w:rFonts w:ascii="Arial" w:hAnsi="Arial" w:cs="Arial"/>
        </w:rPr>
        <w:t>histomorfométrico</w:t>
      </w:r>
      <w:proofErr w:type="spellEnd"/>
      <w:r w:rsidRPr="003A4394">
        <w:rPr>
          <w:rFonts w:ascii="Arial" w:hAnsi="Arial" w:cs="Arial"/>
        </w:rPr>
        <w:t xml:space="preserve"> das estrias da região glútea e o nível de dor dos procedimentos.</w:t>
      </w:r>
      <w:r w:rsidRPr="003A4394">
        <w:rPr>
          <w:rStyle w:val="Forte"/>
          <w:rFonts w:ascii="Arial" w:hAnsi="Arial" w:cs="Arial"/>
        </w:rPr>
        <w:t> Tipo de Estudo: </w:t>
      </w:r>
      <w:r w:rsidRPr="003A4394">
        <w:rPr>
          <w:rFonts w:ascii="Arial" w:hAnsi="Arial" w:cs="Arial"/>
        </w:rPr>
        <w:t>Relato de caso. </w:t>
      </w:r>
      <w:r w:rsidRPr="003A4394">
        <w:rPr>
          <w:rStyle w:val="Forte"/>
          <w:rFonts w:ascii="Arial" w:hAnsi="Arial" w:cs="Arial"/>
        </w:rPr>
        <w:t>Metodologia:</w:t>
      </w:r>
      <w:r w:rsidRPr="003A4394">
        <w:rPr>
          <w:rFonts w:ascii="Arial" w:hAnsi="Arial" w:cs="Arial"/>
        </w:rPr>
        <w:t> Voluntária do sexo feminino, 23 anos, realizou oito sessões de CA no glúteo direito (</w:t>
      </w:r>
      <w:proofErr w:type="spellStart"/>
      <w:r w:rsidRPr="003A4394">
        <w:rPr>
          <w:rFonts w:ascii="Arial" w:hAnsi="Arial" w:cs="Arial"/>
        </w:rPr>
        <w:t>Carbtek</w:t>
      </w:r>
      <w:proofErr w:type="spellEnd"/>
      <w:r w:rsidRPr="003A4394">
        <w:rPr>
          <w:rFonts w:ascii="Arial" w:hAnsi="Arial" w:cs="Arial"/>
        </w:rPr>
        <w:t>®, 150ml/min) e oito sessões de GA no glúteo esquerdo (</w:t>
      </w:r>
      <w:proofErr w:type="spellStart"/>
      <w:r w:rsidRPr="003A4394">
        <w:rPr>
          <w:rFonts w:ascii="Arial" w:hAnsi="Arial" w:cs="Arial"/>
        </w:rPr>
        <w:t>Striat</w:t>
      </w:r>
      <w:proofErr w:type="spellEnd"/>
      <w:r w:rsidRPr="003A4394">
        <w:rPr>
          <w:rFonts w:ascii="Arial" w:hAnsi="Arial" w:cs="Arial"/>
        </w:rPr>
        <w:t xml:space="preserve">- IBRAMED®, 100µA), com avaliação clínica </w:t>
      </w:r>
      <w:proofErr w:type="spellStart"/>
      <w:r w:rsidRPr="003A4394">
        <w:rPr>
          <w:rFonts w:ascii="Arial" w:hAnsi="Arial" w:cs="Arial"/>
        </w:rPr>
        <w:t>pré</w:t>
      </w:r>
      <w:proofErr w:type="spellEnd"/>
      <w:r w:rsidRPr="003A4394">
        <w:rPr>
          <w:rFonts w:ascii="Arial" w:hAnsi="Arial" w:cs="Arial"/>
        </w:rPr>
        <w:t xml:space="preserve"> e após 21 dias do término do tratamento (registro fotográfico), material coletado 21 dias após a última sessão para análise </w:t>
      </w:r>
      <w:proofErr w:type="spellStart"/>
      <w:r w:rsidRPr="003A4394">
        <w:rPr>
          <w:rFonts w:ascii="Arial" w:hAnsi="Arial" w:cs="Arial"/>
        </w:rPr>
        <w:t>histomorfométrica</w:t>
      </w:r>
      <w:proofErr w:type="spellEnd"/>
      <w:r w:rsidRPr="003A4394">
        <w:rPr>
          <w:rFonts w:ascii="Arial" w:hAnsi="Arial" w:cs="Arial"/>
        </w:rPr>
        <w:t>  e avaliação da dor pela Escala Visual Analógica (EVA). Após aceite a voluntária assinou o TCLE, este estudo foi aprovado pelo CEP número do parecer: 5.675.27, CAAE: 59671122.40000.5154. </w:t>
      </w:r>
      <w:r w:rsidRPr="003A4394">
        <w:rPr>
          <w:rStyle w:val="Forte"/>
          <w:rFonts w:ascii="Arial" w:hAnsi="Arial" w:cs="Arial"/>
        </w:rPr>
        <w:t>Resultados: </w:t>
      </w:r>
      <w:r w:rsidRPr="003A4394">
        <w:rPr>
          <w:rFonts w:ascii="Arial" w:hAnsi="Arial" w:cs="Arial"/>
        </w:rPr>
        <w:t xml:space="preserve">Foi observada melhora clínica das estrias para ambos procedimentos, tanto na avaliação da voluntária quanto na dos dois </w:t>
      </w:r>
      <w:r w:rsidRPr="003A4394">
        <w:rPr>
          <w:rFonts w:ascii="Arial" w:hAnsi="Arial" w:cs="Arial"/>
        </w:rPr>
        <w:lastRenderedPageBreak/>
        <w:t xml:space="preserve">terapeutas cegos. Ao término das oito sessões o tratamento com GA se mostrou superior ao tratamento com CA. Foi observada melhora morfológica em ambos tratamentos, com presença de fibroblastos ativos e remodelagem do colágeno; na morfometria houve  aumento do colágeno na CA (64,58+5,30%) e GA (65,87+4,36%) comparado com o </w:t>
      </w:r>
      <w:proofErr w:type="spellStart"/>
      <w:r w:rsidRPr="003A4394">
        <w:rPr>
          <w:rFonts w:ascii="Arial" w:hAnsi="Arial" w:cs="Arial"/>
        </w:rPr>
        <w:t>pré</w:t>
      </w:r>
      <w:proofErr w:type="spellEnd"/>
      <w:r w:rsidRPr="003A4394">
        <w:rPr>
          <w:rFonts w:ascii="Arial" w:hAnsi="Arial" w:cs="Arial"/>
        </w:rPr>
        <w:t>-tratamento (PT) (61,32+5,09%) e das fibras elásticas na CA (6,87+2,03%) e na GA (7,71+2,93%) em relação ao PT (3,99+1,02%). A dor apresentou menor limiar no tratamento com GA quando comparado à CA. </w:t>
      </w:r>
      <w:r w:rsidRPr="003A4394">
        <w:rPr>
          <w:rStyle w:val="Forte"/>
          <w:rFonts w:ascii="Arial" w:hAnsi="Arial" w:cs="Arial"/>
        </w:rPr>
        <w:t>Conclusão: </w:t>
      </w:r>
      <w:r w:rsidRPr="003A4394">
        <w:rPr>
          <w:rFonts w:ascii="Arial" w:hAnsi="Arial" w:cs="Arial"/>
        </w:rPr>
        <w:t xml:space="preserve">Conclui-se que ambos os recursos (CA e GA) provocaram melhora clínica e </w:t>
      </w:r>
      <w:proofErr w:type="spellStart"/>
      <w:r w:rsidRPr="003A4394">
        <w:rPr>
          <w:rFonts w:ascii="Arial" w:hAnsi="Arial" w:cs="Arial"/>
        </w:rPr>
        <w:t>histomorfométrica</w:t>
      </w:r>
      <w:proofErr w:type="spellEnd"/>
      <w:r w:rsidRPr="003A4394">
        <w:rPr>
          <w:rFonts w:ascii="Arial" w:hAnsi="Arial" w:cs="Arial"/>
        </w:rPr>
        <w:t xml:space="preserve"> no aspecto das estrias da região glútea da voluntária, com resultados superiores da GA em relação à CA e que a dor foi menor no tratamento com GA.  </w:t>
      </w:r>
    </w:p>
    <w:p w:rsidR="00EA4919" w:rsidRPr="00EA4919" w:rsidRDefault="00EA4919" w:rsidP="00E411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21D5">
        <w:rPr>
          <w:rFonts w:ascii="Arial" w:hAnsi="Arial" w:cs="Arial"/>
          <w:b/>
          <w:sz w:val="24"/>
          <w:szCs w:val="24"/>
        </w:rPr>
        <w:t>Palavras-chave:</w:t>
      </w:r>
      <w:r w:rsidRPr="00EA4919">
        <w:rPr>
          <w:rFonts w:ascii="Arial" w:hAnsi="Arial" w:cs="Arial"/>
          <w:sz w:val="24"/>
          <w:szCs w:val="24"/>
        </w:rPr>
        <w:t xml:space="preserve"> Estrias de distensão. Terapia por Estimulação Elétrica. Dióxido de Carbono.</w:t>
      </w:r>
    </w:p>
    <w:p w:rsidR="00EA4919" w:rsidRPr="00EA4919" w:rsidRDefault="00EA4919" w:rsidP="00EA4919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bookmarkStart w:id="0" w:name="_GoBack"/>
      <w:bookmarkEnd w:id="0"/>
    </w:p>
    <w:p w:rsidR="00EA4919" w:rsidRDefault="00EA4919"/>
    <w:sectPr w:rsidR="00EA4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19"/>
    <w:rsid w:val="00065181"/>
    <w:rsid w:val="003A4394"/>
    <w:rsid w:val="008C21D5"/>
    <w:rsid w:val="00AB482A"/>
    <w:rsid w:val="00E411CB"/>
    <w:rsid w:val="00E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3CF2"/>
  <w15:chartTrackingRefBased/>
  <w15:docId w15:val="{FD919CF2-2A93-4916-9721-1A2C6A1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49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49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1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iana.mendonca@uft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Clemente Mendonça</dc:creator>
  <cp:keywords/>
  <dc:description/>
  <cp:lastModifiedBy>Adriana Clemente Mendonça</cp:lastModifiedBy>
  <cp:revision>3</cp:revision>
  <dcterms:created xsi:type="dcterms:W3CDTF">2023-07-12T18:10:00Z</dcterms:created>
  <dcterms:modified xsi:type="dcterms:W3CDTF">2023-07-12T18:41:00Z</dcterms:modified>
</cp:coreProperties>
</file>