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AVALIAÇÃO DO EFEITO DO EXTRATO METANÓLICO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Allium cepa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L. E S-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METILCISTEÍNA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EM RIM DE RATOS DIABÉTICOS INDUZIDOS POR ESTREPTOZOTOCINA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Yann Carlos Silva de Morais, Gizileide Silva do Nascimento,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Licyanne Ingrid C. Lemos, Naisandra Bezerra da Silva Farias, Bento João da Graça Azevedo Abreu,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Karina Carla de Paula Medeiros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Departamento de Morfologia, Centro de Biociências. Universidade Federal do Rio Grande do Norte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Autor correspondente:karina.medeiros@ufrn.br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Diabetes Mellitus (DM) consiste em um conjunto de disfunções metabólicas que tem como achado comum a hiperglic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emia. 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Diabetes Mellitus Tipo 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(DM1), é uma doença autoimune crônica e resulta da destruição das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células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pancreáticas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consequente falta de secreção de insulina endógena. Existem alguns modelos experimentais que mimetizam a DM1 em roedores, dentre eles, um dos mais utilizados é a indução da DM1 por estreptozotocina (STZ). Os medicamentos hipoglicêmicos frequentemente usados são a insulina e seus análogos, empregados individualmente ou em combinação. Contudo, no tratamento do diabetes, a insulina é uma droga que ainda não tem substituto,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highlight w:val="white"/>
          <w:rtl w:val="0"/>
        </w:rPr>
        <w:t xml:space="preserve">Com isso, 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 produtos naturais têm sido utilizados em larga escala na terapia coadjuvante para DM, por apresentar efeitos favoráveis no tratamento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Allium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cepa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seus metabólitos secundários como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metilcisteína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(SMCS) tem sido investigada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atribuída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às funções antidiabética, antioxidante e anti-inflamatória.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Avaliar o efeito do extrato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Allium cepa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(EAC) e do Sulfóxido S-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metilcisteína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(SMCS) em rim de ratos diabéticos induzidos por estreptozotocina (STZ).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Método: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Foram utilizados 35 ratos da linhagem Wistar, divididos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grupos (GC, DM1, DM1-EAC e DM1-SMCS).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DM1 foi induzido por dose única (40 mg/kg) de STZ,  via intraperitoneal. O tratamento, via oral (gavagem), com EAC ou SMCS deu início uma semana após a indução, durante 30 dias consecutivos. Ao longo do experimento foi avaliado o peso, a ingestão de água e comida, e no final de 30 dias, foi realizado a eutanásia para as análises bioquímica, morfológica e morfométrica. O projeto foi aprovado pela CEUA – UFRN (parecer nº: 012.018/2017).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intervenção com EAC e SMCS foram capazes de atenuar significativamente a glicemia de jejum (p&lt;0,05), a polifagia (p&lt;0,05) e a hipertrofia renal (p&lt;0,05) de ratos diabéticos e na análise histomorfométrica ambos os tratamentos reduziram os precipitados de corpos hialinos (CH) nos túbulos renais (p&lt;0,01) e o espaço de Bowman no corpúsculo glomerular (p&lt;0,05).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intervenção terapêutica de EAC e SMCS, foram eficazes em melhorar efeitos morfológicos deletérios no tecido renal em diabetes experimental, entretanto estudos adicionais devem ser realizados para o melhor entendimento da ação desses produtos naturais na terapia da DM para serem candidatos promissores no tratamento alternativo ou coadjuvantes da Diabetes Mellitus.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Diabetes mellitus tipo I; Morfologia; Rim; S-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metilcisteína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Allium cepa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Descritores: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Histologia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Apoio: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CNPQ/UFRN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