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9257C" w:rsidR="00483094" w:rsidP="00483094" w:rsidRDefault="00483094" w14:paraId="63CA1AB2" w14:textId="77777777">
      <w:pPr>
        <w:pStyle w:val="Corpodetexto"/>
        <w:spacing w:after="100"/>
        <w:jc w:val="center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:rsidRPr="0009257C" w:rsidR="00483094" w:rsidP="0AC1DD96" w:rsidRDefault="00483094" w14:paraId="396D2322" w14:textId="72B372FC">
      <w:pPr>
        <w:pStyle w:val="Corpodetexto"/>
        <w:spacing w:after="100" w:line="360" w:lineRule="auto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strike w:val="0"/>
          <w:dstrike w:val="0"/>
          <w:noProof w:val="0"/>
          <w:color w:val="000000" w:themeColor="text1"/>
          <w:sz w:val="24"/>
          <w:szCs w:val="24"/>
          <w:u w:val="none"/>
          <w:lang w:val="pt-BR"/>
        </w:rPr>
      </w:pPr>
      <w:r w:rsidRPr="0AC1DD96" w:rsidR="4D58E5A9">
        <w:rPr>
          <w:rFonts w:ascii="Times New Roman" w:hAnsi="Times New Roman" w:eastAsia="Times New Roman" w:cs="Times New Roman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INTERVENÇÕES EDUCATIVAS DE ENFERMAGEM NA ADESÃO À RESTRIÇÃO HÍDRICA EM HEMODIÁLISE: REVISÃO INTEGRATIVA DA LITERATURA</w:t>
      </w:r>
    </w:p>
    <w:p w:rsidR="0AC1DD96" w:rsidP="0AC1DD96" w:rsidRDefault="0AC1DD96" w14:paraId="24206BEC" w14:textId="49F1DA61">
      <w:pPr>
        <w:pStyle w:val="Corpodetexto"/>
        <w:spacing w:after="100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</w:p>
    <w:p w:rsidRPr="0009257C" w:rsidR="00483094" w:rsidP="0AC1DD96" w:rsidRDefault="00483094" w14:paraId="69F5DD52" w14:textId="0FDECF10">
      <w:pPr>
        <w:pStyle w:val="Corpodetexto"/>
        <w:spacing w:after="100" w:line="24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0AC1DD96" w:rsidR="00483094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INTRODUÇÃO</w:t>
      </w:r>
      <w:r w:rsidRPr="0AC1DD96" w:rsidR="00483094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:</w:t>
      </w:r>
      <w:r w:rsidRPr="0AC1DD96" w:rsidR="00483094">
        <w:rPr>
          <w:rFonts w:ascii="Times New Roman" w:hAnsi="Times New Roman" w:cs="Times New Roman"/>
          <w:sz w:val="24"/>
          <w:szCs w:val="24"/>
        </w:rPr>
        <w:t xml:space="preserve"> </w:t>
      </w:r>
      <w:r w:rsidRPr="0AC1DD96" w:rsidR="60EE5CE6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A</w:t>
      </w:r>
      <w:r w:rsidRPr="0AC1DD96" w:rsidR="60EE5CE6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baixa adesão à restrição hídrica em pacientes em hemodiálise associa-se ao ganho de peso </w:t>
      </w:r>
      <w:r w:rsidRPr="0AC1DD96" w:rsidR="60EE5CE6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interdialítico</w:t>
      </w:r>
      <w:r w:rsidRPr="0AC1DD96" w:rsidR="60EE5CE6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, complicações cardiovasculares e maior mortalidade [1]. Nesse sentido, déficits de conhecimento e autogestão comprometem o seguimento terapêutico, tornando intervenções educativas de enfermagem essenciais [1,2</w:t>
      </w:r>
      <w:r w:rsidRPr="0AC1DD96" w:rsidR="60EE5CE6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]</w:t>
      </w:r>
      <w:r w:rsidRPr="0AC1DD96" w:rsidR="0048309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.</w:t>
      </w:r>
      <w:r w:rsidRPr="0AC1DD96" w:rsidR="0048309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0AC1DD96" w:rsidR="34EB785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OBJETIVO: </w:t>
      </w:r>
      <w:r w:rsidRPr="0AC1DD96" w:rsidR="34EB785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Sintetizar as evidências científicas sobre intervenções educativas de enfermagem adotadas para promoção da adesão à restrição hídrica em pacientes em hemodiálise.</w:t>
      </w:r>
      <w:r w:rsidRPr="0AC1DD96" w:rsidR="34EB785F">
        <w:rPr>
          <w:rFonts w:ascii="Times New Roman" w:hAnsi="Times New Roman" w:eastAsia="Times New Roman" w:cs="Times New Roman"/>
          <w:noProof w:val="0"/>
          <w:lang w:val="pt-BR"/>
        </w:rPr>
        <w:t xml:space="preserve"> </w:t>
      </w:r>
      <w:r w:rsidRPr="0AC1DD96" w:rsidR="00483094">
        <w:rPr>
          <w:rStyle w:val="nfaseforte"/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MÉTODO:</w:t>
      </w:r>
      <w:r w:rsidRPr="0AC1DD96" w:rsidR="6516B2F3">
        <w:rPr>
          <w:rFonts w:ascii="Times New Roman" w:hAnsi="Times New Roman" w:eastAsia="Times New Roman" w:cs="Times New Roman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0AC1DD96" w:rsidR="6516B2F3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Trata-se de uma revisão integrativa da literatura, com abordagem qualitativa, realizada em abril de 2026, orientada pela questão norteadora: “Quais intervenções educativas empregadas por enfermeiros têm sido utilizadas para promover adesão à restrição hídrica em pacientes em hemodiálise?”. A busca na base bibliográfica </w:t>
      </w:r>
      <w:r w:rsidRPr="0AC1DD96" w:rsidR="6516B2F3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PubMed</w:t>
      </w:r>
      <w:r w:rsidRPr="0AC1DD96" w:rsidR="6516B2F3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utilizou os descritores </w:t>
      </w:r>
      <w:r w:rsidRPr="0AC1DD96" w:rsidR="6516B2F3">
        <w:rPr>
          <w:rFonts w:ascii="Times New Roman" w:hAnsi="Times New Roman" w:eastAsia="Times New Roman" w:cs="Times New Roman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Fluid</w:t>
      </w:r>
      <w:r w:rsidRPr="0AC1DD96" w:rsidR="6516B2F3">
        <w:rPr>
          <w:rFonts w:ascii="Times New Roman" w:hAnsi="Times New Roman" w:eastAsia="Times New Roman" w:cs="Times New Roman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0AC1DD96" w:rsidR="6516B2F3">
        <w:rPr>
          <w:rFonts w:ascii="Times New Roman" w:hAnsi="Times New Roman" w:eastAsia="Times New Roman" w:cs="Times New Roman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control</w:t>
      </w:r>
      <w:r w:rsidRPr="0AC1DD96" w:rsidR="6516B2F3">
        <w:rPr>
          <w:rFonts w:ascii="Times New Roman" w:hAnsi="Times New Roman" w:eastAsia="Times New Roman" w:cs="Times New Roman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,</w:t>
      </w:r>
      <w:r w:rsidRPr="0AC1DD96" w:rsidR="6516B2F3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0AC1DD96" w:rsidR="6516B2F3">
        <w:rPr>
          <w:rFonts w:ascii="Times New Roman" w:hAnsi="Times New Roman" w:eastAsia="Times New Roman" w:cs="Times New Roman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Hemodialysis</w:t>
      </w:r>
      <w:r w:rsidRPr="0AC1DD96" w:rsidR="6516B2F3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, </w:t>
      </w:r>
      <w:r w:rsidRPr="0AC1DD96" w:rsidR="6516B2F3">
        <w:rPr>
          <w:rFonts w:ascii="Times New Roman" w:hAnsi="Times New Roman" w:eastAsia="Times New Roman" w:cs="Times New Roman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Education</w:t>
      </w:r>
      <w:r w:rsidRPr="0AC1DD96" w:rsidR="6516B2F3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e </w:t>
      </w:r>
      <w:r w:rsidRPr="0AC1DD96" w:rsidR="6516B2F3">
        <w:rPr>
          <w:rFonts w:ascii="Times New Roman" w:hAnsi="Times New Roman" w:eastAsia="Times New Roman" w:cs="Times New Roman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Nursing</w:t>
      </w:r>
      <w:r w:rsidRPr="0AC1DD96" w:rsidR="6516B2F3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, combinados pelo operador booleano AND, incluindo artigos de 2021 a 2026, em inglês, gratuitos e completos. Dos 20 estudos encontrados, três atenderam aos critérios de elegibilidade.</w:t>
      </w:r>
      <w:r w:rsidRPr="0AC1DD96" w:rsidR="00483094">
        <w:rPr>
          <w:rFonts w:ascii="Times New Roman" w:hAnsi="Times New Roman" w:cs="Times New Roman"/>
          <w:sz w:val="24"/>
          <w:szCs w:val="24"/>
        </w:rPr>
        <w:t xml:space="preserve"> </w:t>
      </w:r>
      <w:r w:rsidRPr="0AC1DD96" w:rsidR="0048309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RESULTADOS:</w:t>
      </w:r>
      <w:r w:rsidRPr="0AC1DD96" w:rsidR="00483094">
        <w:rPr>
          <w:rFonts w:ascii="Times New Roman" w:hAnsi="Times New Roman" w:eastAsia="Times New Roman" w:cs="Times New Roman"/>
          <w:sz w:val="24"/>
          <w:szCs w:val="24"/>
        </w:rPr>
        <w:t> </w:t>
      </w:r>
      <w:r w:rsidRPr="0AC1DD96" w:rsidR="424A2B73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Os três estudos evidenciaram o impacto positivo de intervenções educativas de enfermagem na adesão à restrição hídrica. Quanto às intervenções propriamente ditas, no Brasil, destacaram-se orientações individualizadas em consulta de enfermagem, elaboração de instrumento para registro diário da ingestão/eliminações e inclusão ativa de familiares no processo educacional [3]. No Egito, foram implementadas sessões educativas, com foco no autogerenciamento (incluindo a restrição hídrica) e uso de variados recursos didáticos, como folhetos, apresentações em PowerPoint e demonstrações práticas [1]. Na Turquia, a intervenção combinou educação por meio de livreto adaptado (com capítulo específico sobre ingestão hídrica) e entrevistas motivacionais, promovendo mudança comportamental e adesão ao tratamento adequado [2].</w:t>
      </w:r>
    </w:p>
    <w:p w:rsidRPr="0009257C" w:rsidR="00483094" w:rsidP="0AC1DD96" w:rsidRDefault="00483094" w14:paraId="4A40CD2F" w14:textId="477D283D">
      <w:pPr>
        <w:pStyle w:val="Corpodetexto"/>
        <w:spacing w:after="100" w:line="240" w:lineRule="auto"/>
        <w:jc w:val="both"/>
        <w:rPr>
          <w:rFonts w:ascii="Times New Roman" w:hAnsi="Times New Roman" w:eastAsia="Times New Roman" w:cs="Times New Roman"/>
          <w:noProof w:val="0"/>
          <w:lang w:val="pt-BR"/>
        </w:rPr>
      </w:pPr>
      <w:r w:rsidRPr="0AC1DD96" w:rsidR="42420942">
        <w:rPr>
          <w:rFonts w:ascii="Times New Roman" w:hAnsi="Times New Roman" w:eastAsia="Times New Roman" w:cs="Times New Roman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CONSIDERAÇÕES FINAIS: </w:t>
      </w:r>
      <w:r w:rsidRPr="0AC1DD96" w:rsidR="42420942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 revisão integrativa </w:t>
      </w:r>
      <w:r w:rsidRPr="0AC1DD96" w:rsidR="42420942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evidencia</w:t>
      </w:r>
      <w:r w:rsidRPr="0AC1DD96" w:rsidR="42420942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que intervenções educativas de enfermagem, sistematizadas e centradas no paciente, qualificam o autocuidado e sustentam a adesão à restrição hídrica em hemodiálise. </w:t>
      </w:r>
      <w:r w:rsidRPr="0AC1DD96" w:rsidR="42420942">
        <w:rPr>
          <w:rFonts w:ascii="Times New Roman" w:hAnsi="Times New Roman" w:eastAsia="Times New Roman" w:cs="Times New Roman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CONTRIBUIÇÕES PARA A ENFERMAGEM: </w:t>
      </w:r>
      <w:r w:rsidRPr="0AC1DD96" w:rsidR="42420942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Reafirma-se o enfermeiro como agente educador e transformador, com foco na Promoção da Saúde.</w:t>
      </w:r>
    </w:p>
    <w:p w:rsidRPr="0009257C" w:rsidR="00483094" w:rsidP="0AC1DD96" w:rsidRDefault="00483094" w14:paraId="00A8E9CA" w14:textId="5214308D">
      <w:pPr>
        <w:pStyle w:val="Corpodetexto"/>
        <w:spacing w:before="0" w:after="0" w:line="240" w:lineRule="auto"/>
        <w:jc w:val="both"/>
        <w:rPr>
          <w:rStyle w:val="nfaseforte"/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Pr="0009257C" w:rsidR="00483094" w:rsidP="0AC1DD96" w:rsidRDefault="00483094" w14:paraId="6B1D90BE" w14:textId="140078D2">
      <w:pPr>
        <w:pStyle w:val="Corpodetexto"/>
        <w:spacing w:after="100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AC1DD96" w:rsidR="00483094">
        <w:rPr>
          <w:rStyle w:val="nfaseforte"/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Descritores (</w:t>
      </w:r>
      <w:r w:rsidRPr="0AC1DD96" w:rsidR="00483094">
        <w:rPr>
          <w:rStyle w:val="nfaseforte"/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DeCS</w:t>
      </w:r>
      <w:r w:rsidRPr="0AC1DD96" w:rsidR="00483094">
        <w:rPr>
          <w:rStyle w:val="nfaseforte"/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– ID):</w:t>
      </w:r>
      <w:r w:rsidRPr="0AC1DD96" w:rsidR="65340452">
        <w:rPr>
          <w:rStyle w:val="nfaseforte"/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0AC1DD96" w:rsidR="586EA8E4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Cuidados de Enfermagem </w:t>
      </w:r>
      <w:r w:rsidRPr="0AC1DD96" w:rsidR="586EA8E4">
        <w:rPr>
          <w:rFonts w:ascii="Times New Roman" w:hAnsi="Times New Roman" w:eastAsia="Times New Roman" w:cs="Times New Roman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– </w:t>
      </w:r>
      <w:r w:rsidRPr="0AC1DD96" w:rsidR="586EA8E4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D009732</w:t>
      </w:r>
      <w:r w:rsidRPr="0AC1DD96" w:rsidR="0048309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; </w:t>
      </w:r>
      <w:r w:rsidRPr="0AC1DD96" w:rsidR="44FB9194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Diálise Renal </w:t>
      </w:r>
      <w:r w:rsidRPr="0AC1DD96" w:rsidR="44FB9194">
        <w:rPr>
          <w:rFonts w:ascii="Times New Roman" w:hAnsi="Times New Roman" w:eastAsia="Times New Roman" w:cs="Times New Roman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–</w:t>
      </w:r>
      <w:r w:rsidRPr="0AC1DD96" w:rsidR="44FB9194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D006435</w:t>
      </w:r>
      <w:r w:rsidRPr="0AC1DD96" w:rsidR="0048309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;</w:t>
      </w:r>
      <w:r w:rsidRPr="0AC1DD96" w:rsidR="60FD4E4D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Equilíbrio Eletrolítico </w:t>
      </w:r>
      <w:r w:rsidRPr="0AC1DD96" w:rsidR="60FD4E4D">
        <w:rPr>
          <w:rFonts w:ascii="Times New Roman" w:hAnsi="Times New Roman" w:eastAsia="Times New Roman" w:cs="Times New Roman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– </w:t>
      </w:r>
      <w:r w:rsidRPr="0AC1DD96" w:rsidR="60FD4E4D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D014882</w:t>
      </w:r>
      <w:r w:rsidRPr="0AC1DD96" w:rsidR="0048309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. </w:t>
      </w:r>
    </w:p>
    <w:p w:rsidRPr="0009257C" w:rsidR="00483094" w:rsidP="00483094" w:rsidRDefault="00483094" w14:paraId="6846C93A" w14:textId="77777777">
      <w:pPr>
        <w:pStyle w:val="Corpodetexto"/>
        <w:spacing w:after="100"/>
        <w:jc w:val="both"/>
        <w:rPr>
          <w:rFonts w:ascii="Times New Roman" w:hAnsi="Times New Roman" w:eastAsia="Times New Roman" w:cs="Times New Roman"/>
          <w:b/>
          <w:bCs/>
          <w:color w:val="0A0A0A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Modalidade: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(  ) estudo original 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(   ) </w:t>
      </w:r>
      <w:r w:rsidRPr="0009257C">
        <w:rPr>
          <w:rFonts w:ascii="Times New Roman" w:hAnsi="Times New Roman" w:eastAsia="Times New Roman" w:cs="Times New Roman"/>
          <w:b/>
          <w:bCs/>
          <w:color w:val="0A0A0A"/>
          <w:sz w:val="24"/>
          <w:szCs w:val="24"/>
        </w:rPr>
        <w:t>desenvolvimento tecnológico</w:t>
      </w:r>
    </w:p>
    <w:p w:rsidRPr="0009257C" w:rsidR="00483094" w:rsidP="00483094" w:rsidRDefault="00483094" w14:paraId="7EA2935A" w14:textId="052C3A16">
      <w:pPr>
        <w:pStyle w:val="Corpodetexto"/>
        <w:spacing w:after="100"/>
        <w:ind w:left="1418" w:firstLine="709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AC1DD96" w:rsidR="00483094">
        <w:rPr>
          <w:rFonts w:ascii="Times New Roman" w:hAnsi="Times New Roman" w:eastAsia="Times New Roman" w:cs="Times New Roman"/>
          <w:b w:val="1"/>
          <w:bCs w:val="1"/>
          <w:color w:val="0A0A0A"/>
          <w:sz w:val="24"/>
          <w:szCs w:val="24"/>
        </w:rPr>
        <w:t>(  )</w:t>
      </w:r>
      <w:r w:rsidRPr="0AC1DD96" w:rsidR="00483094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 relato de experiência (</w:t>
      </w:r>
      <w:r w:rsidRPr="0AC1DD96" w:rsidR="13C02AF7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X</w:t>
      </w:r>
      <w:r w:rsidRPr="0AC1DD96" w:rsidR="00483094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) revisão da literatura</w:t>
      </w:r>
    </w:p>
    <w:p w:rsidRPr="0009257C" w:rsidR="00483094" w:rsidP="0AC1DD96" w:rsidRDefault="00483094" w14:paraId="3DFBE95E" w14:textId="6A3476BE">
      <w:pPr>
        <w:pStyle w:val="Corpodetexto"/>
        <w:spacing w:after="100"/>
        <w:jc w:val="both"/>
        <w:rPr>
          <w:noProof w:val="0"/>
          <w:lang w:val="pt-BR"/>
        </w:rPr>
      </w:pPr>
      <w:r w:rsidRPr="0AC1DD96" w:rsidR="00483094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Eixo Temático:</w:t>
      </w:r>
      <w:r w:rsidRPr="0AC1DD96" w:rsidR="00483094">
        <w:rPr>
          <w:rStyle w:val="nfaseforte"/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0AC1DD96" w:rsidR="7AC065D3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Eixo 9 – Reflexões e experiências educativas inovadoras na Enfermagem.</w:t>
      </w:r>
    </w:p>
    <w:p w:rsidRPr="0009257C" w:rsidR="00483094" w:rsidP="00483094" w:rsidRDefault="00483094" w14:paraId="043496CA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Pr="0009257C" w:rsidR="00483094" w:rsidP="00483094" w:rsidRDefault="00483094" w14:paraId="70897C7A" w14:textId="77777777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AC1DD96" w:rsidR="00483094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REFERÊNCIAS: </w:t>
      </w:r>
    </w:p>
    <w:p w:rsidR="199DAB3F" w:rsidP="0AC1DD96" w:rsidRDefault="199DAB3F" w14:paraId="47E267F6" w14:textId="5E971AC8">
      <w:pPr>
        <w:spacing w:before="138" w:beforeAutospacing="off" w:after="0" w:afterAutospacing="off"/>
        <w:ind w:left="33" w:right="0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1 Ibrahim MH, Ali AM,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Allawy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MEA.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Effect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of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educational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nursing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guidelines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on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self-management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and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health-related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quality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of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life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for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hemodialysis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patients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. Iran J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Nurs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Midwifery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Res. 2024 Jul;29(4):460-5.</w:t>
      </w:r>
    </w:p>
    <w:p w:rsidR="199DAB3F" w:rsidP="0AC1DD96" w:rsidRDefault="199DAB3F" w14:paraId="2C1C7281" w14:textId="56D928DA">
      <w:pPr>
        <w:spacing w:before="138" w:beforeAutospacing="off" w:after="0" w:afterAutospacing="off"/>
        <w:ind w:left="33" w:right="0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2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Yangöz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ŞT,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Özer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Z.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Effects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of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motivational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interviewing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and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an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education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programme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based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on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Watson’s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theory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of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human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caring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on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adults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receiving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haemodialysis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: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randomised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controlled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trial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. J Res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Nurs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. 2025 Feb;30(1):80-99. </w:t>
      </w:r>
    </w:p>
    <w:p w:rsidR="199DAB3F" w:rsidP="0AC1DD96" w:rsidRDefault="199DAB3F" w14:paraId="2C28D0B6" w14:textId="55D1D17A">
      <w:pPr>
        <w:spacing w:before="138" w:beforeAutospacing="off" w:after="0" w:afterAutospacing="off"/>
        <w:ind w:left="33" w:right="0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3 Ferreira JESM, Sousa DF, Moreira RP, Morais HCC, Barros LM, Cavalcante TF.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Effect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of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the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fluid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management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nursing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intervention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on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improving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biochemical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test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results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and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dialysis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therapy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in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chronic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kidney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disease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patients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: a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randomized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controlled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trial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.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Investig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Educ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Enferm</w:t>
      </w:r>
      <w:r w:rsidRPr="0AC1DD96" w:rsidR="199DAB3F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. 2025 Nov;43(3):e12.</w:t>
      </w:r>
    </w:p>
    <w:p w:rsidR="0AC1DD96" w:rsidRDefault="0AC1DD96" w14:paraId="35CFF878" w14:textId="122D7863"/>
    <w:p w:rsidR="0AC1DD96" w:rsidP="0AC1DD96" w:rsidRDefault="0AC1DD96" w14:paraId="3AA95BFD" w14:textId="091E556B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</w:pPr>
    </w:p>
    <w:p w:rsidRPr="0009257C" w:rsidR="00483094" w:rsidP="00483094" w:rsidRDefault="00483094" w14:paraId="7748517B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Pr="0009257C" w:rsidR="00483094" w:rsidP="00483094" w:rsidRDefault="00483094" w14:paraId="2C6ACCFA" w14:textId="77777777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AC1DD96" w:rsidR="00483094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___________________________________________________</w:t>
      </w:r>
    </w:p>
    <w:p w:rsidR="00212EC8" w:rsidRDefault="00212EC8" w14:paraId="62BA77ED" w14:textId="77777777"/>
    <w:sectPr w:rsidR="00212EC8">
      <w:headerReference w:type="default" r:id="rId6"/>
      <w:footerReference w:type="default" r:id="rId7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31AA" w:rsidP="0068569C" w:rsidRDefault="004431AA" w14:paraId="6B707743" w14:textId="77777777">
      <w:pPr>
        <w:spacing w:before="0" w:after="0" w:line="240" w:lineRule="auto"/>
      </w:pPr>
      <w:r>
        <w:separator/>
      </w:r>
    </w:p>
  </w:endnote>
  <w:endnote w:type="continuationSeparator" w:id="0">
    <w:p w:rsidR="004431AA" w:rsidP="0068569C" w:rsidRDefault="004431AA" w14:paraId="09D43ADE" w14:textId="777777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7958B3" w:rsidR="007958B3" w:rsidP="007958B3" w:rsidRDefault="007958B3" w14:paraId="0BD26A6F" w14:textId="068E8347">
    <w:pPr>
      <w:pStyle w:val="Rodap"/>
    </w:pPr>
    <w:r w:rsidRPr="007958B3">
      <w:drawing>
        <wp:inline distT="0" distB="0" distL="0" distR="0" wp14:anchorId="44F87CA4" wp14:editId="2A0A764F">
          <wp:extent cx="5397905" cy="789559"/>
          <wp:effectExtent l="0" t="0" r="0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7958B3" w:rsidRDefault="007958B3" w14:paraId="35D3F7BF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31AA" w:rsidP="0068569C" w:rsidRDefault="004431AA" w14:paraId="05BB25D6" w14:textId="77777777">
      <w:pPr>
        <w:spacing w:before="0" w:after="0" w:line="240" w:lineRule="auto"/>
      </w:pPr>
      <w:r>
        <w:separator/>
      </w:r>
    </w:p>
  </w:footnote>
  <w:footnote w:type="continuationSeparator" w:id="0">
    <w:p w:rsidR="004431AA" w:rsidP="0068569C" w:rsidRDefault="004431AA" w14:paraId="658A0BFF" w14:textId="7777777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68569C" w:rsidRDefault="0068569C" w14:paraId="7F8748B1" w14:textId="4BF7574D">
    <w:pPr>
      <w:pStyle w:val="Cabealho"/>
    </w:pPr>
    <w:r w:rsidRPr="0068569C">
      <w:drawing>
        <wp:inline distT="0" distB="0" distL="0" distR="0" wp14:anchorId="6ADCF6A4" wp14:editId="4A582121">
          <wp:extent cx="5397754" cy="89916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69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4"/>
    <w:rsid w:val="00212EC8"/>
    <w:rsid w:val="002177C6"/>
    <w:rsid w:val="004431AA"/>
    <w:rsid w:val="00483094"/>
    <w:rsid w:val="0068569C"/>
    <w:rsid w:val="007436FB"/>
    <w:rsid w:val="007958B3"/>
    <w:rsid w:val="00B10BE2"/>
    <w:rsid w:val="03DED8A6"/>
    <w:rsid w:val="0AC1DD96"/>
    <w:rsid w:val="10D6EFD2"/>
    <w:rsid w:val="13C02AF7"/>
    <w:rsid w:val="199DAB3F"/>
    <w:rsid w:val="1DAEB396"/>
    <w:rsid w:val="1DC742E5"/>
    <w:rsid w:val="1EF816BA"/>
    <w:rsid w:val="2A22F2AA"/>
    <w:rsid w:val="2B963B24"/>
    <w:rsid w:val="30095380"/>
    <w:rsid w:val="31BFBD0C"/>
    <w:rsid w:val="34EB785F"/>
    <w:rsid w:val="355EEEC3"/>
    <w:rsid w:val="42420942"/>
    <w:rsid w:val="424A2B73"/>
    <w:rsid w:val="425C898B"/>
    <w:rsid w:val="447C5050"/>
    <w:rsid w:val="44FB9194"/>
    <w:rsid w:val="47B5F318"/>
    <w:rsid w:val="4810A250"/>
    <w:rsid w:val="4975F344"/>
    <w:rsid w:val="4CE7500E"/>
    <w:rsid w:val="4D58E5A9"/>
    <w:rsid w:val="4E2CC955"/>
    <w:rsid w:val="586EA8E4"/>
    <w:rsid w:val="59CF3D1E"/>
    <w:rsid w:val="5C4DF5D5"/>
    <w:rsid w:val="60EE5CE6"/>
    <w:rsid w:val="60FD4E4D"/>
    <w:rsid w:val="6516B2F3"/>
    <w:rsid w:val="65340452"/>
    <w:rsid w:val="65C59614"/>
    <w:rsid w:val="66B347FE"/>
    <w:rsid w:val="7AC0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ontepargpadro" w:default="1">
    <w:name w:val="Default Paragraph Font"/>
    <w:uiPriority w:val="1"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48309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/>
    <w:rsid w:val="0048309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styleId="Ttulo5Char" w:customStyle="1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styleId="Ttulo6Char" w:customStyle="1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styleId="Ttulo7Char" w:customStyle="1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har" w:customStyle="1">
    <w:name w:val="Título Char"/>
    <w:basedOn w:val="Fontepargpadro"/>
    <w:link w:val="Ttulo"/>
    <w:uiPriority w:val="10"/>
    <w:rsid w:val="0048309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har" w:customStyle="1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styleId="CitaoChar" w:customStyle="1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styleId="CorpodetextoChar" w:customStyle="1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styleId="nfaseforte" w:customStyle="1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William Borges</dc:creator>
  <keywords/>
  <dc:description/>
  <lastModifiedBy>Lucas Omura</lastModifiedBy>
  <revision>2</revision>
  <dcterms:created xsi:type="dcterms:W3CDTF">2026-04-28T22:07:00.0000000Z</dcterms:created>
  <dcterms:modified xsi:type="dcterms:W3CDTF">2026-04-29T01:19:52.5911805Z</dcterms:modified>
</coreProperties>
</file>