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F312" w14:textId="4E0A8F7C" w:rsidR="005D67AA" w:rsidRDefault="005D67AA" w:rsidP="005D67AA">
      <w:pPr>
        <w:pBdr>
          <w:top w:val="nil"/>
          <w:left w:val="nil"/>
          <w:bottom w:val="nil"/>
          <w:right w:val="nil"/>
          <w:between w:val="nil"/>
        </w:pBdr>
        <w:spacing w:after="0" w:line="240" w:lineRule="auto"/>
        <w:ind w:left="0" w:hanging="2"/>
        <w:jc w:val="center"/>
        <w:rPr>
          <w:b/>
          <w:sz w:val="24"/>
          <w:szCs w:val="24"/>
        </w:rPr>
      </w:pPr>
      <w:bookmarkStart w:id="0" w:name="_heading=h.mqtg1ar6tc57" w:colFirst="0" w:colLast="0"/>
      <w:bookmarkEnd w:id="0"/>
      <w:r w:rsidRPr="005D67AA">
        <w:rPr>
          <w:b/>
          <w:sz w:val="24"/>
          <w:szCs w:val="24"/>
        </w:rPr>
        <w:t xml:space="preserve">IMIGRAÇÃO DOS PAÍSES DE LÍNGUA PORTUGUESA </w:t>
      </w:r>
    </w:p>
    <w:p w14:paraId="68017D48" w14:textId="367E4DF5" w:rsidR="005D67AA" w:rsidRDefault="00EE1820" w:rsidP="005D67AA">
      <w:pPr>
        <w:pBdr>
          <w:top w:val="nil"/>
          <w:left w:val="nil"/>
          <w:bottom w:val="nil"/>
          <w:right w:val="nil"/>
          <w:between w:val="nil"/>
        </w:pBdr>
        <w:spacing w:after="0" w:line="240" w:lineRule="auto"/>
        <w:ind w:left="0" w:hanging="2"/>
        <w:jc w:val="center"/>
        <w:rPr>
          <w:b/>
          <w:sz w:val="24"/>
          <w:szCs w:val="24"/>
        </w:rPr>
      </w:pPr>
      <w:r>
        <w:rPr>
          <w:b/>
          <w:sz w:val="24"/>
          <w:szCs w:val="24"/>
        </w:rPr>
        <w:t>PARA A REGIÃO</w:t>
      </w:r>
      <w:r w:rsidR="005D67AA" w:rsidRPr="005D67AA">
        <w:rPr>
          <w:b/>
          <w:sz w:val="24"/>
          <w:szCs w:val="24"/>
        </w:rPr>
        <w:t xml:space="preserve"> NORDESTE</w:t>
      </w:r>
      <w:r w:rsidR="005D67AA">
        <w:rPr>
          <w:b/>
          <w:sz w:val="24"/>
          <w:szCs w:val="24"/>
        </w:rPr>
        <w:t xml:space="preserve"> </w:t>
      </w:r>
      <w:r>
        <w:rPr>
          <w:b/>
          <w:sz w:val="24"/>
          <w:szCs w:val="24"/>
        </w:rPr>
        <w:t>DO BRASIL</w:t>
      </w:r>
      <w:r w:rsidR="00E07EBE">
        <w:rPr>
          <w:b/>
          <w:sz w:val="24"/>
          <w:szCs w:val="24"/>
        </w:rPr>
        <w:t xml:space="preserve">: 2010 </w:t>
      </w:r>
      <w:r w:rsidR="00F43032">
        <w:rPr>
          <w:b/>
          <w:sz w:val="24"/>
          <w:szCs w:val="24"/>
        </w:rPr>
        <w:t>A</w:t>
      </w:r>
      <w:r w:rsidR="00E07EBE">
        <w:rPr>
          <w:b/>
          <w:sz w:val="24"/>
          <w:szCs w:val="24"/>
        </w:rPr>
        <w:t xml:space="preserve"> 2024</w:t>
      </w:r>
    </w:p>
    <w:p w14:paraId="00000008" w14:textId="77777777" w:rsidR="009B6278" w:rsidRDefault="009B6278">
      <w:pPr>
        <w:spacing w:after="0" w:line="240" w:lineRule="auto"/>
        <w:ind w:left="0" w:hanging="2"/>
        <w:rPr>
          <w:sz w:val="24"/>
          <w:szCs w:val="24"/>
          <w:highlight w:val="yellow"/>
        </w:rPr>
      </w:pPr>
    </w:p>
    <w:p w14:paraId="07523DFC" w14:textId="77777777" w:rsidR="00CF2AA0" w:rsidRPr="00200CF9" w:rsidRDefault="00CF2AA0" w:rsidP="00CF2AA0">
      <w:pPr>
        <w:spacing w:after="0" w:line="240" w:lineRule="auto"/>
        <w:ind w:leftChars="0" w:firstLineChars="0" w:firstLine="0"/>
        <w:rPr>
          <w:b/>
          <w:bCs/>
          <w:sz w:val="24"/>
          <w:szCs w:val="24"/>
        </w:rPr>
      </w:pPr>
      <w:bookmarkStart w:id="1" w:name="_heading=h.20j934nvywfl" w:colFirst="0" w:colLast="0"/>
      <w:bookmarkStart w:id="2" w:name="_heading=h.gjdgxs" w:colFirst="0" w:colLast="0"/>
      <w:bookmarkEnd w:id="1"/>
      <w:bookmarkEnd w:id="2"/>
      <w:r w:rsidRPr="00200CF9">
        <w:rPr>
          <w:b/>
          <w:bCs/>
          <w:sz w:val="24"/>
          <w:szCs w:val="24"/>
        </w:rPr>
        <w:t>RESUMO</w:t>
      </w:r>
    </w:p>
    <w:p w14:paraId="5948711D" w14:textId="48F633D3" w:rsidR="00F47818" w:rsidRDefault="000D5EB1" w:rsidP="00F47818">
      <w:pPr>
        <w:spacing w:after="0" w:line="240" w:lineRule="auto"/>
        <w:ind w:leftChars="0" w:firstLineChars="0" w:firstLine="0"/>
        <w:rPr>
          <w:sz w:val="24"/>
          <w:szCs w:val="24"/>
        </w:rPr>
      </w:pPr>
      <w:r w:rsidRPr="00200CF9">
        <w:rPr>
          <w:sz w:val="24"/>
          <w:szCs w:val="24"/>
        </w:rPr>
        <w:t xml:space="preserve">O </w:t>
      </w:r>
      <w:r w:rsidR="006A0F82" w:rsidRPr="00200CF9">
        <w:rPr>
          <w:sz w:val="24"/>
          <w:szCs w:val="24"/>
        </w:rPr>
        <w:t xml:space="preserve">Nordeste do Brasil, historicamente é conhecida como uma região de grandes </w:t>
      </w:r>
      <w:r w:rsidRPr="00200CF9">
        <w:rPr>
          <w:sz w:val="24"/>
          <w:szCs w:val="24"/>
        </w:rPr>
        <w:t>perdas</w:t>
      </w:r>
      <w:r w:rsidR="001B71AF" w:rsidRPr="00200CF9">
        <w:rPr>
          <w:sz w:val="24"/>
          <w:szCs w:val="24"/>
        </w:rPr>
        <w:t xml:space="preserve"> populacionais nas migrações internas. </w:t>
      </w:r>
      <w:r w:rsidR="00912D0B" w:rsidRPr="00200CF9">
        <w:rPr>
          <w:sz w:val="24"/>
          <w:szCs w:val="24"/>
        </w:rPr>
        <w:t>Contudo, desde a década de 1980 e, principalmente, a partir dos anos</w:t>
      </w:r>
      <w:r w:rsidR="00EB45E5">
        <w:rPr>
          <w:sz w:val="24"/>
          <w:szCs w:val="24"/>
        </w:rPr>
        <w:t xml:space="preserve"> de</w:t>
      </w:r>
      <w:r w:rsidR="00912D0B" w:rsidRPr="00200CF9">
        <w:rPr>
          <w:sz w:val="24"/>
          <w:szCs w:val="24"/>
        </w:rPr>
        <w:t xml:space="preserve"> 1990, as estatísticas oficiais apontam para o arrefecimento </w:t>
      </w:r>
      <w:r w:rsidR="0046426D" w:rsidRPr="00200CF9">
        <w:rPr>
          <w:sz w:val="24"/>
          <w:szCs w:val="24"/>
        </w:rPr>
        <w:t>destes volumes</w:t>
      </w:r>
      <w:r w:rsidR="00392C08" w:rsidRPr="00200CF9">
        <w:rPr>
          <w:sz w:val="24"/>
          <w:szCs w:val="24"/>
        </w:rPr>
        <w:t xml:space="preserve">, conjuntamente com a atração de migrantes internacionais a partir do século XXI. </w:t>
      </w:r>
      <w:r w:rsidR="006A0F82" w:rsidRPr="00200CF9">
        <w:rPr>
          <w:sz w:val="24"/>
          <w:szCs w:val="24"/>
        </w:rPr>
        <w:t>Assim, o</w:t>
      </w:r>
      <w:r w:rsidR="00F3553F" w:rsidRPr="00200CF9">
        <w:rPr>
          <w:sz w:val="24"/>
          <w:szCs w:val="24"/>
        </w:rPr>
        <w:t xml:space="preserve"> </w:t>
      </w:r>
      <w:r w:rsidR="006A0F82" w:rsidRPr="00200CF9">
        <w:rPr>
          <w:sz w:val="24"/>
          <w:szCs w:val="24"/>
        </w:rPr>
        <w:t>o</w:t>
      </w:r>
      <w:r w:rsidR="00F3553F" w:rsidRPr="00200CF9">
        <w:rPr>
          <w:sz w:val="24"/>
          <w:szCs w:val="24"/>
        </w:rPr>
        <w:t xml:space="preserve">bjetivo deste estudo é </w:t>
      </w:r>
      <w:r w:rsidR="00F5087A" w:rsidRPr="00200CF9">
        <w:rPr>
          <w:sz w:val="24"/>
          <w:szCs w:val="24"/>
        </w:rPr>
        <w:t xml:space="preserve">analisar </w:t>
      </w:r>
      <w:r w:rsidR="000968E6" w:rsidRPr="00200CF9">
        <w:rPr>
          <w:sz w:val="24"/>
          <w:szCs w:val="24"/>
        </w:rPr>
        <w:t>a imigração dos países de língua portuguesa e sua distribuição espacial entre os nove estados d</w:t>
      </w:r>
      <w:r w:rsidR="009951C4">
        <w:rPr>
          <w:sz w:val="24"/>
          <w:szCs w:val="24"/>
        </w:rPr>
        <w:t>o</w:t>
      </w:r>
      <w:r w:rsidR="000968E6" w:rsidRPr="00200CF9">
        <w:rPr>
          <w:sz w:val="24"/>
          <w:szCs w:val="24"/>
        </w:rPr>
        <w:t xml:space="preserve"> Nordeste e as suas principais ocupações</w:t>
      </w:r>
      <w:r w:rsidR="00AC3C67" w:rsidRPr="00200CF9">
        <w:rPr>
          <w:sz w:val="24"/>
          <w:szCs w:val="24"/>
        </w:rPr>
        <w:t>,</w:t>
      </w:r>
      <w:r w:rsidR="000968E6" w:rsidRPr="00200CF9">
        <w:rPr>
          <w:sz w:val="24"/>
          <w:szCs w:val="24"/>
        </w:rPr>
        <w:t xml:space="preserve"> </w:t>
      </w:r>
      <w:r w:rsidR="00AC3C67" w:rsidRPr="00200CF9">
        <w:rPr>
          <w:sz w:val="24"/>
          <w:szCs w:val="24"/>
        </w:rPr>
        <w:t>a partir d</w:t>
      </w:r>
      <w:r w:rsidR="002D5FEB">
        <w:rPr>
          <w:sz w:val="24"/>
          <w:szCs w:val="24"/>
        </w:rPr>
        <w:t>o ano</w:t>
      </w:r>
      <w:r w:rsidR="00AC3C67" w:rsidRPr="00200CF9">
        <w:rPr>
          <w:sz w:val="24"/>
          <w:szCs w:val="24"/>
        </w:rPr>
        <w:t xml:space="preserve"> </w:t>
      </w:r>
      <w:r w:rsidR="000968E6" w:rsidRPr="00200CF9">
        <w:rPr>
          <w:sz w:val="24"/>
          <w:szCs w:val="24"/>
        </w:rPr>
        <w:t>2010 até janeiro de 2024. Para tanto</w:t>
      </w:r>
      <w:r w:rsidR="00B932A2">
        <w:rPr>
          <w:sz w:val="24"/>
          <w:szCs w:val="24"/>
        </w:rPr>
        <w:t>,</w:t>
      </w:r>
      <w:r w:rsidR="000968E6" w:rsidRPr="00200CF9">
        <w:rPr>
          <w:sz w:val="24"/>
          <w:szCs w:val="24"/>
        </w:rPr>
        <w:t xml:space="preserve"> </w:t>
      </w:r>
      <w:r w:rsidR="00B70487" w:rsidRPr="00200CF9">
        <w:rPr>
          <w:sz w:val="24"/>
          <w:szCs w:val="24"/>
        </w:rPr>
        <w:t xml:space="preserve">o Sistema de Registro Nacional Migratório (SisMigra), do Departamento da Polícia Federal, </w:t>
      </w:r>
      <w:r w:rsidR="00027AD0" w:rsidRPr="00200CF9">
        <w:rPr>
          <w:sz w:val="24"/>
          <w:szCs w:val="24"/>
        </w:rPr>
        <w:t>é a principal fonte de informações. Os principais resultados mostram</w:t>
      </w:r>
      <w:r w:rsidR="00A4170C" w:rsidRPr="00200CF9">
        <w:rPr>
          <w:sz w:val="24"/>
          <w:szCs w:val="24"/>
        </w:rPr>
        <w:t xml:space="preserve"> Portugal</w:t>
      </w:r>
      <w:r w:rsidR="000B3573" w:rsidRPr="00200CF9">
        <w:rPr>
          <w:sz w:val="24"/>
          <w:szCs w:val="24"/>
        </w:rPr>
        <w:t xml:space="preserve">, Guiné Bissau e Angola </w:t>
      </w:r>
      <w:r w:rsidR="00B932A2">
        <w:rPr>
          <w:sz w:val="24"/>
          <w:szCs w:val="24"/>
        </w:rPr>
        <w:t>como</w:t>
      </w:r>
      <w:r w:rsidR="000B3573" w:rsidRPr="00200CF9">
        <w:rPr>
          <w:sz w:val="24"/>
          <w:szCs w:val="24"/>
        </w:rPr>
        <w:t xml:space="preserve"> os países que mais enviam imigrantes para o Nordeste</w:t>
      </w:r>
      <w:r w:rsidR="0027115B" w:rsidRPr="00200CF9">
        <w:rPr>
          <w:sz w:val="24"/>
          <w:szCs w:val="24"/>
        </w:rPr>
        <w:t xml:space="preserve">. E os estados mais atrativos são o Ceará, Bahia e Pernambuco. </w:t>
      </w:r>
      <w:r w:rsidR="00B932A2">
        <w:rPr>
          <w:sz w:val="24"/>
          <w:szCs w:val="24"/>
        </w:rPr>
        <w:t>Q</w:t>
      </w:r>
      <w:r w:rsidR="00C502BA" w:rsidRPr="00200CF9">
        <w:rPr>
          <w:sz w:val="24"/>
          <w:szCs w:val="24"/>
        </w:rPr>
        <w:t>uanto a ocupação, tem-se um perfil diverso, mas</w:t>
      </w:r>
      <w:r w:rsidR="002554BF" w:rsidRPr="00200CF9">
        <w:rPr>
          <w:sz w:val="24"/>
          <w:szCs w:val="24"/>
        </w:rPr>
        <w:t xml:space="preserve"> a grande maioria vem para estudar, </w:t>
      </w:r>
      <w:r w:rsidR="00DF0710" w:rsidRPr="00200CF9">
        <w:rPr>
          <w:sz w:val="24"/>
          <w:szCs w:val="24"/>
        </w:rPr>
        <w:t xml:space="preserve">além de trabalhar como diretor, abrir </w:t>
      </w:r>
      <w:r w:rsidR="003A070C" w:rsidRPr="00200CF9">
        <w:rPr>
          <w:sz w:val="24"/>
          <w:szCs w:val="24"/>
        </w:rPr>
        <w:t>o</w:t>
      </w:r>
      <w:r w:rsidR="00DF0710" w:rsidRPr="00200CF9">
        <w:rPr>
          <w:sz w:val="24"/>
          <w:szCs w:val="24"/>
        </w:rPr>
        <w:t xml:space="preserve"> própri</w:t>
      </w:r>
      <w:r w:rsidR="003A070C" w:rsidRPr="00200CF9">
        <w:rPr>
          <w:sz w:val="24"/>
          <w:szCs w:val="24"/>
        </w:rPr>
        <w:t>o negócio</w:t>
      </w:r>
      <w:r w:rsidR="00C66983" w:rsidRPr="00200CF9">
        <w:rPr>
          <w:sz w:val="24"/>
          <w:szCs w:val="24"/>
        </w:rPr>
        <w:t>, são aposentados ou engenheiros.</w:t>
      </w:r>
    </w:p>
    <w:p w14:paraId="0000000F" w14:textId="7C8B2FE0" w:rsidR="009B6278" w:rsidRPr="00200CF9" w:rsidRDefault="00124783">
      <w:pPr>
        <w:pStyle w:val="Ttulo2"/>
        <w:ind w:left="0" w:hanging="2"/>
        <w:rPr>
          <w:b w:val="0"/>
          <w:bCs/>
        </w:rPr>
      </w:pPr>
      <w:bookmarkStart w:id="3" w:name="_heading=h.gw0vyzcrrbt0" w:colFirst="0" w:colLast="0"/>
      <w:bookmarkEnd w:id="3"/>
      <w:r>
        <w:t>Palavras-chave</w:t>
      </w:r>
      <w:r w:rsidR="003A070C">
        <w:t xml:space="preserve">: </w:t>
      </w:r>
      <w:r w:rsidR="003A070C" w:rsidRPr="00200CF9">
        <w:rPr>
          <w:b w:val="0"/>
          <w:bCs/>
        </w:rPr>
        <w:t>Imigrantes</w:t>
      </w:r>
      <w:r w:rsidR="001F2E15" w:rsidRPr="00200CF9">
        <w:rPr>
          <w:b w:val="0"/>
          <w:bCs/>
        </w:rPr>
        <w:t>. Brasil. Nordeste. Distribuição Espacial. Empregabilidade</w:t>
      </w:r>
      <w:r w:rsidR="008437B0">
        <w:rPr>
          <w:b w:val="0"/>
          <w:bCs/>
        </w:rPr>
        <w:t>.</w:t>
      </w:r>
    </w:p>
    <w:p w14:paraId="71ACAC5C" w14:textId="77777777" w:rsidR="00200CF9" w:rsidRDefault="00200CF9">
      <w:pPr>
        <w:pStyle w:val="Ttulo2"/>
        <w:ind w:left="0" w:hanging="2"/>
        <w:rPr>
          <w:b w:val="0"/>
          <w:bCs/>
        </w:rPr>
      </w:pPr>
      <w:bookmarkStart w:id="4" w:name="_heading=h.sir6zwasl3lx" w:colFirst="0" w:colLast="0"/>
      <w:bookmarkEnd w:id="4"/>
    </w:p>
    <w:p w14:paraId="4395CB8A" w14:textId="69EC065D" w:rsidR="00810176" w:rsidRPr="00810176" w:rsidRDefault="00810176" w:rsidP="00810176">
      <w:pPr>
        <w:spacing w:after="0" w:line="240" w:lineRule="auto"/>
        <w:ind w:left="0" w:hanging="2"/>
        <w:rPr>
          <w:b/>
          <w:bCs/>
        </w:rPr>
      </w:pPr>
      <w:r w:rsidRPr="00810176">
        <w:rPr>
          <w:b/>
          <w:bCs/>
        </w:rPr>
        <w:t>ABSTRACT</w:t>
      </w:r>
    </w:p>
    <w:p w14:paraId="07272B37" w14:textId="77777777" w:rsidR="00BF4123" w:rsidRPr="00BF4123" w:rsidRDefault="00BF4123" w:rsidP="00BF4123">
      <w:pPr>
        <w:spacing w:after="0" w:line="240" w:lineRule="auto"/>
        <w:ind w:left="0" w:hanging="2"/>
        <w:rPr>
          <w:sz w:val="24"/>
          <w:szCs w:val="24"/>
        </w:rPr>
      </w:pPr>
      <w:r w:rsidRPr="00BF4123">
        <w:rPr>
          <w:sz w:val="24"/>
          <w:szCs w:val="24"/>
        </w:rPr>
        <w:t>The Northeast of Brazil has historically been known as a region of large population losses due to internal migration. However, since the 1980s and, mainly, since the 1990s, official statistics point to the closure of these volumes, together with the capture of international migrants from the 21st century onwards. Thus, the objective of this study is to analyze immigration from Portuguese-speaking countries and its spatial distribution among the new states of the Northeast and their main occupations, from the year 2010 until January 2024. To this end, the National Migration Registry System (SisMigra), from the Federal Police Department, is the main source of information. The main results show Portugal, Guinea Bissau and Angola as the countries that send the most immigrants to the Northeast. And the most attractive states are Ceará, Bahia and Pernambuco. As for occupation, there is a diverse profile, but the vast majority come to study, in addition to working as a director, opening their own business, are retired or engineers.</w:t>
      </w:r>
    </w:p>
    <w:p w14:paraId="4DD097A3" w14:textId="15A3CE68" w:rsidR="00810176" w:rsidRDefault="00BF4123" w:rsidP="00BF4123">
      <w:pPr>
        <w:spacing w:after="0" w:line="240" w:lineRule="auto"/>
        <w:ind w:left="0" w:hanging="2"/>
        <w:rPr>
          <w:sz w:val="24"/>
          <w:szCs w:val="24"/>
        </w:rPr>
      </w:pPr>
      <w:r w:rsidRPr="00C72348">
        <w:rPr>
          <w:b/>
          <w:bCs/>
          <w:sz w:val="24"/>
          <w:szCs w:val="24"/>
        </w:rPr>
        <w:t>Keywords:</w:t>
      </w:r>
      <w:r w:rsidRPr="00BF4123">
        <w:rPr>
          <w:sz w:val="24"/>
          <w:szCs w:val="24"/>
        </w:rPr>
        <w:t xml:space="preserve"> Immigrants. Brazil. North East. Spatial distribution. Employability</w:t>
      </w:r>
      <w:r w:rsidR="008437B0">
        <w:rPr>
          <w:sz w:val="24"/>
          <w:szCs w:val="24"/>
        </w:rPr>
        <w:t>.</w:t>
      </w:r>
    </w:p>
    <w:p w14:paraId="492A7304" w14:textId="77777777" w:rsidR="008437B0" w:rsidRPr="00B03FF8" w:rsidRDefault="008437B0" w:rsidP="00BF4123">
      <w:pPr>
        <w:spacing w:after="0" w:line="240" w:lineRule="auto"/>
        <w:ind w:left="0" w:hanging="2"/>
        <w:rPr>
          <w:sz w:val="24"/>
          <w:szCs w:val="24"/>
        </w:rPr>
      </w:pPr>
    </w:p>
    <w:p w14:paraId="00000018" w14:textId="3FF9EAAC" w:rsidR="009B6278" w:rsidRDefault="00124783">
      <w:pPr>
        <w:pStyle w:val="Ttulo2"/>
        <w:ind w:left="0" w:hanging="2"/>
      </w:pPr>
      <w:r>
        <w:t>Introdução</w:t>
      </w:r>
    </w:p>
    <w:p w14:paraId="024B8068" w14:textId="36D1BF91" w:rsidR="007970AB" w:rsidRPr="00F15D3C" w:rsidRDefault="00076C29" w:rsidP="00970F01">
      <w:pPr>
        <w:spacing w:after="0" w:line="360" w:lineRule="auto"/>
        <w:ind w:leftChars="0" w:left="0" w:firstLineChars="0" w:firstLine="720"/>
        <w:rPr>
          <w:sz w:val="24"/>
          <w:szCs w:val="24"/>
        </w:rPr>
      </w:pPr>
      <w:r w:rsidRPr="00F15D3C">
        <w:rPr>
          <w:sz w:val="24"/>
          <w:szCs w:val="24"/>
        </w:rPr>
        <w:t xml:space="preserve">A região Nordeste, </w:t>
      </w:r>
      <w:r w:rsidR="00970F01" w:rsidRPr="00F15D3C">
        <w:rPr>
          <w:sz w:val="24"/>
          <w:szCs w:val="24"/>
        </w:rPr>
        <w:t>caracterizada</w:t>
      </w:r>
      <w:r w:rsidR="004172D8" w:rsidRPr="00F15D3C">
        <w:rPr>
          <w:sz w:val="24"/>
          <w:szCs w:val="24"/>
        </w:rPr>
        <w:t xml:space="preserve"> </w:t>
      </w:r>
      <w:r w:rsidR="00F17E40" w:rsidRPr="00F15D3C">
        <w:rPr>
          <w:sz w:val="24"/>
          <w:szCs w:val="24"/>
        </w:rPr>
        <w:t>durante décadas</w:t>
      </w:r>
      <w:r w:rsidR="004172D8" w:rsidRPr="00F15D3C">
        <w:rPr>
          <w:sz w:val="24"/>
          <w:szCs w:val="24"/>
        </w:rPr>
        <w:t xml:space="preserve"> por elevadas perdas populacionais para </w:t>
      </w:r>
      <w:r w:rsidR="00DA47A5" w:rsidRPr="00F15D3C">
        <w:rPr>
          <w:sz w:val="24"/>
          <w:szCs w:val="24"/>
        </w:rPr>
        <w:t xml:space="preserve">as </w:t>
      </w:r>
      <w:r w:rsidR="004172D8" w:rsidRPr="00F15D3C">
        <w:rPr>
          <w:sz w:val="24"/>
          <w:szCs w:val="24"/>
        </w:rPr>
        <w:t xml:space="preserve">regiões mais desenvolvidas do Brasil, </w:t>
      </w:r>
      <w:r w:rsidR="00D31051" w:rsidRPr="00F15D3C">
        <w:rPr>
          <w:sz w:val="24"/>
          <w:szCs w:val="24"/>
        </w:rPr>
        <w:t>e com quase nenhum</w:t>
      </w:r>
      <w:r w:rsidR="00B70BBC" w:rsidRPr="00F15D3C">
        <w:rPr>
          <w:sz w:val="24"/>
          <w:szCs w:val="24"/>
        </w:rPr>
        <w:t xml:space="preserve"> histórico</w:t>
      </w:r>
      <w:r w:rsidR="00D31051" w:rsidRPr="00F15D3C">
        <w:rPr>
          <w:sz w:val="24"/>
          <w:szCs w:val="24"/>
        </w:rPr>
        <w:t xml:space="preserve"> na atração de migrantes internacionais</w:t>
      </w:r>
      <w:r w:rsidR="00617B66" w:rsidRPr="00F15D3C">
        <w:rPr>
          <w:sz w:val="24"/>
          <w:szCs w:val="24"/>
        </w:rPr>
        <w:t xml:space="preserve"> </w:t>
      </w:r>
      <w:r w:rsidR="00CB4E4E" w:rsidRPr="00F15D3C">
        <w:rPr>
          <w:sz w:val="24"/>
          <w:szCs w:val="24"/>
        </w:rPr>
        <w:t>durante séculos, com exceção da chegada dos portugueses e</w:t>
      </w:r>
      <w:r w:rsidR="00C56C62">
        <w:rPr>
          <w:sz w:val="24"/>
          <w:szCs w:val="24"/>
        </w:rPr>
        <w:t xml:space="preserve"> dos</w:t>
      </w:r>
      <w:r w:rsidR="00CB4E4E" w:rsidRPr="00F15D3C">
        <w:rPr>
          <w:sz w:val="24"/>
          <w:szCs w:val="24"/>
        </w:rPr>
        <w:t xml:space="preserve"> holandeses, </w:t>
      </w:r>
      <w:r w:rsidR="00AA4873" w:rsidRPr="00F15D3C">
        <w:rPr>
          <w:sz w:val="24"/>
          <w:szCs w:val="24"/>
        </w:rPr>
        <w:t>nos séculos XVI</w:t>
      </w:r>
      <w:r w:rsidR="002053A0" w:rsidRPr="00F15D3C">
        <w:rPr>
          <w:sz w:val="24"/>
          <w:szCs w:val="24"/>
        </w:rPr>
        <w:t xml:space="preserve"> e XVII, respectivamente</w:t>
      </w:r>
      <w:r w:rsidR="00C56277" w:rsidRPr="00F15D3C">
        <w:rPr>
          <w:sz w:val="24"/>
          <w:szCs w:val="24"/>
        </w:rPr>
        <w:t>. A partir do final do século XX arrefece a</w:t>
      </w:r>
      <w:r w:rsidR="00885944" w:rsidRPr="00F15D3C">
        <w:rPr>
          <w:sz w:val="24"/>
          <w:szCs w:val="24"/>
        </w:rPr>
        <w:t>s</w:t>
      </w:r>
      <w:r w:rsidR="00C56277" w:rsidRPr="00F15D3C">
        <w:rPr>
          <w:sz w:val="24"/>
          <w:szCs w:val="24"/>
        </w:rPr>
        <w:t xml:space="preserve"> saída</w:t>
      </w:r>
      <w:r w:rsidR="00885944" w:rsidRPr="00F15D3C">
        <w:rPr>
          <w:sz w:val="24"/>
          <w:szCs w:val="24"/>
        </w:rPr>
        <w:t>s</w:t>
      </w:r>
      <w:r w:rsidR="00C56277" w:rsidRPr="00F15D3C">
        <w:rPr>
          <w:sz w:val="24"/>
          <w:szCs w:val="24"/>
        </w:rPr>
        <w:t xml:space="preserve"> </w:t>
      </w:r>
      <w:r w:rsidR="00BB0644" w:rsidRPr="00F15D3C">
        <w:rPr>
          <w:sz w:val="24"/>
          <w:szCs w:val="24"/>
        </w:rPr>
        <w:t>para áreas mais prósperas</w:t>
      </w:r>
      <w:r w:rsidR="00885944" w:rsidRPr="00F15D3C">
        <w:rPr>
          <w:sz w:val="24"/>
          <w:szCs w:val="24"/>
        </w:rPr>
        <w:t xml:space="preserve"> do país</w:t>
      </w:r>
      <w:r w:rsidR="00BB0644" w:rsidRPr="00F15D3C">
        <w:rPr>
          <w:sz w:val="24"/>
          <w:szCs w:val="24"/>
        </w:rPr>
        <w:t xml:space="preserve">, e </w:t>
      </w:r>
      <w:r w:rsidR="00A54715">
        <w:rPr>
          <w:sz w:val="24"/>
          <w:szCs w:val="24"/>
        </w:rPr>
        <w:t xml:space="preserve">durante </w:t>
      </w:r>
      <w:r w:rsidR="00BB0644" w:rsidRPr="00F15D3C">
        <w:rPr>
          <w:sz w:val="24"/>
          <w:szCs w:val="24"/>
        </w:rPr>
        <w:t xml:space="preserve">a primeira década do século XXI torna-se área de atração </w:t>
      </w:r>
      <w:r w:rsidR="0001618E" w:rsidRPr="00F15D3C">
        <w:rPr>
          <w:sz w:val="24"/>
          <w:szCs w:val="24"/>
        </w:rPr>
        <w:t>de migrantes internacionais da América do Sul</w:t>
      </w:r>
      <w:r w:rsidR="00B00925" w:rsidRPr="00F15D3C">
        <w:rPr>
          <w:sz w:val="24"/>
          <w:szCs w:val="24"/>
        </w:rPr>
        <w:t xml:space="preserve"> (</w:t>
      </w:r>
      <w:r w:rsidR="00457631" w:rsidRPr="00F15D3C">
        <w:rPr>
          <w:sz w:val="24"/>
          <w:szCs w:val="24"/>
        </w:rPr>
        <w:t>Queiroz e Baeninger, 2020</w:t>
      </w:r>
      <w:r w:rsidR="00B00925" w:rsidRPr="00F15D3C">
        <w:rPr>
          <w:sz w:val="24"/>
          <w:szCs w:val="24"/>
        </w:rPr>
        <w:t>)</w:t>
      </w:r>
      <w:r w:rsidR="00A36A20" w:rsidRPr="00F15D3C">
        <w:rPr>
          <w:sz w:val="24"/>
          <w:szCs w:val="24"/>
        </w:rPr>
        <w:t xml:space="preserve"> </w:t>
      </w:r>
      <w:r w:rsidR="006A2B01" w:rsidRPr="00F15D3C">
        <w:rPr>
          <w:sz w:val="24"/>
          <w:szCs w:val="24"/>
        </w:rPr>
        <w:t>e</w:t>
      </w:r>
      <w:r w:rsidR="00A36A20" w:rsidRPr="00F15D3C">
        <w:rPr>
          <w:sz w:val="24"/>
          <w:szCs w:val="24"/>
        </w:rPr>
        <w:t xml:space="preserve"> de </w:t>
      </w:r>
      <w:r w:rsidR="0001618E" w:rsidRPr="00F15D3C">
        <w:rPr>
          <w:sz w:val="24"/>
          <w:szCs w:val="24"/>
        </w:rPr>
        <w:t>Asiáticos</w:t>
      </w:r>
      <w:r w:rsidR="006A2B01" w:rsidRPr="00F15D3C">
        <w:rPr>
          <w:sz w:val="24"/>
          <w:szCs w:val="24"/>
        </w:rPr>
        <w:t xml:space="preserve"> (</w:t>
      </w:r>
      <w:r w:rsidR="00B00925" w:rsidRPr="00F15D3C">
        <w:rPr>
          <w:sz w:val="24"/>
          <w:szCs w:val="24"/>
        </w:rPr>
        <w:t>Fusco, Queiroz e Baeninger, 2016</w:t>
      </w:r>
      <w:r w:rsidR="006A2B01" w:rsidRPr="00F15D3C">
        <w:rPr>
          <w:sz w:val="24"/>
          <w:szCs w:val="24"/>
        </w:rPr>
        <w:t>)</w:t>
      </w:r>
      <w:r w:rsidR="007970AB" w:rsidRPr="00F15D3C">
        <w:rPr>
          <w:sz w:val="24"/>
          <w:szCs w:val="24"/>
        </w:rPr>
        <w:t>.</w:t>
      </w:r>
    </w:p>
    <w:p w14:paraId="483C6973" w14:textId="695D7604" w:rsidR="004A1970" w:rsidRPr="00307DDF" w:rsidRDefault="007970AB" w:rsidP="00307DDF">
      <w:pPr>
        <w:spacing w:after="0" w:line="360" w:lineRule="auto"/>
        <w:ind w:leftChars="0" w:left="0" w:firstLineChars="0" w:firstLine="720"/>
        <w:rPr>
          <w:sz w:val="24"/>
          <w:szCs w:val="24"/>
        </w:rPr>
      </w:pPr>
      <w:r w:rsidRPr="00F15D3C">
        <w:rPr>
          <w:sz w:val="24"/>
          <w:szCs w:val="24"/>
        </w:rPr>
        <w:t xml:space="preserve">Nesse contexto, o objetivo deste trabalho é contribuir com um estudo recente </w:t>
      </w:r>
      <w:r w:rsidR="00CB5B20" w:rsidRPr="00F15D3C">
        <w:rPr>
          <w:sz w:val="24"/>
          <w:szCs w:val="24"/>
        </w:rPr>
        <w:t xml:space="preserve">sobre a imigração para a região Nordeste, entre 2010 até janeiro de 2024, mas a partir do fluxo </w:t>
      </w:r>
      <w:r w:rsidR="0001618E" w:rsidRPr="00F15D3C">
        <w:rPr>
          <w:sz w:val="24"/>
          <w:szCs w:val="24"/>
        </w:rPr>
        <w:t>d</w:t>
      </w:r>
      <w:r w:rsidR="006A2B01" w:rsidRPr="00F15D3C">
        <w:rPr>
          <w:sz w:val="24"/>
          <w:szCs w:val="24"/>
        </w:rPr>
        <w:t>os</w:t>
      </w:r>
      <w:r w:rsidR="0001618E" w:rsidRPr="00F15D3C">
        <w:rPr>
          <w:sz w:val="24"/>
          <w:szCs w:val="24"/>
        </w:rPr>
        <w:t xml:space="preserve"> países de língua portuguesa</w:t>
      </w:r>
      <w:r w:rsidR="00A36A20" w:rsidRPr="00F15D3C">
        <w:rPr>
          <w:sz w:val="24"/>
          <w:szCs w:val="24"/>
        </w:rPr>
        <w:t xml:space="preserve">, </w:t>
      </w:r>
      <w:r w:rsidR="00CB5B20" w:rsidRPr="00F15D3C">
        <w:rPr>
          <w:sz w:val="24"/>
          <w:szCs w:val="24"/>
        </w:rPr>
        <w:t xml:space="preserve">tendo como fonte de dados </w:t>
      </w:r>
      <w:r w:rsidR="00C601EF" w:rsidRPr="00F15D3C">
        <w:rPr>
          <w:sz w:val="24"/>
          <w:szCs w:val="24"/>
        </w:rPr>
        <w:t xml:space="preserve">o Sistema de Registro Nacional Migratório (SisMigra), </w:t>
      </w:r>
      <w:r w:rsidR="004A1970" w:rsidRPr="00F15D3C">
        <w:rPr>
          <w:sz w:val="24"/>
          <w:szCs w:val="24"/>
        </w:rPr>
        <w:t>proveniente do</w:t>
      </w:r>
      <w:r w:rsidR="00C601EF" w:rsidRPr="00F15D3C">
        <w:rPr>
          <w:sz w:val="24"/>
          <w:szCs w:val="24"/>
        </w:rPr>
        <w:t xml:space="preserve"> Departamento da Polícia Federal</w:t>
      </w:r>
      <w:r w:rsidR="004A1970" w:rsidRPr="00F15D3C">
        <w:rPr>
          <w:sz w:val="24"/>
          <w:szCs w:val="24"/>
        </w:rPr>
        <w:t>.</w:t>
      </w:r>
    </w:p>
    <w:p w14:paraId="00000019" w14:textId="0B1007D4" w:rsidR="009B6278" w:rsidRDefault="00124783" w:rsidP="0004745C">
      <w:pPr>
        <w:pStyle w:val="Ttulo2"/>
        <w:ind w:leftChars="0" w:left="0" w:firstLineChars="0" w:firstLine="0"/>
      </w:pPr>
      <w:r>
        <w:t>Material e Métodos</w:t>
      </w:r>
    </w:p>
    <w:p w14:paraId="17A42663" w14:textId="648BFCE8" w:rsidR="00D950E3" w:rsidRDefault="00604823" w:rsidP="00614FF5">
      <w:pPr>
        <w:spacing w:after="0" w:line="360" w:lineRule="auto"/>
        <w:ind w:leftChars="0" w:left="0" w:firstLineChars="0" w:firstLine="720"/>
        <w:rPr>
          <w:sz w:val="24"/>
          <w:szCs w:val="24"/>
        </w:rPr>
      </w:pPr>
      <w:r w:rsidRPr="00614FF5">
        <w:rPr>
          <w:sz w:val="24"/>
          <w:szCs w:val="24"/>
        </w:rPr>
        <w:t>Este estudo tem como recorte geográfico os nove estados da Região Nordeste</w:t>
      </w:r>
      <w:r w:rsidR="00F42C3B" w:rsidRPr="00614FF5">
        <w:rPr>
          <w:sz w:val="24"/>
          <w:szCs w:val="24"/>
        </w:rPr>
        <w:t xml:space="preserve"> - Maranhão (MA), Piauí (PI), Ceará (CE), Rio Grande do Norte (RN), Paraíba (PB), Pernambuco (PE), Alagoas </w:t>
      </w:r>
      <w:r w:rsidR="00F42C3B" w:rsidRPr="00614FF5">
        <w:rPr>
          <w:sz w:val="24"/>
          <w:szCs w:val="24"/>
        </w:rPr>
        <w:lastRenderedPageBreak/>
        <w:t>(AL), Sergipe (SE) e Bahia (BA) -</w:t>
      </w:r>
      <w:r w:rsidR="00D950E3" w:rsidRPr="00614FF5">
        <w:rPr>
          <w:sz w:val="24"/>
          <w:szCs w:val="24"/>
        </w:rPr>
        <w:t xml:space="preserve"> no qual </w:t>
      </w:r>
      <w:r w:rsidR="00652935" w:rsidRPr="00614FF5">
        <w:rPr>
          <w:sz w:val="24"/>
          <w:szCs w:val="24"/>
        </w:rPr>
        <w:t>os imigrantes</w:t>
      </w:r>
      <w:r w:rsidR="00D950E3" w:rsidRPr="00614FF5">
        <w:rPr>
          <w:sz w:val="24"/>
          <w:szCs w:val="24"/>
        </w:rPr>
        <w:t xml:space="preserve"> </w:t>
      </w:r>
      <w:r w:rsidR="00652935" w:rsidRPr="00614FF5">
        <w:rPr>
          <w:sz w:val="24"/>
          <w:szCs w:val="24"/>
        </w:rPr>
        <w:t>dos países de língua portuguesa</w:t>
      </w:r>
      <w:r w:rsidR="00CB7E51" w:rsidRPr="00614FF5">
        <w:rPr>
          <w:sz w:val="24"/>
          <w:szCs w:val="24"/>
        </w:rPr>
        <w:t xml:space="preserve"> (</w:t>
      </w:r>
      <w:r w:rsidR="00614FF5" w:rsidRPr="00614FF5">
        <w:rPr>
          <w:sz w:val="24"/>
          <w:szCs w:val="24"/>
        </w:rPr>
        <w:t xml:space="preserve">Angola, Cabo Verde, Guine Equatorial, Guiné Bissau, Moçambique, Portugal, São Tomé e Príncipe </w:t>
      </w:r>
      <w:r w:rsidR="00BD51D3">
        <w:rPr>
          <w:sz w:val="24"/>
          <w:szCs w:val="24"/>
        </w:rPr>
        <w:t>e</w:t>
      </w:r>
      <w:r w:rsidR="00614FF5" w:rsidRPr="00614FF5">
        <w:rPr>
          <w:sz w:val="24"/>
          <w:szCs w:val="24"/>
        </w:rPr>
        <w:t xml:space="preserve"> Timor Leste</w:t>
      </w:r>
      <w:r w:rsidR="00CB7E51" w:rsidRPr="00614FF5">
        <w:rPr>
          <w:sz w:val="24"/>
          <w:szCs w:val="24"/>
        </w:rPr>
        <w:t>)</w:t>
      </w:r>
      <w:r w:rsidR="00652935" w:rsidRPr="00614FF5">
        <w:rPr>
          <w:sz w:val="24"/>
          <w:szCs w:val="24"/>
        </w:rPr>
        <w:t xml:space="preserve"> </w:t>
      </w:r>
      <w:r w:rsidR="00D950E3" w:rsidRPr="00614FF5">
        <w:rPr>
          <w:sz w:val="24"/>
          <w:szCs w:val="24"/>
        </w:rPr>
        <w:t xml:space="preserve">se destinaram entre 2010 até </w:t>
      </w:r>
      <w:r w:rsidR="007F3491" w:rsidRPr="00614FF5">
        <w:rPr>
          <w:sz w:val="24"/>
          <w:szCs w:val="24"/>
        </w:rPr>
        <w:t>janeiro</w:t>
      </w:r>
      <w:r w:rsidR="00D950E3" w:rsidRPr="00614FF5">
        <w:rPr>
          <w:sz w:val="24"/>
          <w:szCs w:val="24"/>
        </w:rPr>
        <w:t xml:space="preserve"> de 2024.</w:t>
      </w:r>
    </w:p>
    <w:p w14:paraId="4CB6165A" w14:textId="43FE29BF" w:rsidR="00884B02" w:rsidRDefault="00884B02" w:rsidP="00884B02">
      <w:pPr>
        <w:spacing w:after="0" w:line="360" w:lineRule="auto"/>
        <w:ind w:leftChars="0" w:left="0" w:firstLineChars="0" w:firstLine="720"/>
        <w:rPr>
          <w:sz w:val="24"/>
          <w:szCs w:val="24"/>
        </w:rPr>
      </w:pPr>
      <w:r w:rsidRPr="00884B02">
        <w:rPr>
          <w:sz w:val="24"/>
          <w:szCs w:val="24"/>
        </w:rPr>
        <w:t>Para alcançar o objetivo proposto, a principal fonte de dados é o Sistema de Registro Nacional Migratório (SisMigra), sob a coordenação do Departamento da Polícia Federal, que informa sobre os registros de residência temporária e permanente concedidos aos imigrantes internacionais, sendo usado como proxy dos fluxos imigratórios regulares que se destinaram ao Brasil</w:t>
      </w:r>
      <w:r w:rsidRPr="00481121">
        <w:rPr>
          <w:sz w:val="24"/>
          <w:szCs w:val="24"/>
        </w:rPr>
        <w:t>.</w:t>
      </w:r>
      <w:r w:rsidR="00D07BF5" w:rsidRPr="00481121">
        <w:rPr>
          <w:sz w:val="24"/>
          <w:szCs w:val="24"/>
        </w:rPr>
        <w:t xml:space="preserve"> </w:t>
      </w:r>
      <w:r w:rsidRPr="00481121">
        <w:rPr>
          <w:sz w:val="24"/>
          <w:szCs w:val="24"/>
        </w:rPr>
        <w:t>O Observatório das Migrações em São Paulo do Núcleo de Estudos de População da Universidade Estadual de Campinas (NEPO/UNICAMP), em parceria com o Observatório das Migrações no Estado do Ceará da Universidade Regional do Cariri (OMEC/URCA), realizaram a tabulação/organização dos dados, de variáveis como: origem dos países de língua portuguesa, ano de chegada na região Nordeste,</w:t>
      </w:r>
      <w:r w:rsidRPr="00884B02">
        <w:rPr>
          <w:sz w:val="24"/>
          <w:szCs w:val="24"/>
        </w:rPr>
        <w:t xml:space="preserve"> distribuição entre os seus nove estados, e o estoque das 10 maiores ocupações.</w:t>
      </w:r>
    </w:p>
    <w:p w14:paraId="0BBC3BC3" w14:textId="77777777" w:rsidR="00884B02" w:rsidRDefault="00884B02" w:rsidP="001E5A1C">
      <w:pPr>
        <w:spacing w:after="0" w:line="240" w:lineRule="auto"/>
        <w:ind w:leftChars="0" w:left="0" w:firstLineChars="0" w:firstLine="720"/>
        <w:rPr>
          <w:sz w:val="24"/>
          <w:szCs w:val="24"/>
        </w:rPr>
      </w:pPr>
    </w:p>
    <w:p w14:paraId="0000001A" w14:textId="77777777" w:rsidR="009B6278" w:rsidRDefault="00124783">
      <w:pPr>
        <w:pStyle w:val="Ttulo2"/>
        <w:ind w:left="0" w:hanging="2"/>
      </w:pPr>
      <w:bookmarkStart w:id="5" w:name="_heading=h.p2q1028yp2bm" w:colFirst="0" w:colLast="0"/>
      <w:bookmarkEnd w:id="5"/>
      <w:r>
        <w:t>Resultados</w:t>
      </w:r>
    </w:p>
    <w:p w14:paraId="3F46B8E9" w14:textId="5667F18C" w:rsidR="002C3D2B" w:rsidRDefault="00E71793" w:rsidP="00BF1592">
      <w:pPr>
        <w:spacing w:after="0" w:line="360" w:lineRule="auto"/>
        <w:ind w:left="0" w:hanging="2"/>
        <w:rPr>
          <w:sz w:val="24"/>
          <w:szCs w:val="24"/>
        </w:rPr>
      </w:pPr>
      <w:r>
        <w:tab/>
      </w:r>
      <w:r>
        <w:tab/>
      </w:r>
      <w:r w:rsidRPr="002C3D2B">
        <w:rPr>
          <w:sz w:val="24"/>
          <w:szCs w:val="24"/>
        </w:rPr>
        <w:t xml:space="preserve">As informações provenientes do </w:t>
      </w:r>
      <w:proofErr w:type="spellStart"/>
      <w:r w:rsidRPr="002C3D2B">
        <w:rPr>
          <w:sz w:val="24"/>
          <w:szCs w:val="24"/>
        </w:rPr>
        <w:t>SisMIGRA</w:t>
      </w:r>
      <w:proofErr w:type="spellEnd"/>
      <w:r w:rsidRPr="002C3D2B">
        <w:rPr>
          <w:sz w:val="24"/>
          <w:szCs w:val="24"/>
        </w:rPr>
        <w:t xml:space="preserve"> apontam que </w:t>
      </w:r>
      <w:r w:rsidR="008F7FCD" w:rsidRPr="002C3D2B">
        <w:rPr>
          <w:sz w:val="24"/>
          <w:szCs w:val="24"/>
        </w:rPr>
        <w:t xml:space="preserve">entre 2010 até janeiro de 2024, o estoque acumulado de imigrantes dos países de língua portuguesa com destino </w:t>
      </w:r>
      <w:r w:rsidR="00262E3A">
        <w:rPr>
          <w:sz w:val="24"/>
          <w:szCs w:val="24"/>
        </w:rPr>
        <w:t xml:space="preserve">para </w:t>
      </w:r>
      <w:r w:rsidR="008F7FCD" w:rsidRPr="002C3D2B">
        <w:rPr>
          <w:sz w:val="24"/>
          <w:szCs w:val="24"/>
        </w:rPr>
        <w:t>a região Nordeste foi de 13.935</w:t>
      </w:r>
      <w:r w:rsidR="00057C8D" w:rsidRPr="002C3D2B">
        <w:rPr>
          <w:sz w:val="24"/>
          <w:szCs w:val="24"/>
        </w:rPr>
        <w:t xml:space="preserve"> pessoas, </w:t>
      </w:r>
      <w:r w:rsidR="008A7CE9" w:rsidRPr="002C3D2B">
        <w:rPr>
          <w:sz w:val="24"/>
          <w:szCs w:val="24"/>
        </w:rPr>
        <w:t>com volume crescente de 2010 até 2014</w:t>
      </w:r>
      <w:r w:rsidR="002C3D2B" w:rsidRPr="002C3D2B">
        <w:rPr>
          <w:sz w:val="24"/>
          <w:szCs w:val="24"/>
        </w:rPr>
        <w:t>, e arrefecimento a partir de 2015, quando inicia no país a crise política e econômica, até culminar com o processo de impeachment da Presidenta Dilma Roussef</w:t>
      </w:r>
      <w:r w:rsidR="0061288E">
        <w:rPr>
          <w:sz w:val="24"/>
          <w:szCs w:val="24"/>
        </w:rPr>
        <w:t xml:space="preserve"> em 2016</w:t>
      </w:r>
      <w:r w:rsidR="00AD4F81" w:rsidRPr="00BC7723">
        <w:rPr>
          <w:color w:val="0070C0"/>
          <w:sz w:val="24"/>
          <w:szCs w:val="24"/>
        </w:rPr>
        <w:t xml:space="preserve">. </w:t>
      </w:r>
    </w:p>
    <w:p w14:paraId="224601E7" w14:textId="77777777" w:rsidR="00DC0825" w:rsidRPr="00C00A1C" w:rsidRDefault="00DC0825" w:rsidP="002C3D2B">
      <w:pPr>
        <w:spacing w:after="0" w:line="360" w:lineRule="auto"/>
        <w:ind w:left="0" w:hanging="2"/>
        <w:rPr>
          <w:sz w:val="20"/>
          <w:szCs w:val="20"/>
        </w:rPr>
      </w:pPr>
    </w:p>
    <w:p w14:paraId="5F8ECDF6" w14:textId="36540F98" w:rsidR="00C625B0" w:rsidRPr="00C00A1C" w:rsidRDefault="00C625B0" w:rsidP="00C625B0">
      <w:pPr>
        <w:spacing w:after="0" w:line="240" w:lineRule="auto"/>
        <w:ind w:left="0" w:hanging="2"/>
        <w:rPr>
          <w:sz w:val="20"/>
          <w:szCs w:val="20"/>
        </w:rPr>
      </w:pPr>
      <w:r w:rsidRPr="00C00A1C">
        <w:rPr>
          <w:b/>
          <w:bCs/>
          <w:sz w:val="20"/>
          <w:szCs w:val="20"/>
        </w:rPr>
        <w:t xml:space="preserve">Tabela </w:t>
      </w:r>
      <w:r w:rsidR="00AC584B" w:rsidRPr="00C00A1C">
        <w:rPr>
          <w:b/>
          <w:bCs/>
          <w:sz w:val="20"/>
          <w:szCs w:val="20"/>
        </w:rPr>
        <w:t>1</w:t>
      </w:r>
      <w:r w:rsidRPr="00C00A1C">
        <w:rPr>
          <w:b/>
          <w:bCs/>
          <w:sz w:val="20"/>
          <w:szCs w:val="20"/>
        </w:rPr>
        <w:t xml:space="preserve"> - </w:t>
      </w:r>
      <w:r w:rsidRPr="00C00A1C">
        <w:rPr>
          <w:sz w:val="20"/>
          <w:szCs w:val="20"/>
        </w:rPr>
        <w:t>País</w:t>
      </w:r>
      <w:r w:rsidR="00AC584B" w:rsidRPr="00C00A1C">
        <w:rPr>
          <w:sz w:val="20"/>
          <w:szCs w:val="20"/>
        </w:rPr>
        <w:t>es</w:t>
      </w:r>
      <w:r w:rsidRPr="00C00A1C">
        <w:rPr>
          <w:sz w:val="20"/>
          <w:szCs w:val="20"/>
        </w:rPr>
        <w:t xml:space="preserve"> de origem</w:t>
      </w:r>
      <w:r w:rsidR="00AC584B" w:rsidRPr="00C00A1C">
        <w:rPr>
          <w:sz w:val="20"/>
          <w:szCs w:val="20"/>
        </w:rPr>
        <w:t xml:space="preserve"> dos imigrantes de língua portuguesa</w:t>
      </w:r>
      <w:r w:rsidR="001A11A5" w:rsidRPr="00C00A1C">
        <w:rPr>
          <w:sz w:val="20"/>
          <w:szCs w:val="20"/>
        </w:rPr>
        <w:t xml:space="preserve"> com destin</w:t>
      </w:r>
      <w:r w:rsidR="001F351C" w:rsidRPr="00C00A1C">
        <w:rPr>
          <w:sz w:val="20"/>
          <w:szCs w:val="20"/>
        </w:rPr>
        <w:t>o</w:t>
      </w:r>
      <w:r w:rsidR="00D76FA2" w:rsidRPr="00C00A1C">
        <w:rPr>
          <w:sz w:val="20"/>
          <w:szCs w:val="20"/>
        </w:rPr>
        <w:t xml:space="preserve"> a região Nordeste, segundo ano de chegada – 2010 a janeiro de 2024</w:t>
      </w:r>
    </w:p>
    <w:tbl>
      <w:tblPr>
        <w:tblW w:w="9566" w:type="dxa"/>
        <w:tblCellMar>
          <w:left w:w="70" w:type="dxa"/>
          <w:right w:w="70" w:type="dxa"/>
        </w:tblCellMar>
        <w:tblLook w:val="04A0" w:firstRow="1" w:lastRow="0" w:firstColumn="1" w:lastColumn="0" w:noHBand="0" w:noVBand="1"/>
      </w:tblPr>
      <w:tblGrid>
        <w:gridCol w:w="655"/>
        <w:gridCol w:w="815"/>
        <w:gridCol w:w="722"/>
        <w:gridCol w:w="1138"/>
        <w:gridCol w:w="758"/>
        <w:gridCol w:w="1346"/>
        <w:gridCol w:w="953"/>
        <w:gridCol w:w="930"/>
        <w:gridCol w:w="747"/>
        <w:gridCol w:w="751"/>
        <w:gridCol w:w="751"/>
      </w:tblGrid>
      <w:tr w:rsidR="00C625B0" w:rsidRPr="00C625B0" w14:paraId="4E720D3D" w14:textId="77777777" w:rsidTr="00D76FA2">
        <w:trPr>
          <w:trHeight w:val="30"/>
        </w:trPr>
        <w:tc>
          <w:tcPr>
            <w:tcW w:w="655" w:type="dxa"/>
            <w:tcBorders>
              <w:top w:val="single" w:sz="4" w:space="0" w:color="auto"/>
              <w:left w:val="nil"/>
              <w:bottom w:val="single" w:sz="4" w:space="0" w:color="auto"/>
              <w:right w:val="nil"/>
            </w:tcBorders>
            <w:shd w:val="clear" w:color="000000" w:fill="FFFFFF"/>
            <w:noWrap/>
            <w:vAlign w:val="center"/>
            <w:hideMark/>
          </w:tcPr>
          <w:p w14:paraId="433B64BD"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C625B0">
              <w:rPr>
                <w:b/>
                <w:bCs/>
                <w:color w:val="000000"/>
                <w:position w:val="0"/>
                <w:sz w:val="18"/>
                <w:szCs w:val="18"/>
                <w:lang w:eastAsia="pt-BR"/>
              </w:rPr>
              <w:t>Ano</w:t>
            </w:r>
          </w:p>
        </w:tc>
        <w:tc>
          <w:tcPr>
            <w:tcW w:w="815" w:type="dxa"/>
            <w:tcBorders>
              <w:top w:val="single" w:sz="4" w:space="0" w:color="auto"/>
              <w:left w:val="nil"/>
              <w:bottom w:val="single" w:sz="4" w:space="0" w:color="auto"/>
              <w:right w:val="nil"/>
            </w:tcBorders>
            <w:shd w:val="clear" w:color="000000" w:fill="FFFFFF"/>
            <w:vAlign w:val="center"/>
            <w:hideMark/>
          </w:tcPr>
          <w:p w14:paraId="58947B8E"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C625B0">
              <w:rPr>
                <w:b/>
                <w:bCs/>
                <w:color w:val="000000"/>
                <w:position w:val="0"/>
                <w:sz w:val="18"/>
                <w:szCs w:val="18"/>
                <w:lang w:eastAsia="pt-BR"/>
              </w:rPr>
              <w:t>Angola</w:t>
            </w:r>
          </w:p>
        </w:tc>
        <w:tc>
          <w:tcPr>
            <w:tcW w:w="722" w:type="dxa"/>
            <w:tcBorders>
              <w:top w:val="single" w:sz="4" w:space="0" w:color="auto"/>
              <w:left w:val="nil"/>
              <w:bottom w:val="single" w:sz="4" w:space="0" w:color="auto"/>
              <w:right w:val="nil"/>
            </w:tcBorders>
            <w:shd w:val="clear" w:color="000000" w:fill="FFFFFF"/>
            <w:vAlign w:val="center"/>
            <w:hideMark/>
          </w:tcPr>
          <w:p w14:paraId="5354C8B5"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C625B0">
              <w:rPr>
                <w:b/>
                <w:bCs/>
                <w:color w:val="000000"/>
                <w:position w:val="0"/>
                <w:sz w:val="18"/>
                <w:szCs w:val="18"/>
                <w:lang w:eastAsia="pt-BR"/>
              </w:rPr>
              <w:t>Cabo Verde</w:t>
            </w:r>
          </w:p>
        </w:tc>
        <w:tc>
          <w:tcPr>
            <w:tcW w:w="1138" w:type="dxa"/>
            <w:tcBorders>
              <w:top w:val="single" w:sz="4" w:space="0" w:color="auto"/>
              <w:left w:val="nil"/>
              <w:bottom w:val="single" w:sz="4" w:space="0" w:color="auto"/>
              <w:right w:val="nil"/>
            </w:tcBorders>
            <w:shd w:val="clear" w:color="000000" w:fill="FFFFFF"/>
            <w:vAlign w:val="center"/>
            <w:hideMark/>
          </w:tcPr>
          <w:p w14:paraId="76A4A496"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C625B0">
              <w:rPr>
                <w:b/>
                <w:bCs/>
                <w:color w:val="000000"/>
                <w:position w:val="0"/>
                <w:sz w:val="18"/>
                <w:szCs w:val="18"/>
                <w:lang w:eastAsia="pt-BR"/>
              </w:rPr>
              <w:t>Guine Equatorial</w:t>
            </w:r>
          </w:p>
        </w:tc>
        <w:tc>
          <w:tcPr>
            <w:tcW w:w="758" w:type="dxa"/>
            <w:tcBorders>
              <w:top w:val="single" w:sz="4" w:space="0" w:color="auto"/>
              <w:left w:val="nil"/>
              <w:bottom w:val="single" w:sz="4" w:space="0" w:color="auto"/>
              <w:right w:val="nil"/>
            </w:tcBorders>
            <w:shd w:val="clear" w:color="000000" w:fill="FFFFFF"/>
            <w:vAlign w:val="center"/>
            <w:hideMark/>
          </w:tcPr>
          <w:p w14:paraId="254B10B8"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C625B0">
              <w:rPr>
                <w:b/>
                <w:bCs/>
                <w:color w:val="000000"/>
                <w:position w:val="0"/>
                <w:sz w:val="18"/>
                <w:szCs w:val="18"/>
                <w:lang w:eastAsia="pt-BR"/>
              </w:rPr>
              <w:t>Guiné Bissau</w:t>
            </w:r>
          </w:p>
        </w:tc>
        <w:tc>
          <w:tcPr>
            <w:tcW w:w="1346" w:type="dxa"/>
            <w:tcBorders>
              <w:top w:val="single" w:sz="4" w:space="0" w:color="auto"/>
              <w:left w:val="nil"/>
              <w:bottom w:val="single" w:sz="4" w:space="0" w:color="auto"/>
              <w:right w:val="nil"/>
            </w:tcBorders>
            <w:shd w:val="clear" w:color="000000" w:fill="FFFFFF"/>
            <w:vAlign w:val="center"/>
            <w:hideMark/>
          </w:tcPr>
          <w:p w14:paraId="4BCD30FE"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C625B0">
              <w:rPr>
                <w:b/>
                <w:bCs/>
                <w:color w:val="000000"/>
                <w:position w:val="0"/>
                <w:sz w:val="18"/>
                <w:szCs w:val="18"/>
                <w:lang w:eastAsia="pt-BR"/>
              </w:rPr>
              <w:t>Moçambique</w:t>
            </w:r>
          </w:p>
        </w:tc>
        <w:tc>
          <w:tcPr>
            <w:tcW w:w="953" w:type="dxa"/>
            <w:tcBorders>
              <w:top w:val="single" w:sz="4" w:space="0" w:color="auto"/>
              <w:left w:val="nil"/>
              <w:bottom w:val="single" w:sz="4" w:space="0" w:color="auto"/>
              <w:right w:val="nil"/>
            </w:tcBorders>
            <w:shd w:val="clear" w:color="000000" w:fill="FFFFFF"/>
            <w:vAlign w:val="center"/>
            <w:hideMark/>
          </w:tcPr>
          <w:p w14:paraId="19DD6B6C"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C625B0">
              <w:rPr>
                <w:b/>
                <w:bCs/>
                <w:color w:val="000000"/>
                <w:position w:val="0"/>
                <w:sz w:val="18"/>
                <w:szCs w:val="18"/>
                <w:lang w:eastAsia="pt-BR"/>
              </w:rPr>
              <w:t>Portugal</w:t>
            </w:r>
          </w:p>
        </w:tc>
        <w:tc>
          <w:tcPr>
            <w:tcW w:w="930" w:type="dxa"/>
            <w:tcBorders>
              <w:top w:val="single" w:sz="4" w:space="0" w:color="auto"/>
              <w:left w:val="nil"/>
              <w:bottom w:val="single" w:sz="4" w:space="0" w:color="auto"/>
              <w:right w:val="nil"/>
            </w:tcBorders>
            <w:shd w:val="clear" w:color="000000" w:fill="FFFFFF"/>
            <w:vAlign w:val="center"/>
            <w:hideMark/>
          </w:tcPr>
          <w:p w14:paraId="5E6EDE55"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C625B0">
              <w:rPr>
                <w:b/>
                <w:bCs/>
                <w:color w:val="000000"/>
                <w:position w:val="0"/>
                <w:sz w:val="18"/>
                <w:szCs w:val="18"/>
                <w:lang w:eastAsia="pt-BR"/>
              </w:rPr>
              <w:t>São Tomé e Príncipe</w:t>
            </w:r>
          </w:p>
        </w:tc>
        <w:tc>
          <w:tcPr>
            <w:tcW w:w="747" w:type="dxa"/>
            <w:tcBorders>
              <w:top w:val="single" w:sz="4" w:space="0" w:color="auto"/>
              <w:left w:val="nil"/>
              <w:bottom w:val="single" w:sz="4" w:space="0" w:color="auto"/>
              <w:right w:val="nil"/>
            </w:tcBorders>
            <w:shd w:val="clear" w:color="000000" w:fill="FFFFFF"/>
            <w:vAlign w:val="center"/>
            <w:hideMark/>
          </w:tcPr>
          <w:p w14:paraId="5E544363"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C625B0">
              <w:rPr>
                <w:b/>
                <w:bCs/>
                <w:color w:val="000000"/>
                <w:position w:val="0"/>
                <w:sz w:val="18"/>
                <w:szCs w:val="18"/>
                <w:lang w:eastAsia="pt-BR"/>
              </w:rPr>
              <w:t>Timor Leste</w:t>
            </w:r>
          </w:p>
        </w:tc>
        <w:tc>
          <w:tcPr>
            <w:tcW w:w="751" w:type="dxa"/>
            <w:tcBorders>
              <w:top w:val="single" w:sz="4" w:space="0" w:color="auto"/>
              <w:left w:val="nil"/>
              <w:bottom w:val="single" w:sz="4" w:space="0" w:color="auto"/>
              <w:right w:val="nil"/>
            </w:tcBorders>
            <w:shd w:val="clear" w:color="000000" w:fill="FFFFFF"/>
            <w:noWrap/>
            <w:vAlign w:val="center"/>
            <w:hideMark/>
          </w:tcPr>
          <w:p w14:paraId="61AA0501"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C625B0">
              <w:rPr>
                <w:b/>
                <w:bCs/>
                <w:color w:val="000000"/>
                <w:position w:val="0"/>
                <w:sz w:val="18"/>
                <w:szCs w:val="18"/>
                <w:lang w:eastAsia="pt-BR"/>
              </w:rPr>
              <w:t>Total</w:t>
            </w:r>
          </w:p>
        </w:tc>
        <w:tc>
          <w:tcPr>
            <w:tcW w:w="751" w:type="dxa"/>
            <w:tcBorders>
              <w:top w:val="single" w:sz="4" w:space="0" w:color="auto"/>
              <w:left w:val="nil"/>
              <w:bottom w:val="single" w:sz="4" w:space="0" w:color="auto"/>
              <w:right w:val="nil"/>
            </w:tcBorders>
            <w:shd w:val="clear" w:color="000000" w:fill="FFFFFF"/>
            <w:noWrap/>
            <w:vAlign w:val="center"/>
            <w:hideMark/>
          </w:tcPr>
          <w:p w14:paraId="528EE19C"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C625B0">
              <w:rPr>
                <w:b/>
                <w:bCs/>
                <w:color w:val="000000"/>
                <w:position w:val="0"/>
                <w:sz w:val="18"/>
                <w:szCs w:val="18"/>
                <w:lang w:eastAsia="pt-BR"/>
              </w:rPr>
              <w:t>%</w:t>
            </w:r>
          </w:p>
        </w:tc>
      </w:tr>
      <w:tr w:rsidR="00C625B0" w:rsidRPr="00C625B0" w14:paraId="083F5496" w14:textId="77777777" w:rsidTr="00D76FA2">
        <w:trPr>
          <w:trHeight w:val="30"/>
        </w:trPr>
        <w:tc>
          <w:tcPr>
            <w:tcW w:w="655" w:type="dxa"/>
            <w:tcBorders>
              <w:top w:val="nil"/>
              <w:left w:val="nil"/>
              <w:bottom w:val="nil"/>
              <w:right w:val="nil"/>
            </w:tcBorders>
            <w:shd w:val="clear" w:color="000000" w:fill="FFFFFF"/>
            <w:noWrap/>
            <w:vAlign w:val="center"/>
            <w:hideMark/>
          </w:tcPr>
          <w:p w14:paraId="0872C8C3"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2010</w:t>
            </w:r>
          </w:p>
        </w:tc>
        <w:tc>
          <w:tcPr>
            <w:tcW w:w="815" w:type="dxa"/>
            <w:tcBorders>
              <w:top w:val="nil"/>
              <w:left w:val="nil"/>
              <w:bottom w:val="nil"/>
              <w:right w:val="nil"/>
            </w:tcBorders>
            <w:shd w:val="clear" w:color="000000" w:fill="FFFFFF"/>
            <w:noWrap/>
            <w:vAlign w:val="center"/>
            <w:hideMark/>
          </w:tcPr>
          <w:p w14:paraId="368C8E06"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65</w:t>
            </w:r>
          </w:p>
        </w:tc>
        <w:tc>
          <w:tcPr>
            <w:tcW w:w="722" w:type="dxa"/>
            <w:tcBorders>
              <w:top w:val="nil"/>
              <w:left w:val="nil"/>
              <w:bottom w:val="nil"/>
              <w:right w:val="nil"/>
            </w:tcBorders>
            <w:shd w:val="clear" w:color="000000" w:fill="FFFFFF"/>
            <w:noWrap/>
            <w:vAlign w:val="center"/>
            <w:hideMark/>
          </w:tcPr>
          <w:p w14:paraId="493143F6"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94</w:t>
            </w:r>
          </w:p>
        </w:tc>
        <w:tc>
          <w:tcPr>
            <w:tcW w:w="1138" w:type="dxa"/>
            <w:tcBorders>
              <w:top w:val="nil"/>
              <w:left w:val="nil"/>
              <w:bottom w:val="nil"/>
              <w:right w:val="nil"/>
            </w:tcBorders>
            <w:shd w:val="clear" w:color="000000" w:fill="FFFFFF"/>
            <w:noWrap/>
            <w:vAlign w:val="center"/>
            <w:hideMark/>
          </w:tcPr>
          <w:p w14:paraId="02090EA9"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0</w:t>
            </w:r>
          </w:p>
        </w:tc>
        <w:tc>
          <w:tcPr>
            <w:tcW w:w="758" w:type="dxa"/>
            <w:tcBorders>
              <w:top w:val="nil"/>
              <w:left w:val="nil"/>
              <w:bottom w:val="nil"/>
              <w:right w:val="nil"/>
            </w:tcBorders>
            <w:shd w:val="clear" w:color="000000" w:fill="FFFFFF"/>
            <w:noWrap/>
            <w:vAlign w:val="center"/>
            <w:hideMark/>
          </w:tcPr>
          <w:p w14:paraId="30841827"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121</w:t>
            </w:r>
          </w:p>
        </w:tc>
        <w:tc>
          <w:tcPr>
            <w:tcW w:w="1346" w:type="dxa"/>
            <w:tcBorders>
              <w:top w:val="nil"/>
              <w:left w:val="nil"/>
              <w:bottom w:val="nil"/>
              <w:right w:val="nil"/>
            </w:tcBorders>
            <w:shd w:val="clear" w:color="000000" w:fill="FFFFFF"/>
            <w:noWrap/>
            <w:vAlign w:val="center"/>
            <w:hideMark/>
          </w:tcPr>
          <w:p w14:paraId="569F50D5"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23</w:t>
            </w:r>
          </w:p>
        </w:tc>
        <w:tc>
          <w:tcPr>
            <w:tcW w:w="953" w:type="dxa"/>
            <w:tcBorders>
              <w:top w:val="nil"/>
              <w:left w:val="nil"/>
              <w:bottom w:val="nil"/>
              <w:right w:val="nil"/>
            </w:tcBorders>
            <w:shd w:val="clear" w:color="000000" w:fill="FFFFFF"/>
            <w:noWrap/>
            <w:vAlign w:val="center"/>
            <w:hideMark/>
          </w:tcPr>
          <w:p w14:paraId="38ECE2DB"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497</w:t>
            </w:r>
          </w:p>
        </w:tc>
        <w:tc>
          <w:tcPr>
            <w:tcW w:w="930" w:type="dxa"/>
            <w:tcBorders>
              <w:top w:val="nil"/>
              <w:left w:val="nil"/>
              <w:bottom w:val="nil"/>
              <w:right w:val="nil"/>
            </w:tcBorders>
            <w:shd w:val="clear" w:color="000000" w:fill="FFFFFF"/>
            <w:noWrap/>
            <w:vAlign w:val="center"/>
            <w:hideMark/>
          </w:tcPr>
          <w:p w14:paraId="72C7BF7A"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13</w:t>
            </w:r>
          </w:p>
        </w:tc>
        <w:tc>
          <w:tcPr>
            <w:tcW w:w="747" w:type="dxa"/>
            <w:tcBorders>
              <w:top w:val="nil"/>
              <w:left w:val="nil"/>
              <w:bottom w:val="nil"/>
              <w:right w:val="nil"/>
            </w:tcBorders>
            <w:shd w:val="clear" w:color="000000" w:fill="FFFFFF"/>
            <w:noWrap/>
            <w:vAlign w:val="center"/>
            <w:hideMark/>
          </w:tcPr>
          <w:p w14:paraId="740995F1"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1</w:t>
            </w:r>
          </w:p>
        </w:tc>
        <w:tc>
          <w:tcPr>
            <w:tcW w:w="751" w:type="dxa"/>
            <w:tcBorders>
              <w:top w:val="nil"/>
              <w:left w:val="nil"/>
              <w:bottom w:val="nil"/>
              <w:right w:val="nil"/>
            </w:tcBorders>
            <w:shd w:val="clear" w:color="000000" w:fill="FFFFFF"/>
            <w:noWrap/>
            <w:vAlign w:val="center"/>
            <w:hideMark/>
          </w:tcPr>
          <w:p w14:paraId="2ECA2AAC"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814</w:t>
            </w:r>
          </w:p>
        </w:tc>
        <w:tc>
          <w:tcPr>
            <w:tcW w:w="751" w:type="dxa"/>
            <w:tcBorders>
              <w:top w:val="nil"/>
              <w:left w:val="nil"/>
              <w:bottom w:val="nil"/>
              <w:right w:val="nil"/>
            </w:tcBorders>
            <w:shd w:val="clear" w:color="000000" w:fill="FFFFFF"/>
            <w:noWrap/>
            <w:vAlign w:val="center"/>
            <w:hideMark/>
          </w:tcPr>
          <w:p w14:paraId="1CD3E686"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5,84</w:t>
            </w:r>
          </w:p>
        </w:tc>
      </w:tr>
      <w:tr w:rsidR="00C625B0" w:rsidRPr="00C625B0" w14:paraId="3FC6ABCC" w14:textId="77777777" w:rsidTr="00D76FA2">
        <w:trPr>
          <w:trHeight w:val="30"/>
        </w:trPr>
        <w:tc>
          <w:tcPr>
            <w:tcW w:w="655" w:type="dxa"/>
            <w:tcBorders>
              <w:top w:val="nil"/>
              <w:left w:val="nil"/>
              <w:bottom w:val="nil"/>
              <w:right w:val="nil"/>
            </w:tcBorders>
            <w:shd w:val="clear" w:color="000000" w:fill="FFFFFF"/>
            <w:noWrap/>
            <w:vAlign w:val="center"/>
            <w:hideMark/>
          </w:tcPr>
          <w:p w14:paraId="009CB0EC"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2011</w:t>
            </w:r>
          </w:p>
        </w:tc>
        <w:tc>
          <w:tcPr>
            <w:tcW w:w="815" w:type="dxa"/>
            <w:tcBorders>
              <w:top w:val="nil"/>
              <w:left w:val="nil"/>
              <w:bottom w:val="nil"/>
              <w:right w:val="nil"/>
            </w:tcBorders>
            <w:shd w:val="clear" w:color="000000" w:fill="FFFFFF"/>
            <w:noWrap/>
            <w:vAlign w:val="center"/>
            <w:hideMark/>
          </w:tcPr>
          <w:p w14:paraId="163C0A94"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77</w:t>
            </w:r>
          </w:p>
        </w:tc>
        <w:tc>
          <w:tcPr>
            <w:tcW w:w="722" w:type="dxa"/>
            <w:tcBorders>
              <w:top w:val="nil"/>
              <w:left w:val="nil"/>
              <w:bottom w:val="nil"/>
              <w:right w:val="nil"/>
            </w:tcBorders>
            <w:shd w:val="clear" w:color="000000" w:fill="FFFFFF"/>
            <w:noWrap/>
            <w:vAlign w:val="center"/>
            <w:hideMark/>
          </w:tcPr>
          <w:p w14:paraId="186E9621"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63</w:t>
            </w:r>
          </w:p>
        </w:tc>
        <w:tc>
          <w:tcPr>
            <w:tcW w:w="1138" w:type="dxa"/>
            <w:tcBorders>
              <w:top w:val="nil"/>
              <w:left w:val="nil"/>
              <w:bottom w:val="nil"/>
              <w:right w:val="nil"/>
            </w:tcBorders>
            <w:shd w:val="clear" w:color="000000" w:fill="FFFFFF"/>
            <w:noWrap/>
            <w:vAlign w:val="center"/>
            <w:hideMark/>
          </w:tcPr>
          <w:p w14:paraId="65821E1B"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0</w:t>
            </w:r>
          </w:p>
        </w:tc>
        <w:tc>
          <w:tcPr>
            <w:tcW w:w="758" w:type="dxa"/>
            <w:tcBorders>
              <w:top w:val="nil"/>
              <w:left w:val="nil"/>
              <w:bottom w:val="nil"/>
              <w:right w:val="nil"/>
            </w:tcBorders>
            <w:shd w:val="clear" w:color="000000" w:fill="FFFFFF"/>
            <w:noWrap/>
            <w:vAlign w:val="center"/>
            <w:hideMark/>
          </w:tcPr>
          <w:p w14:paraId="4BC9D726"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68</w:t>
            </w:r>
          </w:p>
        </w:tc>
        <w:tc>
          <w:tcPr>
            <w:tcW w:w="1346" w:type="dxa"/>
            <w:tcBorders>
              <w:top w:val="nil"/>
              <w:left w:val="nil"/>
              <w:bottom w:val="nil"/>
              <w:right w:val="nil"/>
            </w:tcBorders>
            <w:shd w:val="clear" w:color="000000" w:fill="FFFFFF"/>
            <w:noWrap/>
            <w:vAlign w:val="center"/>
            <w:hideMark/>
          </w:tcPr>
          <w:p w14:paraId="194FAD2A"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39</w:t>
            </w:r>
          </w:p>
        </w:tc>
        <w:tc>
          <w:tcPr>
            <w:tcW w:w="953" w:type="dxa"/>
            <w:tcBorders>
              <w:top w:val="nil"/>
              <w:left w:val="nil"/>
              <w:bottom w:val="nil"/>
              <w:right w:val="nil"/>
            </w:tcBorders>
            <w:shd w:val="clear" w:color="000000" w:fill="FFFFFF"/>
            <w:noWrap/>
            <w:vAlign w:val="center"/>
            <w:hideMark/>
          </w:tcPr>
          <w:p w14:paraId="20B2EE5D"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649</w:t>
            </w:r>
          </w:p>
        </w:tc>
        <w:tc>
          <w:tcPr>
            <w:tcW w:w="930" w:type="dxa"/>
            <w:tcBorders>
              <w:top w:val="nil"/>
              <w:left w:val="nil"/>
              <w:bottom w:val="nil"/>
              <w:right w:val="nil"/>
            </w:tcBorders>
            <w:shd w:val="clear" w:color="000000" w:fill="FFFFFF"/>
            <w:noWrap/>
            <w:vAlign w:val="center"/>
            <w:hideMark/>
          </w:tcPr>
          <w:p w14:paraId="0B6F31EA"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8</w:t>
            </w:r>
          </w:p>
        </w:tc>
        <w:tc>
          <w:tcPr>
            <w:tcW w:w="747" w:type="dxa"/>
            <w:tcBorders>
              <w:top w:val="nil"/>
              <w:left w:val="nil"/>
              <w:bottom w:val="nil"/>
              <w:right w:val="nil"/>
            </w:tcBorders>
            <w:shd w:val="clear" w:color="000000" w:fill="FFFFFF"/>
            <w:noWrap/>
            <w:vAlign w:val="center"/>
            <w:hideMark/>
          </w:tcPr>
          <w:p w14:paraId="43DAA677"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7</w:t>
            </w:r>
          </w:p>
        </w:tc>
        <w:tc>
          <w:tcPr>
            <w:tcW w:w="751" w:type="dxa"/>
            <w:tcBorders>
              <w:top w:val="nil"/>
              <w:left w:val="nil"/>
              <w:bottom w:val="nil"/>
              <w:right w:val="nil"/>
            </w:tcBorders>
            <w:shd w:val="clear" w:color="000000" w:fill="FFFFFF"/>
            <w:noWrap/>
            <w:vAlign w:val="center"/>
            <w:hideMark/>
          </w:tcPr>
          <w:p w14:paraId="3630EF82"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911</w:t>
            </w:r>
          </w:p>
        </w:tc>
        <w:tc>
          <w:tcPr>
            <w:tcW w:w="751" w:type="dxa"/>
            <w:tcBorders>
              <w:top w:val="nil"/>
              <w:left w:val="nil"/>
              <w:bottom w:val="nil"/>
              <w:right w:val="nil"/>
            </w:tcBorders>
            <w:shd w:val="clear" w:color="000000" w:fill="FFFFFF"/>
            <w:noWrap/>
            <w:vAlign w:val="center"/>
            <w:hideMark/>
          </w:tcPr>
          <w:p w14:paraId="0E61249F"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6,54</w:t>
            </w:r>
          </w:p>
        </w:tc>
      </w:tr>
      <w:tr w:rsidR="00C625B0" w:rsidRPr="00C625B0" w14:paraId="57E23938" w14:textId="77777777" w:rsidTr="00D76FA2">
        <w:trPr>
          <w:trHeight w:val="30"/>
        </w:trPr>
        <w:tc>
          <w:tcPr>
            <w:tcW w:w="655" w:type="dxa"/>
            <w:tcBorders>
              <w:top w:val="nil"/>
              <w:left w:val="nil"/>
              <w:bottom w:val="nil"/>
              <w:right w:val="nil"/>
            </w:tcBorders>
            <w:shd w:val="clear" w:color="000000" w:fill="FFFFFF"/>
            <w:noWrap/>
            <w:vAlign w:val="center"/>
            <w:hideMark/>
          </w:tcPr>
          <w:p w14:paraId="43B98840"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2012</w:t>
            </w:r>
          </w:p>
        </w:tc>
        <w:tc>
          <w:tcPr>
            <w:tcW w:w="815" w:type="dxa"/>
            <w:tcBorders>
              <w:top w:val="nil"/>
              <w:left w:val="nil"/>
              <w:bottom w:val="nil"/>
              <w:right w:val="nil"/>
            </w:tcBorders>
            <w:shd w:val="clear" w:color="000000" w:fill="FFFFFF"/>
            <w:noWrap/>
            <w:vAlign w:val="center"/>
            <w:hideMark/>
          </w:tcPr>
          <w:p w14:paraId="3FACE29B"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83</w:t>
            </w:r>
          </w:p>
        </w:tc>
        <w:tc>
          <w:tcPr>
            <w:tcW w:w="722" w:type="dxa"/>
            <w:tcBorders>
              <w:top w:val="nil"/>
              <w:left w:val="nil"/>
              <w:bottom w:val="nil"/>
              <w:right w:val="nil"/>
            </w:tcBorders>
            <w:shd w:val="clear" w:color="000000" w:fill="FFFFFF"/>
            <w:noWrap/>
            <w:vAlign w:val="center"/>
            <w:hideMark/>
          </w:tcPr>
          <w:p w14:paraId="667E289A"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85</w:t>
            </w:r>
          </w:p>
        </w:tc>
        <w:tc>
          <w:tcPr>
            <w:tcW w:w="1138" w:type="dxa"/>
            <w:tcBorders>
              <w:top w:val="nil"/>
              <w:left w:val="nil"/>
              <w:bottom w:val="nil"/>
              <w:right w:val="nil"/>
            </w:tcBorders>
            <w:shd w:val="clear" w:color="000000" w:fill="FFFFFF"/>
            <w:noWrap/>
            <w:vAlign w:val="center"/>
            <w:hideMark/>
          </w:tcPr>
          <w:p w14:paraId="10E8830D"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0</w:t>
            </w:r>
          </w:p>
        </w:tc>
        <w:tc>
          <w:tcPr>
            <w:tcW w:w="758" w:type="dxa"/>
            <w:tcBorders>
              <w:top w:val="nil"/>
              <w:left w:val="nil"/>
              <w:bottom w:val="nil"/>
              <w:right w:val="nil"/>
            </w:tcBorders>
            <w:shd w:val="clear" w:color="000000" w:fill="FFFFFF"/>
            <w:noWrap/>
            <w:vAlign w:val="center"/>
            <w:hideMark/>
          </w:tcPr>
          <w:p w14:paraId="42F83ACD"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93</w:t>
            </w:r>
          </w:p>
        </w:tc>
        <w:tc>
          <w:tcPr>
            <w:tcW w:w="1346" w:type="dxa"/>
            <w:tcBorders>
              <w:top w:val="nil"/>
              <w:left w:val="nil"/>
              <w:bottom w:val="nil"/>
              <w:right w:val="nil"/>
            </w:tcBorders>
            <w:shd w:val="clear" w:color="000000" w:fill="FFFFFF"/>
            <w:noWrap/>
            <w:vAlign w:val="center"/>
            <w:hideMark/>
          </w:tcPr>
          <w:p w14:paraId="47F4A356"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37</w:t>
            </w:r>
          </w:p>
        </w:tc>
        <w:tc>
          <w:tcPr>
            <w:tcW w:w="953" w:type="dxa"/>
            <w:tcBorders>
              <w:top w:val="nil"/>
              <w:left w:val="nil"/>
              <w:bottom w:val="nil"/>
              <w:right w:val="nil"/>
            </w:tcBorders>
            <w:shd w:val="clear" w:color="000000" w:fill="FFFFFF"/>
            <w:noWrap/>
            <w:vAlign w:val="center"/>
            <w:hideMark/>
          </w:tcPr>
          <w:p w14:paraId="0F2B046B"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782</w:t>
            </w:r>
          </w:p>
        </w:tc>
        <w:tc>
          <w:tcPr>
            <w:tcW w:w="930" w:type="dxa"/>
            <w:tcBorders>
              <w:top w:val="nil"/>
              <w:left w:val="nil"/>
              <w:bottom w:val="nil"/>
              <w:right w:val="nil"/>
            </w:tcBorders>
            <w:shd w:val="clear" w:color="000000" w:fill="FFFFFF"/>
            <w:noWrap/>
            <w:vAlign w:val="center"/>
            <w:hideMark/>
          </w:tcPr>
          <w:p w14:paraId="00553F1D"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20</w:t>
            </w:r>
          </w:p>
        </w:tc>
        <w:tc>
          <w:tcPr>
            <w:tcW w:w="747" w:type="dxa"/>
            <w:tcBorders>
              <w:top w:val="nil"/>
              <w:left w:val="nil"/>
              <w:bottom w:val="nil"/>
              <w:right w:val="nil"/>
            </w:tcBorders>
            <w:shd w:val="clear" w:color="000000" w:fill="FFFFFF"/>
            <w:noWrap/>
            <w:vAlign w:val="center"/>
            <w:hideMark/>
          </w:tcPr>
          <w:p w14:paraId="6162DE86"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102</w:t>
            </w:r>
          </w:p>
        </w:tc>
        <w:tc>
          <w:tcPr>
            <w:tcW w:w="751" w:type="dxa"/>
            <w:tcBorders>
              <w:top w:val="nil"/>
              <w:left w:val="nil"/>
              <w:bottom w:val="nil"/>
              <w:right w:val="nil"/>
            </w:tcBorders>
            <w:shd w:val="clear" w:color="000000" w:fill="FFFFFF"/>
            <w:noWrap/>
            <w:vAlign w:val="center"/>
            <w:hideMark/>
          </w:tcPr>
          <w:p w14:paraId="28FFB437"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1.202</w:t>
            </w:r>
          </w:p>
        </w:tc>
        <w:tc>
          <w:tcPr>
            <w:tcW w:w="751" w:type="dxa"/>
            <w:tcBorders>
              <w:top w:val="nil"/>
              <w:left w:val="nil"/>
              <w:bottom w:val="nil"/>
              <w:right w:val="nil"/>
            </w:tcBorders>
            <w:shd w:val="clear" w:color="000000" w:fill="FFFFFF"/>
            <w:noWrap/>
            <w:vAlign w:val="center"/>
            <w:hideMark/>
          </w:tcPr>
          <w:p w14:paraId="74B17BAB"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8,63</w:t>
            </w:r>
          </w:p>
        </w:tc>
      </w:tr>
      <w:tr w:rsidR="00C625B0" w:rsidRPr="00C625B0" w14:paraId="6FB214F4" w14:textId="77777777" w:rsidTr="00D76FA2">
        <w:trPr>
          <w:trHeight w:val="30"/>
        </w:trPr>
        <w:tc>
          <w:tcPr>
            <w:tcW w:w="655" w:type="dxa"/>
            <w:tcBorders>
              <w:top w:val="nil"/>
              <w:left w:val="nil"/>
              <w:bottom w:val="nil"/>
              <w:right w:val="nil"/>
            </w:tcBorders>
            <w:shd w:val="clear" w:color="000000" w:fill="FFFFFF"/>
            <w:noWrap/>
            <w:vAlign w:val="center"/>
            <w:hideMark/>
          </w:tcPr>
          <w:p w14:paraId="1CB9FAFA"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2013</w:t>
            </w:r>
          </w:p>
        </w:tc>
        <w:tc>
          <w:tcPr>
            <w:tcW w:w="815" w:type="dxa"/>
            <w:tcBorders>
              <w:top w:val="nil"/>
              <w:left w:val="nil"/>
              <w:bottom w:val="nil"/>
              <w:right w:val="nil"/>
            </w:tcBorders>
            <w:shd w:val="clear" w:color="000000" w:fill="FFFFFF"/>
            <w:noWrap/>
            <w:vAlign w:val="center"/>
            <w:hideMark/>
          </w:tcPr>
          <w:p w14:paraId="25DE164C"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94</w:t>
            </w:r>
          </w:p>
        </w:tc>
        <w:tc>
          <w:tcPr>
            <w:tcW w:w="722" w:type="dxa"/>
            <w:tcBorders>
              <w:top w:val="nil"/>
              <w:left w:val="nil"/>
              <w:bottom w:val="nil"/>
              <w:right w:val="nil"/>
            </w:tcBorders>
            <w:shd w:val="clear" w:color="000000" w:fill="FFFFFF"/>
            <w:noWrap/>
            <w:vAlign w:val="center"/>
            <w:hideMark/>
          </w:tcPr>
          <w:p w14:paraId="540A3467"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110</w:t>
            </w:r>
          </w:p>
        </w:tc>
        <w:tc>
          <w:tcPr>
            <w:tcW w:w="1138" w:type="dxa"/>
            <w:tcBorders>
              <w:top w:val="nil"/>
              <w:left w:val="nil"/>
              <w:bottom w:val="nil"/>
              <w:right w:val="nil"/>
            </w:tcBorders>
            <w:shd w:val="clear" w:color="000000" w:fill="FFFFFF"/>
            <w:noWrap/>
            <w:vAlign w:val="center"/>
            <w:hideMark/>
          </w:tcPr>
          <w:p w14:paraId="2689489C"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0</w:t>
            </w:r>
          </w:p>
        </w:tc>
        <w:tc>
          <w:tcPr>
            <w:tcW w:w="758" w:type="dxa"/>
            <w:tcBorders>
              <w:top w:val="nil"/>
              <w:left w:val="nil"/>
              <w:bottom w:val="nil"/>
              <w:right w:val="nil"/>
            </w:tcBorders>
            <w:shd w:val="clear" w:color="000000" w:fill="FFFFFF"/>
            <w:noWrap/>
            <w:vAlign w:val="center"/>
            <w:hideMark/>
          </w:tcPr>
          <w:p w14:paraId="7BB33F71"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145</w:t>
            </w:r>
          </w:p>
        </w:tc>
        <w:tc>
          <w:tcPr>
            <w:tcW w:w="1346" w:type="dxa"/>
            <w:tcBorders>
              <w:top w:val="nil"/>
              <w:left w:val="nil"/>
              <w:bottom w:val="nil"/>
              <w:right w:val="nil"/>
            </w:tcBorders>
            <w:shd w:val="clear" w:color="000000" w:fill="FFFFFF"/>
            <w:noWrap/>
            <w:vAlign w:val="center"/>
            <w:hideMark/>
          </w:tcPr>
          <w:p w14:paraId="2695C9CA"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39</w:t>
            </w:r>
          </w:p>
        </w:tc>
        <w:tc>
          <w:tcPr>
            <w:tcW w:w="953" w:type="dxa"/>
            <w:tcBorders>
              <w:top w:val="nil"/>
              <w:left w:val="nil"/>
              <w:bottom w:val="nil"/>
              <w:right w:val="nil"/>
            </w:tcBorders>
            <w:shd w:val="clear" w:color="000000" w:fill="FFFFFF"/>
            <w:noWrap/>
            <w:vAlign w:val="center"/>
            <w:hideMark/>
          </w:tcPr>
          <w:p w14:paraId="5B6B080C"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1.158</w:t>
            </w:r>
          </w:p>
        </w:tc>
        <w:tc>
          <w:tcPr>
            <w:tcW w:w="930" w:type="dxa"/>
            <w:tcBorders>
              <w:top w:val="nil"/>
              <w:left w:val="nil"/>
              <w:bottom w:val="nil"/>
              <w:right w:val="nil"/>
            </w:tcBorders>
            <w:shd w:val="clear" w:color="000000" w:fill="FFFFFF"/>
            <w:noWrap/>
            <w:vAlign w:val="center"/>
            <w:hideMark/>
          </w:tcPr>
          <w:p w14:paraId="3420A102"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9</w:t>
            </w:r>
          </w:p>
        </w:tc>
        <w:tc>
          <w:tcPr>
            <w:tcW w:w="747" w:type="dxa"/>
            <w:tcBorders>
              <w:top w:val="nil"/>
              <w:left w:val="nil"/>
              <w:bottom w:val="nil"/>
              <w:right w:val="nil"/>
            </w:tcBorders>
            <w:shd w:val="clear" w:color="000000" w:fill="FFFFFF"/>
            <w:noWrap/>
            <w:vAlign w:val="center"/>
            <w:hideMark/>
          </w:tcPr>
          <w:p w14:paraId="62CD8BBD"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12</w:t>
            </w:r>
          </w:p>
        </w:tc>
        <w:tc>
          <w:tcPr>
            <w:tcW w:w="751" w:type="dxa"/>
            <w:tcBorders>
              <w:top w:val="nil"/>
              <w:left w:val="nil"/>
              <w:bottom w:val="nil"/>
              <w:right w:val="nil"/>
            </w:tcBorders>
            <w:shd w:val="clear" w:color="000000" w:fill="FFFFFF"/>
            <w:noWrap/>
            <w:vAlign w:val="center"/>
            <w:hideMark/>
          </w:tcPr>
          <w:p w14:paraId="0276AC7A"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1.567</w:t>
            </w:r>
          </w:p>
        </w:tc>
        <w:tc>
          <w:tcPr>
            <w:tcW w:w="751" w:type="dxa"/>
            <w:tcBorders>
              <w:top w:val="nil"/>
              <w:left w:val="nil"/>
              <w:bottom w:val="nil"/>
              <w:right w:val="nil"/>
            </w:tcBorders>
            <w:shd w:val="clear" w:color="000000" w:fill="FFFFFF"/>
            <w:noWrap/>
            <w:vAlign w:val="center"/>
            <w:hideMark/>
          </w:tcPr>
          <w:p w14:paraId="1DC37D7E"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11,25</w:t>
            </w:r>
          </w:p>
        </w:tc>
      </w:tr>
      <w:tr w:rsidR="00C625B0" w:rsidRPr="00C625B0" w14:paraId="1C345572" w14:textId="77777777" w:rsidTr="00D76FA2">
        <w:trPr>
          <w:trHeight w:val="30"/>
        </w:trPr>
        <w:tc>
          <w:tcPr>
            <w:tcW w:w="655" w:type="dxa"/>
            <w:tcBorders>
              <w:top w:val="nil"/>
              <w:left w:val="nil"/>
              <w:bottom w:val="nil"/>
              <w:right w:val="nil"/>
            </w:tcBorders>
            <w:shd w:val="clear" w:color="000000" w:fill="FFFFFF"/>
            <w:noWrap/>
            <w:vAlign w:val="center"/>
            <w:hideMark/>
          </w:tcPr>
          <w:p w14:paraId="1DDABEBE"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2014</w:t>
            </w:r>
          </w:p>
        </w:tc>
        <w:tc>
          <w:tcPr>
            <w:tcW w:w="815" w:type="dxa"/>
            <w:tcBorders>
              <w:top w:val="nil"/>
              <w:left w:val="nil"/>
              <w:bottom w:val="nil"/>
              <w:right w:val="nil"/>
            </w:tcBorders>
            <w:shd w:val="clear" w:color="000000" w:fill="FFFFFF"/>
            <w:noWrap/>
            <w:vAlign w:val="center"/>
            <w:hideMark/>
          </w:tcPr>
          <w:p w14:paraId="6BD43A4A"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132</w:t>
            </w:r>
          </w:p>
        </w:tc>
        <w:tc>
          <w:tcPr>
            <w:tcW w:w="722" w:type="dxa"/>
            <w:tcBorders>
              <w:top w:val="nil"/>
              <w:left w:val="nil"/>
              <w:bottom w:val="nil"/>
              <w:right w:val="nil"/>
            </w:tcBorders>
            <w:shd w:val="clear" w:color="000000" w:fill="FFFFFF"/>
            <w:noWrap/>
            <w:vAlign w:val="center"/>
            <w:hideMark/>
          </w:tcPr>
          <w:p w14:paraId="47CD1CB9"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133</w:t>
            </w:r>
          </w:p>
        </w:tc>
        <w:tc>
          <w:tcPr>
            <w:tcW w:w="1138" w:type="dxa"/>
            <w:tcBorders>
              <w:top w:val="nil"/>
              <w:left w:val="nil"/>
              <w:bottom w:val="nil"/>
              <w:right w:val="nil"/>
            </w:tcBorders>
            <w:shd w:val="clear" w:color="000000" w:fill="FFFFFF"/>
            <w:noWrap/>
            <w:vAlign w:val="center"/>
            <w:hideMark/>
          </w:tcPr>
          <w:p w14:paraId="22D3B828"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0</w:t>
            </w:r>
          </w:p>
        </w:tc>
        <w:tc>
          <w:tcPr>
            <w:tcW w:w="758" w:type="dxa"/>
            <w:tcBorders>
              <w:top w:val="nil"/>
              <w:left w:val="nil"/>
              <w:bottom w:val="nil"/>
              <w:right w:val="nil"/>
            </w:tcBorders>
            <w:shd w:val="clear" w:color="000000" w:fill="FFFFFF"/>
            <w:noWrap/>
            <w:vAlign w:val="center"/>
            <w:hideMark/>
          </w:tcPr>
          <w:p w14:paraId="2F4C8CEE"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312</w:t>
            </w:r>
          </w:p>
        </w:tc>
        <w:tc>
          <w:tcPr>
            <w:tcW w:w="1346" w:type="dxa"/>
            <w:tcBorders>
              <w:top w:val="nil"/>
              <w:left w:val="nil"/>
              <w:bottom w:val="nil"/>
              <w:right w:val="nil"/>
            </w:tcBorders>
            <w:shd w:val="clear" w:color="000000" w:fill="FFFFFF"/>
            <w:noWrap/>
            <w:vAlign w:val="center"/>
            <w:hideMark/>
          </w:tcPr>
          <w:p w14:paraId="26C75B5B"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95</w:t>
            </w:r>
          </w:p>
        </w:tc>
        <w:tc>
          <w:tcPr>
            <w:tcW w:w="953" w:type="dxa"/>
            <w:tcBorders>
              <w:top w:val="nil"/>
              <w:left w:val="nil"/>
              <w:bottom w:val="nil"/>
              <w:right w:val="nil"/>
            </w:tcBorders>
            <w:shd w:val="clear" w:color="000000" w:fill="FFFFFF"/>
            <w:noWrap/>
            <w:vAlign w:val="center"/>
            <w:hideMark/>
          </w:tcPr>
          <w:p w14:paraId="4908842E"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1.082</w:t>
            </w:r>
          </w:p>
        </w:tc>
        <w:tc>
          <w:tcPr>
            <w:tcW w:w="930" w:type="dxa"/>
            <w:tcBorders>
              <w:top w:val="nil"/>
              <w:left w:val="nil"/>
              <w:bottom w:val="nil"/>
              <w:right w:val="nil"/>
            </w:tcBorders>
            <w:shd w:val="clear" w:color="000000" w:fill="FFFFFF"/>
            <w:noWrap/>
            <w:vAlign w:val="center"/>
            <w:hideMark/>
          </w:tcPr>
          <w:p w14:paraId="66C3B58C"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33</w:t>
            </w:r>
          </w:p>
        </w:tc>
        <w:tc>
          <w:tcPr>
            <w:tcW w:w="747" w:type="dxa"/>
            <w:tcBorders>
              <w:top w:val="nil"/>
              <w:left w:val="nil"/>
              <w:bottom w:val="nil"/>
              <w:right w:val="nil"/>
            </w:tcBorders>
            <w:shd w:val="clear" w:color="000000" w:fill="FFFFFF"/>
            <w:noWrap/>
            <w:vAlign w:val="center"/>
            <w:hideMark/>
          </w:tcPr>
          <w:p w14:paraId="7D1897B8"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w:t>
            </w:r>
          </w:p>
        </w:tc>
        <w:tc>
          <w:tcPr>
            <w:tcW w:w="751" w:type="dxa"/>
            <w:tcBorders>
              <w:top w:val="nil"/>
              <w:left w:val="nil"/>
              <w:bottom w:val="nil"/>
              <w:right w:val="nil"/>
            </w:tcBorders>
            <w:shd w:val="clear" w:color="000000" w:fill="FFFFFF"/>
            <w:noWrap/>
            <w:vAlign w:val="center"/>
            <w:hideMark/>
          </w:tcPr>
          <w:p w14:paraId="33816235"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1.788</w:t>
            </w:r>
          </w:p>
        </w:tc>
        <w:tc>
          <w:tcPr>
            <w:tcW w:w="751" w:type="dxa"/>
            <w:tcBorders>
              <w:top w:val="nil"/>
              <w:left w:val="nil"/>
              <w:bottom w:val="nil"/>
              <w:right w:val="nil"/>
            </w:tcBorders>
            <w:shd w:val="clear" w:color="000000" w:fill="FFFFFF"/>
            <w:noWrap/>
            <w:vAlign w:val="center"/>
            <w:hideMark/>
          </w:tcPr>
          <w:p w14:paraId="05A1688B"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12,83</w:t>
            </w:r>
          </w:p>
        </w:tc>
      </w:tr>
      <w:tr w:rsidR="00C625B0" w:rsidRPr="00C625B0" w14:paraId="60F58449" w14:textId="77777777" w:rsidTr="00D76FA2">
        <w:trPr>
          <w:trHeight w:val="30"/>
        </w:trPr>
        <w:tc>
          <w:tcPr>
            <w:tcW w:w="655" w:type="dxa"/>
            <w:tcBorders>
              <w:top w:val="nil"/>
              <w:left w:val="nil"/>
              <w:bottom w:val="nil"/>
              <w:right w:val="nil"/>
            </w:tcBorders>
            <w:shd w:val="clear" w:color="000000" w:fill="FFFFFF"/>
            <w:noWrap/>
            <w:vAlign w:val="center"/>
            <w:hideMark/>
          </w:tcPr>
          <w:p w14:paraId="1EBEABB1"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2015</w:t>
            </w:r>
          </w:p>
        </w:tc>
        <w:tc>
          <w:tcPr>
            <w:tcW w:w="815" w:type="dxa"/>
            <w:tcBorders>
              <w:top w:val="nil"/>
              <w:left w:val="nil"/>
              <w:bottom w:val="nil"/>
              <w:right w:val="nil"/>
            </w:tcBorders>
            <w:shd w:val="clear" w:color="000000" w:fill="FFFFFF"/>
            <w:noWrap/>
            <w:vAlign w:val="center"/>
            <w:hideMark/>
          </w:tcPr>
          <w:p w14:paraId="13CD5E66"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131</w:t>
            </w:r>
          </w:p>
        </w:tc>
        <w:tc>
          <w:tcPr>
            <w:tcW w:w="722" w:type="dxa"/>
            <w:tcBorders>
              <w:top w:val="nil"/>
              <w:left w:val="nil"/>
              <w:bottom w:val="nil"/>
              <w:right w:val="nil"/>
            </w:tcBorders>
            <w:shd w:val="clear" w:color="000000" w:fill="FFFFFF"/>
            <w:noWrap/>
            <w:vAlign w:val="center"/>
            <w:hideMark/>
          </w:tcPr>
          <w:p w14:paraId="48AB3244"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107</w:t>
            </w:r>
          </w:p>
        </w:tc>
        <w:tc>
          <w:tcPr>
            <w:tcW w:w="1138" w:type="dxa"/>
            <w:tcBorders>
              <w:top w:val="nil"/>
              <w:left w:val="nil"/>
              <w:bottom w:val="nil"/>
              <w:right w:val="nil"/>
            </w:tcBorders>
            <w:shd w:val="clear" w:color="000000" w:fill="FFFFFF"/>
            <w:noWrap/>
            <w:vAlign w:val="center"/>
            <w:hideMark/>
          </w:tcPr>
          <w:p w14:paraId="6AB431EB"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0</w:t>
            </w:r>
          </w:p>
        </w:tc>
        <w:tc>
          <w:tcPr>
            <w:tcW w:w="758" w:type="dxa"/>
            <w:tcBorders>
              <w:top w:val="nil"/>
              <w:left w:val="nil"/>
              <w:bottom w:val="nil"/>
              <w:right w:val="nil"/>
            </w:tcBorders>
            <w:shd w:val="clear" w:color="000000" w:fill="FFFFFF"/>
            <w:noWrap/>
            <w:vAlign w:val="center"/>
            <w:hideMark/>
          </w:tcPr>
          <w:p w14:paraId="1DEBEEB2"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249</w:t>
            </w:r>
          </w:p>
        </w:tc>
        <w:tc>
          <w:tcPr>
            <w:tcW w:w="1346" w:type="dxa"/>
            <w:tcBorders>
              <w:top w:val="nil"/>
              <w:left w:val="nil"/>
              <w:bottom w:val="nil"/>
              <w:right w:val="nil"/>
            </w:tcBorders>
            <w:shd w:val="clear" w:color="000000" w:fill="FFFFFF"/>
            <w:noWrap/>
            <w:vAlign w:val="center"/>
            <w:hideMark/>
          </w:tcPr>
          <w:p w14:paraId="7F30F2D5"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62</w:t>
            </w:r>
          </w:p>
        </w:tc>
        <w:tc>
          <w:tcPr>
            <w:tcW w:w="953" w:type="dxa"/>
            <w:tcBorders>
              <w:top w:val="nil"/>
              <w:left w:val="nil"/>
              <w:bottom w:val="nil"/>
              <w:right w:val="nil"/>
            </w:tcBorders>
            <w:shd w:val="clear" w:color="000000" w:fill="FFFFFF"/>
            <w:noWrap/>
            <w:vAlign w:val="center"/>
            <w:hideMark/>
          </w:tcPr>
          <w:p w14:paraId="13E0E339"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923</w:t>
            </w:r>
          </w:p>
        </w:tc>
        <w:tc>
          <w:tcPr>
            <w:tcW w:w="930" w:type="dxa"/>
            <w:tcBorders>
              <w:top w:val="nil"/>
              <w:left w:val="nil"/>
              <w:bottom w:val="nil"/>
              <w:right w:val="nil"/>
            </w:tcBorders>
            <w:shd w:val="clear" w:color="000000" w:fill="FFFFFF"/>
            <w:noWrap/>
            <w:vAlign w:val="center"/>
            <w:hideMark/>
          </w:tcPr>
          <w:p w14:paraId="3579AF57"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27</w:t>
            </w:r>
          </w:p>
        </w:tc>
        <w:tc>
          <w:tcPr>
            <w:tcW w:w="747" w:type="dxa"/>
            <w:tcBorders>
              <w:top w:val="nil"/>
              <w:left w:val="nil"/>
              <w:bottom w:val="nil"/>
              <w:right w:val="nil"/>
            </w:tcBorders>
            <w:shd w:val="clear" w:color="000000" w:fill="FFFFFF"/>
            <w:noWrap/>
            <w:vAlign w:val="center"/>
            <w:hideMark/>
          </w:tcPr>
          <w:p w14:paraId="184867D6"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40</w:t>
            </w:r>
          </w:p>
        </w:tc>
        <w:tc>
          <w:tcPr>
            <w:tcW w:w="751" w:type="dxa"/>
            <w:tcBorders>
              <w:top w:val="nil"/>
              <w:left w:val="nil"/>
              <w:bottom w:val="nil"/>
              <w:right w:val="nil"/>
            </w:tcBorders>
            <w:shd w:val="clear" w:color="000000" w:fill="FFFFFF"/>
            <w:noWrap/>
            <w:vAlign w:val="center"/>
            <w:hideMark/>
          </w:tcPr>
          <w:p w14:paraId="2CC43E4E"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1.539</w:t>
            </w:r>
          </w:p>
        </w:tc>
        <w:tc>
          <w:tcPr>
            <w:tcW w:w="751" w:type="dxa"/>
            <w:tcBorders>
              <w:top w:val="nil"/>
              <w:left w:val="nil"/>
              <w:bottom w:val="nil"/>
              <w:right w:val="nil"/>
            </w:tcBorders>
            <w:shd w:val="clear" w:color="000000" w:fill="FFFFFF"/>
            <w:noWrap/>
            <w:vAlign w:val="center"/>
            <w:hideMark/>
          </w:tcPr>
          <w:p w14:paraId="7F970DB3"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11,04</w:t>
            </w:r>
          </w:p>
        </w:tc>
      </w:tr>
      <w:tr w:rsidR="00C625B0" w:rsidRPr="00C625B0" w14:paraId="3A740D2B" w14:textId="77777777" w:rsidTr="00D76FA2">
        <w:trPr>
          <w:trHeight w:val="30"/>
        </w:trPr>
        <w:tc>
          <w:tcPr>
            <w:tcW w:w="655" w:type="dxa"/>
            <w:tcBorders>
              <w:top w:val="nil"/>
              <w:left w:val="nil"/>
              <w:bottom w:val="nil"/>
              <w:right w:val="nil"/>
            </w:tcBorders>
            <w:shd w:val="clear" w:color="000000" w:fill="FFFFFF"/>
            <w:noWrap/>
            <w:vAlign w:val="center"/>
            <w:hideMark/>
          </w:tcPr>
          <w:p w14:paraId="45E0D2E4" w14:textId="77777777" w:rsidR="00C625B0" w:rsidRPr="00CE6DA8" w:rsidRDefault="00C625B0" w:rsidP="00C625B0">
            <w:pPr>
              <w:suppressAutoHyphens w:val="0"/>
              <w:spacing w:after="0" w:line="240" w:lineRule="auto"/>
              <w:ind w:leftChars="0" w:left="0" w:firstLineChars="0" w:firstLine="0"/>
              <w:jc w:val="center"/>
              <w:textDirection w:val="lrTb"/>
              <w:textAlignment w:val="auto"/>
              <w:outlineLvl w:val="9"/>
              <w:rPr>
                <w:color w:val="FF0000"/>
                <w:position w:val="0"/>
                <w:sz w:val="18"/>
                <w:szCs w:val="18"/>
                <w:lang w:eastAsia="pt-BR"/>
              </w:rPr>
            </w:pPr>
            <w:r w:rsidRPr="0040729B">
              <w:rPr>
                <w:position w:val="0"/>
                <w:sz w:val="18"/>
                <w:szCs w:val="18"/>
                <w:lang w:eastAsia="pt-BR"/>
              </w:rPr>
              <w:t>2016</w:t>
            </w:r>
          </w:p>
        </w:tc>
        <w:tc>
          <w:tcPr>
            <w:tcW w:w="815" w:type="dxa"/>
            <w:tcBorders>
              <w:top w:val="nil"/>
              <w:left w:val="nil"/>
              <w:bottom w:val="nil"/>
              <w:right w:val="nil"/>
            </w:tcBorders>
            <w:shd w:val="clear" w:color="000000" w:fill="FFFFFF"/>
            <w:noWrap/>
            <w:vAlign w:val="center"/>
            <w:hideMark/>
          </w:tcPr>
          <w:p w14:paraId="5D073DA8"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110</w:t>
            </w:r>
          </w:p>
        </w:tc>
        <w:tc>
          <w:tcPr>
            <w:tcW w:w="722" w:type="dxa"/>
            <w:tcBorders>
              <w:top w:val="nil"/>
              <w:left w:val="nil"/>
              <w:bottom w:val="nil"/>
              <w:right w:val="nil"/>
            </w:tcBorders>
            <w:shd w:val="clear" w:color="000000" w:fill="FFFFFF"/>
            <w:noWrap/>
            <w:vAlign w:val="center"/>
            <w:hideMark/>
          </w:tcPr>
          <w:p w14:paraId="79D54526"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76</w:t>
            </w:r>
          </w:p>
        </w:tc>
        <w:tc>
          <w:tcPr>
            <w:tcW w:w="1138" w:type="dxa"/>
            <w:tcBorders>
              <w:top w:val="nil"/>
              <w:left w:val="nil"/>
              <w:bottom w:val="nil"/>
              <w:right w:val="nil"/>
            </w:tcBorders>
            <w:shd w:val="clear" w:color="000000" w:fill="FFFFFF"/>
            <w:noWrap/>
            <w:vAlign w:val="center"/>
            <w:hideMark/>
          </w:tcPr>
          <w:p w14:paraId="05CAAAF5"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0</w:t>
            </w:r>
          </w:p>
        </w:tc>
        <w:tc>
          <w:tcPr>
            <w:tcW w:w="758" w:type="dxa"/>
            <w:tcBorders>
              <w:top w:val="nil"/>
              <w:left w:val="nil"/>
              <w:bottom w:val="nil"/>
              <w:right w:val="nil"/>
            </w:tcBorders>
            <w:shd w:val="clear" w:color="000000" w:fill="FFFFFF"/>
            <w:noWrap/>
            <w:vAlign w:val="center"/>
            <w:hideMark/>
          </w:tcPr>
          <w:p w14:paraId="4B0D3F10"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263</w:t>
            </w:r>
          </w:p>
        </w:tc>
        <w:tc>
          <w:tcPr>
            <w:tcW w:w="1346" w:type="dxa"/>
            <w:tcBorders>
              <w:top w:val="nil"/>
              <w:left w:val="nil"/>
              <w:bottom w:val="nil"/>
              <w:right w:val="nil"/>
            </w:tcBorders>
            <w:shd w:val="clear" w:color="000000" w:fill="FFFFFF"/>
            <w:noWrap/>
            <w:vAlign w:val="center"/>
            <w:hideMark/>
          </w:tcPr>
          <w:p w14:paraId="56391C48"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43</w:t>
            </w:r>
          </w:p>
        </w:tc>
        <w:tc>
          <w:tcPr>
            <w:tcW w:w="953" w:type="dxa"/>
            <w:tcBorders>
              <w:top w:val="nil"/>
              <w:left w:val="nil"/>
              <w:bottom w:val="nil"/>
              <w:right w:val="nil"/>
            </w:tcBorders>
            <w:shd w:val="clear" w:color="000000" w:fill="FFFFFF"/>
            <w:noWrap/>
            <w:vAlign w:val="center"/>
            <w:hideMark/>
          </w:tcPr>
          <w:p w14:paraId="67FEDD55"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525</w:t>
            </w:r>
          </w:p>
        </w:tc>
        <w:tc>
          <w:tcPr>
            <w:tcW w:w="930" w:type="dxa"/>
            <w:tcBorders>
              <w:top w:val="nil"/>
              <w:left w:val="nil"/>
              <w:bottom w:val="nil"/>
              <w:right w:val="nil"/>
            </w:tcBorders>
            <w:shd w:val="clear" w:color="000000" w:fill="FFFFFF"/>
            <w:noWrap/>
            <w:vAlign w:val="center"/>
            <w:hideMark/>
          </w:tcPr>
          <w:p w14:paraId="377DE44A"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24</w:t>
            </w:r>
          </w:p>
        </w:tc>
        <w:tc>
          <w:tcPr>
            <w:tcW w:w="747" w:type="dxa"/>
            <w:tcBorders>
              <w:top w:val="nil"/>
              <w:left w:val="nil"/>
              <w:bottom w:val="nil"/>
              <w:right w:val="nil"/>
            </w:tcBorders>
            <w:shd w:val="clear" w:color="000000" w:fill="FFFFFF"/>
            <w:noWrap/>
            <w:vAlign w:val="center"/>
            <w:hideMark/>
          </w:tcPr>
          <w:p w14:paraId="73ABBFA0"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4</w:t>
            </w:r>
          </w:p>
        </w:tc>
        <w:tc>
          <w:tcPr>
            <w:tcW w:w="751" w:type="dxa"/>
            <w:tcBorders>
              <w:top w:val="nil"/>
              <w:left w:val="nil"/>
              <w:bottom w:val="nil"/>
              <w:right w:val="nil"/>
            </w:tcBorders>
            <w:shd w:val="clear" w:color="000000" w:fill="FFFFFF"/>
            <w:noWrap/>
            <w:vAlign w:val="center"/>
            <w:hideMark/>
          </w:tcPr>
          <w:p w14:paraId="1EE347AD"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1.045</w:t>
            </w:r>
          </w:p>
        </w:tc>
        <w:tc>
          <w:tcPr>
            <w:tcW w:w="751" w:type="dxa"/>
            <w:tcBorders>
              <w:top w:val="nil"/>
              <w:left w:val="nil"/>
              <w:bottom w:val="nil"/>
              <w:right w:val="nil"/>
            </w:tcBorders>
            <w:shd w:val="clear" w:color="000000" w:fill="FFFFFF"/>
            <w:noWrap/>
            <w:vAlign w:val="center"/>
            <w:hideMark/>
          </w:tcPr>
          <w:p w14:paraId="104176B7"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7,50</w:t>
            </w:r>
          </w:p>
        </w:tc>
      </w:tr>
      <w:tr w:rsidR="00C625B0" w:rsidRPr="00C625B0" w14:paraId="11F0849F" w14:textId="77777777" w:rsidTr="00D76FA2">
        <w:trPr>
          <w:trHeight w:val="30"/>
        </w:trPr>
        <w:tc>
          <w:tcPr>
            <w:tcW w:w="655" w:type="dxa"/>
            <w:tcBorders>
              <w:top w:val="nil"/>
              <w:left w:val="nil"/>
              <w:bottom w:val="nil"/>
              <w:right w:val="nil"/>
            </w:tcBorders>
            <w:shd w:val="clear" w:color="000000" w:fill="FFFFFF"/>
            <w:noWrap/>
            <w:vAlign w:val="center"/>
            <w:hideMark/>
          </w:tcPr>
          <w:p w14:paraId="1129F76D"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2017</w:t>
            </w:r>
          </w:p>
        </w:tc>
        <w:tc>
          <w:tcPr>
            <w:tcW w:w="815" w:type="dxa"/>
            <w:tcBorders>
              <w:top w:val="nil"/>
              <w:left w:val="nil"/>
              <w:bottom w:val="nil"/>
              <w:right w:val="nil"/>
            </w:tcBorders>
            <w:shd w:val="clear" w:color="000000" w:fill="FFFFFF"/>
            <w:noWrap/>
            <w:vAlign w:val="center"/>
            <w:hideMark/>
          </w:tcPr>
          <w:p w14:paraId="1205CB0B"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126</w:t>
            </w:r>
          </w:p>
        </w:tc>
        <w:tc>
          <w:tcPr>
            <w:tcW w:w="722" w:type="dxa"/>
            <w:tcBorders>
              <w:top w:val="nil"/>
              <w:left w:val="nil"/>
              <w:bottom w:val="nil"/>
              <w:right w:val="nil"/>
            </w:tcBorders>
            <w:shd w:val="clear" w:color="000000" w:fill="FFFFFF"/>
            <w:noWrap/>
            <w:vAlign w:val="center"/>
            <w:hideMark/>
          </w:tcPr>
          <w:p w14:paraId="034B328D"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80</w:t>
            </w:r>
          </w:p>
        </w:tc>
        <w:tc>
          <w:tcPr>
            <w:tcW w:w="1138" w:type="dxa"/>
            <w:tcBorders>
              <w:top w:val="nil"/>
              <w:left w:val="nil"/>
              <w:bottom w:val="nil"/>
              <w:right w:val="nil"/>
            </w:tcBorders>
            <w:shd w:val="clear" w:color="000000" w:fill="FFFFFF"/>
            <w:noWrap/>
            <w:vAlign w:val="center"/>
            <w:hideMark/>
          </w:tcPr>
          <w:p w14:paraId="76DEFE9F"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0</w:t>
            </w:r>
          </w:p>
        </w:tc>
        <w:tc>
          <w:tcPr>
            <w:tcW w:w="758" w:type="dxa"/>
            <w:tcBorders>
              <w:top w:val="nil"/>
              <w:left w:val="nil"/>
              <w:bottom w:val="nil"/>
              <w:right w:val="nil"/>
            </w:tcBorders>
            <w:shd w:val="clear" w:color="000000" w:fill="FFFFFF"/>
            <w:noWrap/>
            <w:vAlign w:val="center"/>
            <w:hideMark/>
          </w:tcPr>
          <w:p w14:paraId="63DB0AD4"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250</w:t>
            </w:r>
          </w:p>
        </w:tc>
        <w:tc>
          <w:tcPr>
            <w:tcW w:w="1346" w:type="dxa"/>
            <w:tcBorders>
              <w:top w:val="nil"/>
              <w:left w:val="nil"/>
              <w:bottom w:val="nil"/>
              <w:right w:val="nil"/>
            </w:tcBorders>
            <w:shd w:val="clear" w:color="000000" w:fill="FFFFFF"/>
            <w:noWrap/>
            <w:vAlign w:val="center"/>
            <w:hideMark/>
          </w:tcPr>
          <w:p w14:paraId="653B5B87"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47</w:t>
            </w:r>
          </w:p>
        </w:tc>
        <w:tc>
          <w:tcPr>
            <w:tcW w:w="953" w:type="dxa"/>
            <w:tcBorders>
              <w:top w:val="nil"/>
              <w:left w:val="nil"/>
              <w:bottom w:val="nil"/>
              <w:right w:val="nil"/>
            </w:tcBorders>
            <w:shd w:val="clear" w:color="000000" w:fill="FFFFFF"/>
            <w:noWrap/>
            <w:vAlign w:val="center"/>
            <w:hideMark/>
          </w:tcPr>
          <w:p w14:paraId="31333531"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373</w:t>
            </w:r>
          </w:p>
        </w:tc>
        <w:tc>
          <w:tcPr>
            <w:tcW w:w="930" w:type="dxa"/>
            <w:tcBorders>
              <w:top w:val="nil"/>
              <w:left w:val="nil"/>
              <w:bottom w:val="nil"/>
              <w:right w:val="nil"/>
            </w:tcBorders>
            <w:shd w:val="clear" w:color="000000" w:fill="FFFFFF"/>
            <w:noWrap/>
            <w:vAlign w:val="center"/>
            <w:hideMark/>
          </w:tcPr>
          <w:p w14:paraId="148C68E7"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15</w:t>
            </w:r>
          </w:p>
        </w:tc>
        <w:tc>
          <w:tcPr>
            <w:tcW w:w="747" w:type="dxa"/>
            <w:tcBorders>
              <w:top w:val="nil"/>
              <w:left w:val="nil"/>
              <w:bottom w:val="nil"/>
              <w:right w:val="nil"/>
            </w:tcBorders>
            <w:shd w:val="clear" w:color="000000" w:fill="FFFFFF"/>
            <w:noWrap/>
            <w:vAlign w:val="center"/>
            <w:hideMark/>
          </w:tcPr>
          <w:p w14:paraId="69A1200F"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w:t>
            </w:r>
          </w:p>
        </w:tc>
        <w:tc>
          <w:tcPr>
            <w:tcW w:w="751" w:type="dxa"/>
            <w:tcBorders>
              <w:top w:val="nil"/>
              <w:left w:val="nil"/>
              <w:bottom w:val="nil"/>
              <w:right w:val="nil"/>
            </w:tcBorders>
            <w:shd w:val="clear" w:color="000000" w:fill="FFFFFF"/>
            <w:noWrap/>
            <w:vAlign w:val="center"/>
            <w:hideMark/>
          </w:tcPr>
          <w:p w14:paraId="6557DDDA"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892</w:t>
            </w:r>
          </w:p>
        </w:tc>
        <w:tc>
          <w:tcPr>
            <w:tcW w:w="751" w:type="dxa"/>
            <w:tcBorders>
              <w:top w:val="nil"/>
              <w:left w:val="nil"/>
              <w:bottom w:val="nil"/>
              <w:right w:val="nil"/>
            </w:tcBorders>
            <w:shd w:val="clear" w:color="000000" w:fill="FFFFFF"/>
            <w:noWrap/>
            <w:vAlign w:val="center"/>
            <w:hideMark/>
          </w:tcPr>
          <w:p w14:paraId="76E6DE71"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6,40</w:t>
            </w:r>
          </w:p>
        </w:tc>
      </w:tr>
      <w:tr w:rsidR="00C625B0" w:rsidRPr="00C625B0" w14:paraId="330A1415" w14:textId="77777777" w:rsidTr="00D76FA2">
        <w:trPr>
          <w:trHeight w:val="30"/>
        </w:trPr>
        <w:tc>
          <w:tcPr>
            <w:tcW w:w="655" w:type="dxa"/>
            <w:tcBorders>
              <w:top w:val="nil"/>
              <w:left w:val="nil"/>
              <w:bottom w:val="nil"/>
              <w:right w:val="nil"/>
            </w:tcBorders>
            <w:shd w:val="clear" w:color="000000" w:fill="FFFFFF"/>
            <w:noWrap/>
            <w:vAlign w:val="center"/>
            <w:hideMark/>
          </w:tcPr>
          <w:p w14:paraId="531C8D12"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2018</w:t>
            </w:r>
          </w:p>
        </w:tc>
        <w:tc>
          <w:tcPr>
            <w:tcW w:w="815" w:type="dxa"/>
            <w:tcBorders>
              <w:top w:val="nil"/>
              <w:left w:val="nil"/>
              <w:bottom w:val="nil"/>
              <w:right w:val="nil"/>
            </w:tcBorders>
            <w:shd w:val="clear" w:color="000000" w:fill="FFFFFF"/>
            <w:noWrap/>
            <w:vAlign w:val="center"/>
            <w:hideMark/>
          </w:tcPr>
          <w:p w14:paraId="095CC60E"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160</w:t>
            </w:r>
          </w:p>
        </w:tc>
        <w:tc>
          <w:tcPr>
            <w:tcW w:w="722" w:type="dxa"/>
            <w:tcBorders>
              <w:top w:val="nil"/>
              <w:left w:val="nil"/>
              <w:bottom w:val="nil"/>
              <w:right w:val="nil"/>
            </w:tcBorders>
            <w:shd w:val="clear" w:color="000000" w:fill="FFFFFF"/>
            <w:noWrap/>
            <w:vAlign w:val="center"/>
            <w:hideMark/>
          </w:tcPr>
          <w:p w14:paraId="4726CABF"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58</w:t>
            </w:r>
          </w:p>
        </w:tc>
        <w:tc>
          <w:tcPr>
            <w:tcW w:w="1138" w:type="dxa"/>
            <w:tcBorders>
              <w:top w:val="nil"/>
              <w:left w:val="nil"/>
              <w:bottom w:val="nil"/>
              <w:right w:val="nil"/>
            </w:tcBorders>
            <w:shd w:val="clear" w:color="000000" w:fill="FFFFFF"/>
            <w:noWrap/>
            <w:vAlign w:val="center"/>
            <w:hideMark/>
          </w:tcPr>
          <w:p w14:paraId="363CDC0D"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0</w:t>
            </w:r>
          </w:p>
        </w:tc>
        <w:tc>
          <w:tcPr>
            <w:tcW w:w="758" w:type="dxa"/>
            <w:tcBorders>
              <w:top w:val="nil"/>
              <w:left w:val="nil"/>
              <w:bottom w:val="nil"/>
              <w:right w:val="nil"/>
            </w:tcBorders>
            <w:shd w:val="clear" w:color="000000" w:fill="FFFFFF"/>
            <w:noWrap/>
            <w:vAlign w:val="center"/>
            <w:hideMark/>
          </w:tcPr>
          <w:p w14:paraId="57D2B052"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317</w:t>
            </w:r>
          </w:p>
        </w:tc>
        <w:tc>
          <w:tcPr>
            <w:tcW w:w="1346" w:type="dxa"/>
            <w:tcBorders>
              <w:top w:val="nil"/>
              <w:left w:val="nil"/>
              <w:bottom w:val="nil"/>
              <w:right w:val="nil"/>
            </w:tcBorders>
            <w:shd w:val="clear" w:color="000000" w:fill="FFFFFF"/>
            <w:noWrap/>
            <w:vAlign w:val="center"/>
            <w:hideMark/>
          </w:tcPr>
          <w:p w14:paraId="48C30C36"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66</w:t>
            </w:r>
          </w:p>
        </w:tc>
        <w:tc>
          <w:tcPr>
            <w:tcW w:w="953" w:type="dxa"/>
            <w:tcBorders>
              <w:top w:val="nil"/>
              <w:left w:val="nil"/>
              <w:bottom w:val="nil"/>
              <w:right w:val="nil"/>
            </w:tcBorders>
            <w:shd w:val="clear" w:color="000000" w:fill="FFFFFF"/>
            <w:noWrap/>
            <w:vAlign w:val="center"/>
            <w:hideMark/>
          </w:tcPr>
          <w:p w14:paraId="7DB845F6"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247</w:t>
            </w:r>
          </w:p>
        </w:tc>
        <w:tc>
          <w:tcPr>
            <w:tcW w:w="930" w:type="dxa"/>
            <w:tcBorders>
              <w:top w:val="nil"/>
              <w:left w:val="nil"/>
              <w:bottom w:val="nil"/>
              <w:right w:val="nil"/>
            </w:tcBorders>
            <w:shd w:val="clear" w:color="000000" w:fill="FFFFFF"/>
            <w:noWrap/>
            <w:vAlign w:val="center"/>
            <w:hideMark/>
          </w:tcPr>
          <w:p w14:paraId="2160E01C"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11</w:t>
            </w:r>
          </w:p>
        </w:tc>
        <w:tc>
          <w:tcPr>
            <w:tcW w:w="747" w:type="dxa"/>
            <w:tcBorders>
              <w:top w:val="nil"/>
              <w:left w:val="nil"/>
              <w:bottom w:val="nil"/>
              <w:right w:val="nil"/>
            </w:tcBorders>
            <w:shd w:val="clear" w:color="000000" w:fill="FFFFFF"/>
            <w:noWrap/>
            <w:vAlign w:val="center"/>
            <w:hideMark/>
          </w:tcPr>
          <w:p w14:paraId="1C8261D3"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5</w:t>
            </w:r>
          </w:p>
        </w:tc>
        <w:tc>
          <w:tcPr>
            <w:tcW w:w="751" w:type="dxa"/>
            <w:tcBorders>
              <w:top w:val="nil"/>
              <w:left w:val="nil"/>
              <w:bottom w:val="nil"/>
              <w:right w:val="nil"/>
            </w:tcBorders>
            <w:shd w:val="clear" w:color="000000" w:fill="FFFFFF"/>
            <w:noWrap/>
            <w:vAlign w:val="center"/>
            <w:hideMark/>
          </w:tcPr>
          <w:p w14:paraId="50EF9259"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864</w:t>
            </w:r>
          </w:p>
        </w:tc>
        <w:tc>
          <w:tcPr>
            <w:tcW w:w="751" w:type="dxa"/>
            <w:tcBorders>
              <w:top w:val="nil"/>
              <w:left w:val="nil"/>
              <w:bottom w:val="nil"/>
              <w:right w:val="nil"/>
            </w:tcBorders>
            <w:shd w:val="clear" w:color="000000" w:fill="FFFFFF"/>
            <w:noWrap/>
            <w:vAlign w:val="center"/>
            <w:hideMark/>
          </w:tcPr>
          <w:p w14:paraId="11CE511A"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6,20</w:t>
            </w:r>
          </w:p>
        </w:tc>
      </w:tr>
      <w:tr w:rsidR="00C625B0" w:rsidRPr="00C625B0" w14:paraId="5E420ACE" w14:textId="77777777" w:rsidTr="00D76FA2">
        <w:trPr>
          <w:trHeight w:val="30"/>
        </w:trPr>
        <w:tc>
          <w:tcPr>
            <w:tcW w:w="655" w:type="dxa"/>
            <w:tcBorders>
              <w:top w:val="nil"/>
              <w:left w:val="nil"/>
              <w:bottom w:val="nil"/>
              <w:right w:val="nil"/>
            </w:tcBorders>
            <w:shd w:val="clear" w:color="000000" w:fill="FFFFFF"/>
            <w:noWrap/>
            <w:vAlign w:val="center"/>
            <w:hideMark/>
          </w:tcPr>
          <w:p w14:paraId="24B147F7"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2019</w:t>
            </w:r>
          </w:p>
        </w:tc>
        <w:tc>
          <w:tcPr>
            <w:tcW w:w="815" w:type="dxa"/>
            <w:tcBorders>
              <w:top w:val="nil"/>
              <w:left w:val="nil"/>
              <w:bottom w:val="nil"/>
              <w:right w:val="nil"/>
            </w:tcBorders>
            <w:shd w:val="clear" w:color="000000" w:fill="FFFFFF"/>
            <w:noWrap/>
            <w:vAlign w:val="center"/>
            <w:hideMark/>
          </w:tcPr>
          <w:p w14:paraId="40229C82"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127</w:t>
            </w:r>
          </w:p>
        </w:tc>
        <w:tc>
          <w:tcPr>
            <w:tcW w:w="722" w:type="dxa"/>
            <w:tcBorders>
              <w:top w:val="nil"/>
              <w:left w:val="nil"/>
              <w:bottom w:val="nil"/>
              <w:right w:val="nil"/>
            </w:tcBorders>
            <w:shd w:val="clear" w:color="000000" w:fill="FFFFFF"/>
            <w:noWrap/>
            <w:vAlign w:val="center"/>
            <w:hideMark/>
          </w:tcPr>
          <w:p w14:paraId="0ADAEF89"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48</w:t>
            </w:r>
          </w:p>
        </w:tc>
        <w:tc>
          <w:tcPr>
            <w:tcW w:w="1138" w:type="dxa"/>
            <w:tcBorders>
              <w:top w:val="nil"/>
              <w:left w:val="nil"/>
              <w:bottom w:val="nil"/>
              <w:right w:val="nil"/>
            </w:tcBorders>
            <w:shd w:val="clear" w:color="000000" w:fill="FFFFFF"/>
            <w:noWrap/>
            <w:vAlign w:val="center"/>
            <w:hideMark/>
          </w:tcPr>
          <w:p w14:paraId="0C24191D"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19</w:t>
            </w:r>
          </w:p>
        </w:tc>
        <w:tc>
          <w:tcPr>
            <w:tcW w:w="758" w:type="dxa"/>
            <w:tcBorders>
              <w:top w:val="nil"/>
              <w:left w:val="nil"/>
              <w:bottom w:val="nil"/>
              <w:right w:val="nil"/>
            </w:tcBorders>
            <w:shd w:val="clear" w:color="000000" w:fill="FFFFFF"/>
            <w:noWrap/>
            <w:vAlign w:val="center"/>
            <w:hideMark/>
          </w:tcPr>
          <w:p w14:paraId="5FE425CE"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195</w:t>
            </w:r>
          </w:p>
        </w:tc>
        <w:tc>
          <w:tcPr>
            <w:tcW w:w="1346" w:type="dxa"/>
            <w:tcBorders>
              <w:top w:val="nil"/>
              <w:left w:val="nil"/>
              <w:bottom w:val="nil"/>
              <w:right w:val="nil"/>
            </w:tcBorders>
            <w:shd w:val="clear" w:color="000000" w:fill="FFFFFF"/>
            <w:noWrap/>
            <w:vAlign w:val="center"/>
            <w:hideMark/>
          </w:tcPr>
          <w:p w14:paraId="4E8B397C"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64</w:t>
            </w:r>
          </w:p>
        </w:tc>
        <w:tc>
          <w:tcPr>
            <w:tcW w:w="953" w:type="dxa"/>
            <w:tcBorders>
              <w:top w:val="nil"/>
              <w:left w:val="nil"/>
              <w:bottom w:val="nil"/>
              <w:right w:val="nil"/>
            </w:tcBorders>
            <w:shd w:val="clear" w:color="000000" w:fill="FFFFFF"/>
            <w:noWrap/>
            <w:vAlign w:val="center"/>
            <w:hideMark/>
          </w:tcPr>
          <w:p w14:paraId="4E29283B"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206</w:t>
            </w:r>
          </w:p>
        </w:tc>
        <w:tc>
          <w:tcPr>
            <w:tcW w:w="930" w:type="dxa"/>
            <w:tcBorders>
              <w:top w:val="nil"/>
              <w:left w:val="nil"/>
              <w:bottom w:val="nil"/>
              <w:right w:val="nil"/>
            </w:tcBorders>
            <w:shd w:val="clear" w:color="000000" w:fill="FFFFFF"/>
            <w:noWrap/>
            <w:vAlign w:val="center"/>
            <w:hideMark/>
          </w:tcPr>
          <w:p w14:paraId="1BF945A3"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17</w:t>
            </w:r>
          </w:p>
        </w:tc>
        <w:tc>
          <w:tcPr>
            <w:tcW w:w="747" w:type="dxa"/>
            <w:tcBorders>
              <w:top w:val="nil"/>
              <w:left w:val="nil"/>
              <w:bottom w:val="nil"/>
              <w:right w:val="nil"/>
            </w:tcBorders>
            <w:shd w:val="clear" w:color="000000" w:fill="FFFFFF"/>
            <w:noWrap/>
            <w:vAlign w:val="center"/>
            <w:hideMark/>
          </w:tcPr>
          <w:p w14:paraId="44F14EC3"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0</w:t>
            </w:r>
          </w:p>
        </w:tc>
        <w:tc>
          <w:tcPr>
            <w:tcW w:w="751" w:type="dxa"/>
            <w:tcBorders>
              <w:top w:val="nil"/>
              <w:left w:val="nil"/>
              <w:bottom w:val="nil"/>
              <w:right w:val="nil"/>
            </w:tcBorders>
            <w:shd w:val="clear" w:color="000000" w:fill="FFFFFF"/>
            <w:noWrap/>
            <w:vAlign w:val="center"/>
            <w:hideMark/>
          </w:tcPr>
          <w:p w14:paraId="786772CB"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676</w:t>
            </w:r>
          </w:p>
        </w:tc>
        <w:tc>
          <w:tcPr>
            <w:tcW w:w="751" w:type="dxa"/>
            <w:tcBorders>
              <w:top w:val="nil"/>
              <w:left w:val="nil"/>
              <w:bottom w:val="nil"/>
              <w:right w:val="nil"/>
            </w:tcBorders>
            <w:shd w:val="clear" w:color="000000" w:fill="FFFFFF"/>
            <w:noWrap/>
            <w:vAlign w:val="center"/>
            <w:hideMark/>
          </w:tcPr>
          <w:p w14:paraId="33ABBB6D"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4,85</w:t>
            </w:r>
          </w:p>
        </w:tc>
      </w:tr>
      <w:tr w:rsidR="00C625B0" w:rsidRPr="00C625B0" w14:paraId="23254A67" w14:textId="77777777" w:rsidTr="00D76FA2">
        <w:trPr>
          <w:trHeight w:val="30"/>
        </w:trPr>
        <w:tc>
          <w:tcPr>
            <w:tcW w:w="655" w:type="dxa"/>
            <w:tcBorders>
              <w:top w:val="nil"/>
              <w:left w:val="nil"/>
              <w:bottom w:val="nil"/>
              <w:right w:val="nil"/>
            </w:tcBorders>
            <w:shd w:val="clear" w:color="000000" w:fill="FFFFFF"/>
            <w:noWrap/>
            <w:vAlign w:val="center"/>
            <w:hideMark/>
          </w:tcPr>
          <w:p w14:paraId="26A5623F"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2020</w:t>
            </w:r>
          </w:p>
        </w:tc>
        <w:tc>
          <w:tcPr>
            <w:tcW w:w="815" w:type="dxa"/>
            <w:tcBorders>
              <w:top w:val="nil"/>
              <w:left w:val="nil"/>
              <w:bottom w:val="nil"/>
              <w:right w:val="nil"/>
            </w:tcBorders>
            <w:shd w:val="clear" w:color="000000" w:fill="FFFFFF"/>
            <w:noWrap/>
            <w:vAlign w:val="center"/>
            <w:hideMark/>
          </w:tcPr>
          <w:p w14:paraId="31B6C375"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75</w:t>
            </w:r>
          </w:p>
        </w:tc>
        <w:tc>
          <w:tcPr>
            <w:tcW w:w="722" w:type="dxa"/>
            <w:tcBorders>
              <w:top w:val="nil"/>
              <w:left w:val="nil"/>
              <w:bottom w:val="nil"/>
              <w:right w:val="nil"/>
            </w:tcBorders>
            <w:shd w:val="clear" w:color="000000" w:fill="FFFFFF"/>
            <w:noWrap/>
            <w:vAlign w:val="center"/>
            <w:hideMark/>
          </w:tcPr>
          <w:p w14:paraId="4B753EAA"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24</w:t>
            </w:r>
          </w:p>
        </w:tc>
        <w:tc>
          <w:tcPr>
            <w:tcW w:w="1138" w:type="dxa"/>
            <w:tcBorders>
              <w:top w:val="nil"/>
              <w:left w:val="nil"/>
              <w:bottom w:val="nil"/>
              <w:right w:val="nil"/>
            </w:tcBorders>
            <w:shd w:val="clear" w:color="000000" w:fill="FFFFFF"/>
            <w:noWrap/>
            <w:vAlign w:val="center"/>
            <w:hideMark/>
          </w:tcPr>
          <w:p w14:paraId="6BF1CD75"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22</w:t>
            </w:r>
          </w:p>
        </w:tc>
        <w:tc>
          <w:tcPr>
            <w:tcW w:w="758" w:type="dxa"/>
            <w:tcBorders>
              <w:top w:val="nil"/>
              <w:left w:val="nil"/>
              <w:bottom w:val="nil"/>
              <w:right w:val="nil"/>
            </w:tcBorders>
            <w:shd w:val="clear" w:color="000000" w:fill="FFFFFF"/>
            <w:noWrap/>
            <w:vAlign w:val="center"/>
            <w:hideMark/>
          </w:tcPr>
          <w:p w14:paraId="3663E935"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106</w:t>
            </w:r>
          </w:p>
        </w:tc>
        <w:tc>
          <w:tcPr>
            <w:tcW w:w="1346" w:type="dxa"/>
            <w:tcBorders>
              <w:top w:val="nil"/>
              <w:left w:val="nil"/>
              <w:bottom w:val="nil"/>
              <w:right w:val="nil"/>
            </w:tcBorders>
            <w:shd w:val="clear" w:color="000000" w:fill="FFFFFF"/>
            <w:noWrap/>
            <w:vAlign w:val="center"/>
            <w:hideMark/>
          </w:tcPr>
          <w:p w14:paraId="31F658B7"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18</w:t>
            </w:r>
          </w:p>
        </w:tc>
        <w:tc>
          <w:tcPr>
            <w:tcW w:w="953" w:type="dxa"/>
            <w:tcBorders>
              <w:top w:val="nil"/>
              <w:left w:val="nil"/>
              <w:bottom w:val="nil"/>
              <w:right w:val="nil"/>
            </w:tcBorders>
            <w:shd w:val="clear" w:color="000000" w:fill="FFFFFF"/>
            <w:noWrap/>
            <w:vAlign w:val="center"/>
            <w:hideMark/>
          </w:tcPr>
          <w:p w14:paraId="52B642BD"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76</w:t>
            </w:r>
          </w:p>
        </w:tc>
        <w:tc>
          <w:tcPr>
            <w:tcW w:w="930" w:type="dxa"/>
            <w:tcBorders>
              <w:top w:val="nil"/>
              <w:left w:val="nil"/>
              <w:bottom w:val="nil"/>
              <w:right w:val="nil"/>
            </w:tcBorders>
            <w:shd w:val="clear" w:color="000000" w:fill="FFFFFF"/>
            <w:noWrap/>
            <w:vAlign w:val="center"/>
            <w:hideMark/>
          </w:tcPr>
          <w:p w14:paraId="352B39D5"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0</w:t>
            </w:r>
          </w:p>
        </w:tc>
        <w:tc>
          <w:tcPr>
            <w:tcW w:w="747" w:type="dxa"/>
            <w:tcBorders>
              <w:top w:val="nil"/>
              <w:left w:val="nil"/>
              <w:bottom w:val="nil"/>
              <w:right w:val="nil"/>
            </w:tcBorders>
            <w:shd w:val="clear" w:color="000000" w:fill="FFFFFF"/>
            <w:noWrap/>
            <w:vAlign w:val="center"/>
            <w:hideMark/>
          </w:tcPr>
          <w:p w14:paraId="56566CCE"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0</w:t>
            </w:r>
          </w:p>
        </w:tc>
        <w:tc>
          <w:tcPr>
            <w:tcW w:w="751" w:type="dxa"/>
            <w:tcBorders>
              <w:top w:val="nil"/>
              <w:left w:val="nil"/>
              <w:bottom w:val="nil"/>
              <w:right w:val="nil"/>
            </w:tcBorders>
            <w:shd w:val="clear" w:color="000000" w:fill="FFFFFF"/>
            <w:noWrap/>
            <w:vAlign w:val="center"/>
            <w:hideMark/>
          </w:tcPr>
          <w:p w14:paraId="4C98FF2A"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321</w:t>
            </w:r>
          </w:p>
        </w:tc>
        <w:tc>
          <w:tcPr>
            <w:tcW w:w="751" w:type="dxa"/>
            <w:tcBorders>
              <w:top w:val="nil"/>
              <w:left w:val="nil"/>
              <w:bottom w:val="nil"/>
              <w:right w:val="nil"/>
            </w:tcBorders>
            <w:shd w:val="clear" w:color="000000" w:fill="FFFFFF"/>
            <w:noWrap/>
            <w:vAlign w:val="center"/>
            <w:hideMark/>
          </w:tcPr>
          <w:p w14:paraId="2481D06A"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2,30</w:t>
            </w:r>
          </w:p>
        </w:tc>
      </w:tr>
      <w:tr w:rsidR="00C625B0" w:rsidRPr="00C625B0" w14:paraId="1DB33A86" w14:textId="77777777" w:rsidTr="00D76FA2">
        <w:trPr>
          <w:trHeight w:val="30"/>
        </w:trPr>
        <w:tc>
          <w:tcPr>
            <w:tcW w:w="655" w:type="dxa"/>
            <w:tcBorders>
              <w:top w:val="nil"/>
              <w:left w:val="nil"/>
              <w:bottom w:val="nil"/>
              <w:right w:val="nil"/>
            </w:tcBorders>
            <w:shd w:val="clear" w:color="000000" w:fill="FFFFFF"/>
            <w:noWrap/>
            <w:vAlign w:val="center"/>
            <w:hideMark/>
          </w:tcPr>
          <w:p w14:paraId="68A4075D"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2021</w:t>
            </w:r>
          </w:p>
        </w:tc>
        <w:tc>
          <w:tcPr>
            <w:tcW w:w="815" w:type="dxa"/>
            <w:tcBorders>
              <w:top w:val="nil"/>
              <w:left w:val="nil"/>
              <w:bottom w:val="nil"/>
              <w:right w:val="nil"/>
            </w:tcBorders>
            <w:shd w:val="clear" w:color="000000" w:fill="FFFFFF"/>
            <w:noWrap/>
            <w:vAlign w:val="center"/>
            <w:hideMark/>
          </w:tcPr>
          <w:p w14:paraId="77BB7298"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33</w:t>
            </w:r>
          </w:p>
        </w:tc>
        <w:tc>
          <w:tcPr>
            <w:tcW w:w="722" w:type="dxa"/>
            <w:tcBorders>
              <w:top w:val="nil"/>
              <w:left w:val="nil"/>
              <w:bottom w:val="nil"/>
              <w:right w:val="nil"/>
            </w:tcBorders>
            <w:shd w:val="clear" w:color="000000" w:fill="FFFFFF"/>
            <w:noWrap/>
            <w:vAlign w:val="center"/>
            <w:hideMark/>
          </w:tcPr>
          <w:p w14:paraId="6D281C10"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13</w:t>
            </w:r>
          </w:p>
        </w:tc>
        <w:tc>
          <w:tcPr>
            <w:tcW w:w="1138" w:type="dxa"/>
            <w:tcBorders>
              <w:top w:val="nil"/>
              <w:left w:val="nil"/>
              <w:bottom w:val="nil"/>
              <w:right w:val="nil"/>
            </w:tcBorders>
            <w:shd w:val="clear" w:color="000000" w:fill="FFFFFF"/>
            <w:noWrap/>
            <w:vAlign w:val="center"/>
            <w:hideMark/>
          </w:tcPr>
          <w:p w14:paraId="36C992EA"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w:t>
            </w:r>
          </w:p>
        </w:tc>
        <w:tc>
          <w:tcPr>
            <w:tcW w:w="758" w:type="dxa"/>
            <w:tcBorders>
              <w:top w:val="nil"/>
              <w:left w:val="nil"/>
              <w:bottom w:val="nil"/>
              <w:right w:val="nil"/>
            </w:tcBorders>
            <w:shd w:val="clear" w:color="000000" w:fill="FFFFFF"/>
            <w:noWrap/>
            <w:vAlign w:val="center"/>
            <w:hideMark/>
          </w:tcPr>
          <w:p w14:paraId="6E15F3A5"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46</w:t>
            </w:r>
          </w:p>
        </w:tc>
        <w:tc>
          <w:tcPr>
            <w:tcW w:w="1346" w:type="dxa"/>
            <w:tcBorders>
              <w:top w:val="nil"/>
              <w:left w:val="nil"/>
              <w:bottom w:val="nil"/>
              <w:right w:val="nil"/>
            </w:tcBorders>
            <w:shd w:val="clear" w:color="000000" w:fill="FFFFFF"/>
            <w:noWrap/>
            <w:vAlign w:val="center"/>
            <w:hideMark/>
          </w:tcPr>
          <w:p w14:paraId="5B30FC92"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27</w:t>
            </w:r>
          </w:p>
        </w:tc>
        <w:tc>
          <w:tcPr>
            <w:tcW w:w="953" w:type="dxa"/>
            <w:tcBorders>
              <w:top w:val="nil"/>
              <w:left w:val="nil"/>
              <w:bottom w:val="nil"/>
              <w:right w:val="nil"/>
            </w:tcBorders>
            <w:shd w:val="clear" w:color="000000" w:fill="FFFFFF"/>
            <w:noWrap/>
            <w:vAlign w:val="center"/>
            <w:hideMark/>
          </w:tcPr>
          <w:p w14:paraId="01566228"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169</w:t>
            </w:r>
          </w:p>
        </w:tc>
        <w:tc>
          <w:tcPr>
            <w:tcW w:w="930" w:type="dxa"/>
            <w:tcBorders>
              <w:top w:val="nil"/>
              <w:left w:val="nil"/>
              <w:bottom w:val="nil"/>
              <w:right w:val="nil"/>
            </w:tcBorders>
            <w:shd w:val="clear" w:color="000000" w:fill="FFFFFF"/>
            <w:noWrap/>
            <w:vAlign w:val="center"/>
            <w:hideMark/>
          </w:tcPr>
          <w:p w14:paraId="6A004855"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3</w:t>
            </w:r>
          </w:p>
        </w:tc>
        <w:tc>
          <w:tcPr>
            <w:tcW w:w="747" w:type="dxa"/>
            <w:tcBorders>
              <w:top w:val="nil"/>
              <w:left w:val="nil"/>
              <w:bottom w:val="nil"/>
              <w:right w:val="nil"/>
            </w:tcBorders>
            <w:shd w:val="clear" w:color="000000" w:fill="FFFFFF"/>
            <w:noWrap/>
            <w:vAlign w:val="center"/>
            <w:hideMark/>
          </w:tcPr>
          <w:p w14:paraId="27E3E0BD"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0</w:t>
            </w:r>
          </w:p>
        </w:tc>
        <w:tc>
          <w:tcPr>
            <w:tcW w:w="751" w:type="dxa"/>
            <w:tcBorders>
              <w:top w:val="nil"/>
              <w:left w:val="nil"/>
              <w:bottom w:val="nil"/>
              <w:right w:val="nil"/>
            </w:tcBorders>
            <w:shd w:val="clear" w:color="000000" w:fill="FFFFFF"/>
            <w:noWrap/>
            <w:vAlign w:val="center"/>
            <w:hideMark/>
          </w:tcPr>
          <w:p w14:paraId="6C317B43"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292</w:t>
            </w:r>
          </w:p>
        </w:tc>
        <w:tc>
          <w:tcPr>
            <w:tcW w:w="751" w:type="dxa"/>
            <w:tcBorders>
              <w:top w:val="nil"/>
              <w:left w:val="nil"/>
              <w:bottom w:val="nil"/>
              <w:right w:val="nil"/>
            </w:tcBorders>
            <w:shd w:val="clear" w:color="000000" w:fill="FFFFFF"/>
            <w:noWrap/>
            <w:vAlign w:val="center"/>
            <w:hideMark/>
          </w:tcPr>
          <w:p w14:paraId="4152B9EB"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2,10</w:t>
            </w:r>
          </w:p>
        </w:tc>
      </w:tr>
      <w:tr w:rsidR="00C625B0" w:rsidRPr="00C625B0" w14:paraId="14007FA4" w14:textId="77777777" w:rsidTr="00D76FA2">
        <w:trPr>
          <w:trHeight w:val="30"/>
        </w:trPr>
        <w:tc>
          <w:tcPr>
            <w:tcW w:w="655" w:type="dxa"/>
            <w:tcBorders>
              <w:top w:val="nil"/>
              <w:left w:val="nil"/>
              <w:bottom w:val="nil"/>
              <w:right w:val="nil"/>
            </w:tcBorders>
            <w:shd w:val="clear" w:color="000000" w:fill="FFFFFF"/>
            <w:noWrap/>
            <w:vAlign w:val="center"/>
            <w:hideMark/>
          </w:tcPr>
          <w:p w14:paraId="7FD8EB76"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2022</w:t>
            </w:r>
          </w:p>
        </w:tc>
        <w:tc>
          <w:tcPr>
            <w:tcW w:w="815" w:type="dxa"/>
            <w:tcBorders>
              <w:top w:val="nil"/>
              <w:left w:val="nil"/>
              <w:bottom w:val="nil"/>
              <w:right w:val="nil"/>
            </w:tcBorders>
            <w:shd w:val="clear" w:color="000000" w:fill="FFFFFF"/>
            <w:noWrap/>
            <w:vAlign w:val="center"/>
            <w:hideMark/>
          </w:tcPr>
          <w:p w14:paraId="3FCE0454"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289</w:t>
            </w:r>
          </w:p>
        </w:tc>
        <w:tc>
          <w:tcPr>
            <w:tcW w:w="722" w:type="dxa"/>
            <w:tcBorders>
              <w:top w:val="nil"/>
              <w:left w:val="nil"/>
              <w:bottom w:val="nil"/>
              <w:right w:val="nil"/>
            </w:tcBorders>
            <w:shd w:val="clear" w:color="000000" w:fill="FFFFFF"/>
            <w:noWrap/>
            <w:vAlign w:val="center"/>
            <w:hideMark/>
          </w:tcPr>
          <w:p w14:paraId="5D88EB19"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29</w:t>
            </w:r>
          </w:p>
        </w:tc>
        <w:tc>
          <w:tcPr>
            <w:tcW w:w="1138" w:type="dxa"/>
            <w:tcBorders>
              <w:top w:val="nil"/>
              <w:left w:val="nil"/>
              <w:bottom w:val="nil"/>
              <w:right w:val="nil"/>
            </w:tcBorders>
            <w:shd w:val="clear" w:color="000000" w:fill="FFFFFF"/>
            <w:noWrap/>
            <w:vAlign w:val="center"/>
            <w:hideMark/>
          </w:tcPr>
          <w:p w14:paraId="68AFFD17"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9</w:t>
            </w:r>
          </w:p>
        </w:tc>
        <w:tc>
          <w:tcPr>
            <w:tcW w:w="758" w:type="dxa"/>
            <w:tcBorders>
              <w:top w:val="nil"/>
              <w:left w:val="nil"/>
              <w:bottom w:val="nil"/>
              <w:right w:val="nil"/>
            </w:tcBorders>
            <w:shd w:val="clear" w:color="000000" w:fill="FFFFFF"/>
            <w:noWrap/>
            <w:vAlign w:val="center"/>
            <w:hideMark/>
          </w:tcPr>
          <w:p w14:paraId="428D417C"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325</w:t>
            </w:r>
          </w:p>
        </w:tc>
        <w:tc>
          <w:tcPr>
            <w:tcW w:w="1346" w:type="dxa"/>
            <w:tcBorders>
              <w:top w:val="nil"/>
              <w:left w:val="nil"/>
              <w:bottom w:val="nil"/>
              <w:right w:val="nil"/>
            </w:tcBorders>
            <w:shd w:val="clear" w:color="000000" w:fill="FFFFFF"/>
            <w:noWrap/>
            <w:vAlign w:val="center"/>
            <w:hideMark/>
          </w:tcPr>
          <w:p w14:paraId="4015FBA0"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104</w:t>
            </w:r>
          </w:p>
        </w:tc>
        <w:tc>
          <w:tcPr>
            <w:tcW w:w="953" w:type="dxa"/>
            <w:tcBorders>
              <w:top w:val="nil"/>
              <w:left w:val="nil"/>
              <w:bottom w:val="nil"/>
              <w:right w:val="nil"/>
            </w:tcBorders>
            <w:shd w:val="clear" w:color="000000" w:fill="FFFFFF"/>
            <w:noWrap/>
            <w:vAlign w:val="center"/>
            <w:hideMark/>
          </w:tcPr>
          <w:p w14:paraId="26631134"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200</w:t>
            </w:r>
          </w:p>
        </w:tc>
        <w:tc>
          <w:tcPr>
            <w:tcW w:w="930" w:type="dxa"/>
            <w:tcBorders>
              <w:top w:val="nil"/>
              <w:left w:val="nil"/>
              <w:bottom w:val="nil"/>
              <w:right w:val="nil"/>
            </w:tcBorders>
            <w:shd w:val="clear" w:color="000000" w:fill="FFFFFF"/>
            <w:noWrap/>
            <w:vAlign w:val="center"/>
            <w:hideMark/>
          </w:tcPr>
          <w:p w14:paraId="4197B6D5"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15</w:t>
            </w:r>
          </w:p>
        </w:tc>
        <w:tc>
          <w:tcPr>
            <w:tcW w:w="747" w:type="dxa"/>
            <w:tcBorders>
              <w:top w:val="nil"/>
              <w:left w:val="nil"/>
              <w:bottom w:val="nil"/>
              <w:right w:val="nil"/>
            </w:tcBorders>
            <w:shd w:val="clear" w:color="000000" w:fill="FFFFFF"/>
            <w:noWrap/>
            <w:vAlign w:val="center"/>
            <w:hideMark/>
          </w:tcPr>
          <w:p w14:paraId="744DD308"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0</w:t>
            </w:r>
          </w:p>
        </w:tc>
        <w:tc>
          <w:tcPr>
            <w:tcW w:w="751" w:type="dxa"/>
            <w:tcBorders>
              <w:top w:val="nil"/>
              <w:left w:val="nil"/>
              <w:bottom w:val="nil"/>
              <w:right w:val="nil"/>
            </w:tcBorders>
            <w:shd w:val="clear" w:color="000000" w:fill="FFFFFF"/>
            <w:noWrap/>
            <w:vAlign w:val="center"/>
            <w:hideMark/>
          </w:tcPr>
          <w:p w14:paraId="68A5C8F3"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971</w:t>
            </w:r>
          </w:p>
        </w:tc>
        <w:tc>
          <w:tcPr>
            <w:tcW w:w="751" w:type="dxa"/>
            <w:tcBorders>
              <w:top w:val="nil"/>
              <w:left w:val="nil"/>
              <w:bottom w:val="nil"/>
              <w:right w:val="nil"/>
            </w:tcBorders>
            <w:shd w:val="clear" w:color="000000" w:fill="FFFFFF"/>
            <w:noWrap/>
            <w:vAlign w:val="center"/>
            <w:hideMark/>
          </w:tcPr>
          <w:p w14:paraId="3B1AF39C" w14:textId="77777777" w:rsidR="00C625B0" w:rsidRPr="00E85A57" w:rsidRDefault="00C625B0" w:rsidP="00C625B0">
            <w:pPr>
              <w:suppressAutoHyphens w:val="0"/>
              <w:spacing w:after="0" w:line="240" w:lineRule="auto"/>
              <w:ind w:leftChars="0" w:left="0" w:firstLineChars="0" w:firstLine="0"/>
              <w:jc w:val="center"/>
              <w:textDirection w:val="lrTb"/>
              <w:textAlignment w:val="auto"/>
              <w:outlineLvl w:val="9"/>
              <w:rPr>
                <w:position w:val="0"/>
                <w:sz w:val="18"/>
                <w:szCs w:val="18"/>
                <w:lang w:eastAsia="pt-BR"/>
              </w:rPr>
            </w:pPr>
            <w:r w:rsidRPr="00E85A57">
              <w:rPr>
                <w:position w:val="0"/>
                <w:sz w:val="18"/>
                <w:szCs w:val="18"/>
                <w:lang w:eastAsia="pt-BR"/>
              </w:rPr>
              <w:t>6,97</w:t>
            </w:r>
          </w:p>
        </w:tc>
      </w:tr>
      <w:tr w:rsidR="00C625B0" w:rsidRPr="00C625B0" w14:paraId="7D59413D" w14:textId="77777777" w:rsidTr="00D76FA2">
        <w:trPr>
          <w:trHeight w:val="30"/>
        </w:trPr>
        <w:tc>
          <w:tcPr>
            <w:tcW w:w="655" w:type="dxa"/>
            <w:tcBorders>
              <w:top w:val="nil"/>
              <w:left w:val="nil"/>
              <w:bottom w:val="nil"/>
              <w:right w:val="nil"/>
            </w:tcBorders>
            <w:shd w:val="clear" w:color="000000" w:fill="FFFFFF"/>
            <w:noWrap/>
            <w:vAlign w:val="center"/>
            <w:hideMark/>
          </w:tcPr>
          <w:p w14:paraId="722D737E"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2023</w:t>
            </w:r>
          </w:p>
        </w:tc>
        <w:tc>
          <w:tcPr>
            <w:tcW w:w="815" w:type="dxa"/>
            <w:tcBorders>
              <w:top w:val="nil"/>
              <w:left w:val="nil"/>
              <w:bottom w:val="nil"/>
              <w:right w:val="nil"/>
            </w:tcBorders>
            <w:shd w:val="clear" w:color="000000" w:fill="FFFFFF"/>
            <w:noWrap/>
            <w:vAlign w:val="center"/>
            <w:hideMark/>
          </w:tcPr>
          <w:p w14:paraId="54B49C76"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210</w:t>
            </w:r>
          </w:p>
        </w:tc>
        <w:tc>
          <w:tcPr>
            <w:tcW w:w="722" w:type="dxa"/>
            <w:tcBorders>
              <w:top w:val="nil"/>
              <w:left w:val="nil"/>
              <w:bottom w:val="nil"/>
              <w:right w:val="nil"/>
            </w:tcBorders>
            <w:shd w:val="clear" w:color="000000" w:fill="FFFFFF"/>
            <w:noWrap/>
            <w:vAlign w:val="center"/>
            <w:hideMark/>
          </w:tcPr>
          <w:p w14:paraId="2FE34617"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37</w:t>
            </w:r>
          </w:p>
        </w:tc>
        <w:tc>
          <w:tcPr>
            <w:tcW w:w="1138" w:type="dxa"/>
            <w:tcBorders>
              <w:top w:val="nil"/>
              <w:left w:val="nil"/>
              <w:bottom w:val="nil"/>
              <w:right w:val="nil"/>
            </w:tcBorders>
            <w:shd w:val="clear" w:color="000000" w:fill="FFFFFF"/>
            <w:noWrap/>
            <w:vAlign w:val="center"/>
            <w:hideMark/>
          </w:tcPr>
          <w:p w14:paraId="3D04B76C"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6</w:t>
            </w:r>
          </w:p>
        </w:tc>
        <w:tc>
          <w:tcPr>
            <w:tcW w:w="758" w:type="dxa"/>
            <w:tcBorders>
              <w:top w:val="nil"/>
              <w:left w:val="nil"/>
              <w:bottom w:val="nil"/>
              <w:right w:val="nil"/>
            </w:tcBorders>
            <w:shd w:val="clear" w:color="000000" w:fill="FFFFFF"/>
            <w:noWrap/>
            <w:vAlign w:val="center"/>
            <w:hideMark/>
          </w:tcPr>
          <w:p w14:paraId="78FD869E"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289</w:t>
            </w:r>
          </w:p>
        </w:tc>
        <w:tc>
          <w:tcPr>
            <w:tcW w:w="1346" w:type="dxa"/>
            <w:tcBorders>
              <w:top w:val="nil"/>
              <w:left w:val="nil"/>
              <w:bottom w:val="nil"/>
              <w:right w:val="nil"/>
            </w:tcBorders>
            <w:shd w:val="clear" w:color="000000" w:fill="FFFFFF"/>
            <w:noWrap/>
            <w:vAlign w:val="center"/>
            <w:hideMark/>
          </w:tcPr>
          <w:p w14:paraId="31225A2E"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136</w:t>
            </w:r>
          </w:p>
        </w:tc>
        <w:tc>
          <w:tcPr>
            <w:tcW w:w="953" w:type="dxa"/>
            <w:tcBorders>
              <w:top w:val="nil"/>
              <w:left w:val="nil"/>
              <w:bottom w:val="nil"/>
              <w:right w:val="nil"/>
            </w:tcBorders>
            <w:shd w:val="clear" w:color="000000" w:fill="FFFFFF"/>
            <w:noWrap/>
            <w:vAlign w:val="center"/>
            <w:hideMark/>
          </w:tcPr>
          <w:p w14:paraId="0DEA5714"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236</w:t>
            </w:r>
          </w:p>
        </w:tc>
        <w:tc>
          <w:tcPr>
            <w:tcW w:w="930" w:type="dxa"/>
            <w:tcBorders>
              <w:top w:val="nil"/>
              <w:left w:val="nil"/>
              <w:bottom w:val="nil"/>
              <w:right w:val="nil"/>
            </w:tcBorders>
            <w:shd w:val="clear" w:color="000000" w:fill="FFFFFF"/>
            <w:noWrap/>
            <w:vAlign w:val="center"/>
            <w:hideMark/>
          </w:tcPr>
          <w:p w14:paraId="721B4EDD"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11</w:t>
            </w:r>
          </w:p>
        </w:tc>
        <w:tc>
          <w:tcPr>
            <w:tcW w:w="747" w:type="dxa"/>
            <w:tcBorders>
              <w:top w:val="nil"/>
              <w:left w:val="nil"/>
              <w:bottom w:val="nil"/>
              <w:right w:val="nil"/>
            </w:tcBorders>
            <w:shd w:val="clear" w:color="000000" w:fill="FFFFFF"/>
            <w:noWrap/>
            <w:vAlign w:val="center"/>
            <w:hideMark/>
          </w:tcPr>
          <w:p w14:paraId="1CAD61C2"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0</w:t>
            </w:r>
          </w:p>
        </w:tc>
        <w:tc>
          <w:tcPr>
            <w:tcW w:w="751" w:type="dxa"/>
            <w:tcBorders>
              <w:top w:val="nil"/>
              <w:left w:val="nil"/>
              <w:bottom w:val="nil"/>
              <w:right w:val="nil"/>
            </w:tcBorders>
            <w:shd w:val="clear" w:color="000000" w:fill="FFFFFF"/>
            <w:noWrap/>
            <w:vAlign w:val="center"/>
            <w:hideMark/>
          </w:tcPr>
          <w:p w14:paraId="428C117D"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925</w:t>
            </w:r>
          </w:p>
        </w:tc>
        <w:tc>
          <w:tcPr>
            <w:tcW w:w="751" w:type="dxa"/>
            <w:tcBorders>
              <w:top w:val="nil"/>
              <w:left w:val="nil"/>
              <w:bottom w:val="nil"/>
              <w:right w:val="nil"/>
            </w:tcBorders>
            <w:shd w:val="clear" w:color="000000" w:fill="FFFFFF"/>
            <w:noWrap/>
            <w:vAlign w:val="center"/>
            <w:hideMark/>
          </w:tcPr>
          <w:p w14:paraId="1287C33A"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6,64</w:t>
            </w:r>
          </w:p>
        </w:tc>
      </w:tr>
      <w:tr w:rsidR="00C625B0" w:rsidRPr="00C625B0" w14:paraId="32D4FD4C" w14:textId="77777777" w:rsidTr="00D76FA2">
        <w:trPr>
          <w:trHeight w:val="30"/>
        </w:trPr>
        <w:tc>
          <w:tcPr>
            <w:tcW w:w="655" w:type="dxa"/>
            <w:tcBorders>
              <w:top w:val="nil"/>
              <w:left w:val="nil"/>
              <w:bottom w:val="nil"/>
              <w:right w:val="nil"/>
            </w:tcBorders>
            <w:shd w:val="clear" w:color="000000" w:fill="FFFFFF"/>
            <w:noWrap/>
            <w:vAlign w:val="center"/>
            <w:hideMark/>
          </w:tcPr>
          <w:p w14:paraId="6428B1B3"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2024</w:t>
            </w:r>
          </w:p>
        </w:tc>
        <w:tc>
          <w:tcPr>
            <w:tcW w:w="815" w:type="dxa"/>
            <w:tcBorders>
              <w:top w:val="nil"/>
              <w:left w:val="nil"/>
              <w:bottom w:val="nil"/>
              <w:right w:val="nil"/>
            </w:tcBorders>
            <w:shd w:val="clear" w:color="000000" w:fill="FFFFFF"/>
            <w:noWrap/>
            <w:vAlign w:val="center"/>
            <w:hideMark/>
          </w:tcPr>
          <w:p w14:paraId="083619A4"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53</w:t>
            </w:r>
          </w:p>
        </w:tc>
        <w:tc>
          <w:tcPr>
            <w:tcW w:w="722" w:type="dxa"/>
            <w:tcBorders>
              <w:top w:val="nil"/>
              <w:left w:val="nil"/>
              <w:bottom w:val="nil"/>
              <w:right w:val="nil"/>
            </w:tcBorders>
            <w:shd w:val="clear" w:color="000000" w:fill="FFFFFF"/>
            <w:noWrap/>
            <w:vAlign w:val="center"/>
            <w:hideMark/>
          </w:tcPr>
          <w:p w14:paraId="1E82547D"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1</w:t>
            </w:r>
          </w:p>
        </w:tc>
        <w:tc>
          <w:tcPr>
            <w:tcW w:w="1138" w:type="dxa"/>
            <w:tcBorders>
              <w:top w:val="nil"/>
              <w:left w:val="nil"/>
              <w:bottom w:val="nil"/>
              <w:right w:val="nil"/>
            </w:tcBorders>
            <w:shd w:val="clear" w:color="000000" w:fill="FFFFFF"/>
            <w:noWrap/>
            <w:vAlign w:val="center"/>
            <w:hideMark/>
          </w:tcPr>
          <w:p w14:paraId="08F003D3"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0</w:t>
            </w:r>
          </w:p>
        </w:tc>
        <w:tc>
          <w:tcPr>
            <w:tcW w:w="758" w:type="dxa"/>
            <w:tcBorders>
              <w:top w:val="nil"/>
              <w:left w:val="nil"/>
              <w:bottom w:val="nil"/>
              <w:right w:val="nil"/>
            </w:tcBorders>
            <w:shd w:val="clear" w:color="000000" w:fill="FFFFFF"/>
            <w:noWrap/>
            <w:vAlign w:val="center"/>
            <w:hideMark/>
          </w:tcPr>
          <w:p w14:paraId="7ACF62E8"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43</w:t>
            </w:r>
          </w:p>
        </w:tc>
        <w:tc>
          <w:tcPr>
            <w:tcW w:w="1346" w:type="dxa"/>
            <w:tcBorders>
              <w:top w:val="nil"/>
              <w:left w:val="nil"/>
              <w:bottom w:val="nil"/>
              <w:right w:val="nil"/>
            </w:tcBorders>
            <w:shd w:val="clear" w:color="000000" w:fill="FFFFFF"/>
            <w:noWrap/>
            <w:vAlign w:val="center"/>
            <w:hideMark/>
          </w:tcPr>
          <w:p w14:paraId="01125366"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5</w:t>
            </w:r>
          </w:p>
        </w:tc>
        <w:tc>
          <w:tcPr>
            <w:tcW w:w="953" w:type="dxa"/>
            <w:tcBorders>
              <w:top w:val="nil"/>
              <w:left w:val="nil"/>
              <w:bottom w:val="nil"/>
              <w:right w:val="nil"/>
            </w:tcBorders>
            <w:shd w:val="clear" w:color="000000" w:fill="FFFFFF"/>
            <w:noWrap/>
            <w:vAlign w:val="center"/>
            <w:hideMark/>
          </w:tcPr>
          <w:p w14:paraId="37161FEF"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24</w:t>
            </w:r>
          </w:p>
        </w:tc>
        <w:tc>
          <w:tcPr>
            <w:tcW w:w="930" w:type="dxa"/>
            <w:tcBorders>
              <w:top w:val="nil"/>
              <w:left w:val="nil"/>
              <w:bottom w:val="nil"/>
              <w:right w:val="nil"/>
            </w:tcBorders>
            <w:shd w:val="clear" w:color="000000" w:fill="FFFFFF"/>
            <w:noWrap/>
            <w:vAlign w:val="center"/>
            <w:hideMark/>
          </w:tcPr>
          <w:p w14:paraId="66D3F049"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2</w:t>
            </w:r>
          </w:p>
        </w:tc>
        <w:tc>
          <w:tcPr>
            <w:tcW w:w="747" w:type="dxa"/>
            <w:tcBorders>
              <w:top w:val="nil"/>
              <w:left w:val="nil"/>
              <w:bottom w:val="nil"/>
              <w:right w:val="nil"/>
            </w:tcBorders>
            <w:shd w:val="clear" w:color="000000" w:fill="FFFFFF"/>
            <w:noWrap/>
            <w:vAlign w:val="center"/>
            <w:hideMark/>
          </w:tcPr>
          <w:p w14:paraId="6BB60B5D"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0</w:t>
            </w:r>
          </w:p>
        </w:tc>
        <w:tc>
          <w:tcPr>
            <w:tcW w:w="751" w:type="dxa"/>
            <w:tcBorders>
              <w:top w:val="nil"/>
              <w:left w:val="nil"/>
              <w:bottom w:val="nil"/>
              <w:right w:val="nil"/>
            </w:tcBorders>
            <w:shd w:val="clear" w:color="000000" w:fill="FFFFFF"/>
            <w:noWrap/>
            <w:vAlign w:val="center"/>
            <w:hideMark/>
          </w:tcPr>
          <w:p w14:paraId="41DEEFBD"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128</w:t>
            </w:r>
          </w:p>
        </w:tc>
        <w:tc>
          <w:tcPr>
            <w:tcW w:w="751" w:type="dxa"/>
            <w:tcBorders>
              <w:top w:val="nil"/>
              <w:left w:val="nil"/>
              <w:bottom w:val="nil"/>
              <w:right w:val="nil"/>
            </w:tcBorders>
            <w:shd w:val="clear" w:color="000000" w:fill="FFFFFF"/>
            <w:noWrap/>
            <w:vAlign w:val="center"/>
            <w:hideMark/>
          </w:tcPr>
          <w:p w14:paraId="209FF05E"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C625B0">
              <w:rPr>
                <w:color w:val="000000"/>
                <w:position w:val="0"/>
                <w:sz w:val="18"/>
                <w:szCs w:val="18"/>
                <w:lang w:eastAsia="pt-BR"/>
              </w:rPr>
              <w:t>0,92</w:t>
            </w:r>
          </w:p>
        </w:tc>
      </w:tr>
      <w:tr w:rsidR="00C625B0" w:rsidRPr="00C625B0" w14:paraId="55567ACE" w14:textId="77777777" w:rsidTr="00D76FA2">
        <w:trPr>
          <w:trHeight w:val="30"/>
        </w:trPr>
        <w:tc>
          <w:tcPr>
            <w:tcW w:w="655" w:type="dxa"/>
            <w:tcBorders>
              <w:top w:val="single" w:sz="4" w:space="0" w:color="auto"/>
              <w:left w:val="nil"/>
              <w:bottom w:val="single" w:sz="4" w:space="0" w:color="auto"/>
              <w:right w:val="nil"/>
            </w:tcBorders>
            <w:shd w:val="clear" w:color="000000" w:fill="FFFFFF"/>
            <w:noWrap/>
            <w:vAlign w:val="center"/>
            <w:hideMark/>
          </w:tcPr>
          <w:p w14:paraId="30061A76"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C625B0">
              <w:rPr>
                <w:b/>
                <w:bCs/>
                <w:color w:val="000000"/>
                <w:position w:val="0"/>
                <w:sz w:val="18"/>
                <w:szCs w:val="18"/>
                <w:lang w:eastAsia="pt-BR"/>
              </w:rPr>
              <w:t>Total</w:t>
            </w:r>
          </w:p>
        </w:tc>
        <w:tc>
          <w:tcPr>
            <w:tcW w:w="815" w:type="dxa"/>
            <w:tcBorders>
              <w:top w:val="single" w:sz="4" w:space="0" w:color="auto"/>
              <w:left w:val="nil"/>
              <w:bottom w:val="single" w:sz="4" w:space="0" w:color="auto"/>
              <w:right w:val="nil"/>
            </w:tcBorders>
            <w:shd w:val="clear" w:color="000000" w:fill="FFFFFF"/>
            <w:noWrap/>
            <w:vAlign w:val="center"/>
            <w:hideMark/>
          </w:tcPr>
          <w:p w14:paraId="7531F023"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C625B0">
              <w:rPr>
                <w:b/>
                <w:bCs/>
                <w:color w:val="000000"/>
                <w:position w:val="0"/>
                <w:sz w:val="18"/>
                <w:szCs w:val="18"/>
                <w:lang w:eastAsia="pt-BR"/>
              </w:rPr>
              <w:t>1.765</w:t>
            </w:r>
          </w:p>
        </w:tc>
        <w:tc>
          <w:tcPr>
            <w:tcW w:w="722" w:type="dxa"/>
            <w:tcBorders>
              <w:top w:val="single" w:sz="4" w:space="0" w:color="auto"/>
              <w:left w:val="nil"/>
              <w:bottom w:val="single" w:sz="4" w:space="0" w:color="auto"/>
              <w:right w:val="nil"/>
            </w:tcBorders>
            <w:shd w:val="clear" w:color="000000" w:fill="FFFFFF"/>
            <w:noWrap/>
            <w:vAlign w:val="center"/>
            <w:hideMark/>
          </w:tcPr>
          <w:p w14:paraId="17D675AA"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C625B0">
              <w:rPr>
                <w:b/>
                <w:bCs/>
                <w:color w:val="000000"/>
                <w:position w:val="0"/>
                <w:sz w:val="18"/>
                <w:szCs w:val="18"/>
                <w:lang w:eastAsia="pt-BR"/>
              </w:rPr>
              <w:t>958</w:t>
            </w:r>
          </w:p>
        </w:tc>
        <w:tc>
          <w:tcPr>
            <w:tcW w:w="1138" w:type="dxa"/>
            <w:tcBorders>
              <w:top w:val="single" w:sz="4" w:space="0" w:color="auto"/>
              <w:left w:val="nil"/>
              <w:bottom w:val="single" w:sz="4" w:space="0" w:color="auto"/>
              <w:right w:val="nil"/>
            </w:tcBorders>
            <w:shd w:val="clear" w:color="000000" w:fill="FFFFFF"/>
            <w:noWrap/>
            <w:vAlign w:val="center"/>
            <w:hideMark/>
          </w:tcPr>
          <w:p w14:paraId="196CB37B"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C625B0">
              <w:rPr>
                <w:b/>
                <w:bCs/>
                <w:color w:val="000000"/>
                <w:position w:val="0"/>
                <w:sz w:val="18"/>
                <w:szCs w:val="18"/>
                <w:lang w:eastAsia="pt-BR"/>
              </w:rPr>
              <w:t>57</w:t>
            </w:r>
          </w:p>
        </w:tc>
        <w:tc>
          <w:tcPr>
            <w:tcW w:w="758" w:type="dxa"/>
            <w:tcBorders>
              <w:top w:val="single" w:sz="4" w:space="0" w:color="auto"/>
              <w:left w:val="nil"/>
              <w:bottom w:val="single" w:sz="4" w:space="0" w:color="auto"/>
              <w:right w:val="nil"/>
            </w:tcBorders>
            <w:shd w:val="clear" w:color="000000" w:fill="FFFFFF"/>
            <w:noWrap/>
            <w:vAlign w:val="center"/>
            <w:hideMark/>
          </w:tcPr>
          <w:p w14:paraId="7A2E3C6A"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C625B0">
              <w:rPr>
                <w:b/>
                <w:bCs/>
                <w:color w:val="000000"/>
                <w:position w:val="0"/>
                <w:sz w:val="18"/>
                <w:szCs w:val="18"/>
                <w:lang w:eastAsia="pt-BR"/>
              </w:rPr>
              <w:t>2.822</w:t>
            </w:r>
          </w:p>
        </w:tc>
        <w:tc>
          <w:tcPr>
            <w:tcW w:w="1346" w:type="dxa"/>
            <w:tcBorders>
              <w:top w:val="single" w:sz="4" w:space="0" w:color="auto"/>
              <w:left w:val="nil"/>
              <w:bottom w:val="single" w:sz="4" w:space="0" w:color="auto"/>
              <w:right w:val="nil"/>
            </w:tcBorders>
            <w:shd w:val="clear" w:color="000000" w:fill="FFFFFF"/>
            <w:noWrap/>
            <w:vAlign w:val="center"/>
            <w:hideMark/>
          </w:tcPr>
          <w:p w14:paraId="5AD09A54"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C625B0">
              <w:rPr>
                <w:b/>
                <w:bCs/>
                <w:color w:val="000000"/>
                <w:position w:val="0"/>
                <w:sz w:val="18"/>
                <w:szCs w:val="18"/>
                <w:lang w:eastAsia="pt-BR"/>
              </w:rPr>
              <w:t>805</w:t>
            </w:r>
          </w:p>
        </w:tc>
        <w:tc>
          <w:tcPr>
            <w:tcW w:w="953" w:type="dxa"/>
            <w:tcBorders>
              <w:top w:val="single" w:sz="4" w:space="0" w:color="auto"/>
              <w:left w:val="nil"/>
              <w:bottom w:val="single" w:sz="4" w:space="0" w:color="auto"/>
              <w:right w:val="nil"/>
            </w:tcBorders>
            <w:shd w:val="clear" w:color="000000" w:fill="FFFFFF"/>
            <w:noWrap/>
            <w:vAlign w:val="center"/>
            <w:hideMark/>
          </w:tcPr>
          <w:p w14:paraId="0FBD710B"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C625B0">
              <w:rPr>
                <w:b/>
                <w:bCs/>
                <w:color w:val="000000"/>
                <w:position w:val="0"/>
                <w:sz w:val="18"/>
                <w:szCs w:val="18"/>
                <w:lang w:eastAsia="pt-BR"/>
              </w:rPr>
              <w:t>7.147</w:t>
            </w:r>
          </w:p>
        </w:tc>
        <w:tc>
          <w:tcPr>
            <w:tcW w:w="930" w:type="dxa"/>
            <w:tcBorders>
              <w:top w:val="single" w:sz="4" w:space="0" w:color="auto"/>
              <w:left w:val="nil"/>
              <w:bottom w:val="single" w:sz="4" w:space="0" w:color="auto"/>
              <w:right w:val="nil"/>
            </w:tcBorders>
            <w:shd w:val="clear" w:color="000000" w:fill="FFFFFF"/>
            <w:noWrap/>
            <w:vAlign w:val="center"/>
            <w:hideMark/>
          </w:tcPr>
          <w:p w14:paraId="71A67561"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C625B0">
              <w:rPr>
                <w:b/>
                <w:bCs/>
                <w:color w:val="000000"/>
                <w:position w:val="0"/>
                <w:sz w:val="18"/>
                <w:szCs w:val="18"/>
                <w:lang w:eastAsia="pt-BR"/>
              </w:rPr>
              <w:t>208</w:t>
            </w:r>
          </w:p>
        </w:tc>
        <w:tc>
          <w:tcPr>
            <w:tcW w:w="747" w:type="dxa"/>
            <w:tcBorders>
              <w:top w:val="single" w:sz="4" w:space="0" w:color="auto"/>
              <w:left w:val="nil"/>
              <w:bottom w:val="single" w:sz="4" w:space="0" w:color="auto"/>
              <w:right w:val="nil"/>
            </w:tcBorders>
            <w:shd w:val="clear" w:color="000000" w:fill="FFFFFF"/>
            <w:noWrap/>
            <w:vAlign w:val="center"/>
            <w:hideMark/>
          </w:tcPr>
          <w:p w14:paraId="19F207E5"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C625B0">
              <w:rPr>
                <w:b/>
                <w:bCs/>
                <w:color w:val="000000"/>
                <w:position w:val="0"/>
                <w:sz w:val="18"/>
                <w:szCs w:val="18"/>
                <w:lang w:eastAsia="pt-BR"/>
              </w:rPr>
              <w:t>173</w:t>
            </w:r>
          </w:p>
        </w:tc>
        <w:tc>
          <w:tcPr>
            <w:tcW w:w="751" w:type="dxa"/>
            <w:tcBorders>
              <w:top w:val="single" w:sz="4" w:space="0" w:color="auto"/>
              <w:left w:val="nil"/>
              <w:bottom w:val="single" w:sz="4" w:space="0" w:color="auto"/>
              <w:right w:val="nil"/>
            </w:tcBorders>
            <w:shd w:val="clear" w:color="000000" w:fill="FFFFFF"/>
            <w:noWrap/>
            <w:vAlign w:val="center"/>
            <w:hideMark/>
          </w:tcPr>
          <w:p w14:paraId="7525A731"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C625B0">
              <w:rPr>
                <w:b/>
                <w:bCs/>
                <w:color w:val="000000"/>
                <w:position w:val="0"/>
                <w:sz w:val="18"/>
                <w:szCs w:val="18"/>
                <w:lang w:eastAsia="pt-BR"/>
              </w:rPr>
              <w:t>13.935</w:t>
            </w:r>
          </w:p>
        </w:tc>
        <w:tc>
          <w:tcPr>
            <w:tcW w:w="751" w:type="dxa"/>
            <w:tcBorders>
              <w:top w:val="single" w:sz="4" w:space="0" w:color="auto"/>
              <w:left w:val="nil"/>
              <w:bottom w:val="single" w:sz="4" w:space="0" w:color="auto"/>
              <w:right w:val="nil"/>
            </w:tcBorders>
            <w:shd w:val="clear" w:color="000000" w:fill="FFFFFF"/>
            <w:noWrap/>
            <w:vAlign w:val="center"/>
            <w:hideMark/>
          </w:tcPr>
          <w:p w14:paraId="408BFC2F" w14:textId="77777777" w:rsidR="00C625B0" w:rsidRPr="00C625B0" w:rsidRDefault="00C625B0" w:rsidP="00C625B0">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C625B0">
              <w:rPr>
                <w:b/>
                <w:bCs/>
                <w:color w:val="000000"/>
                <w:position w:val="0"/>
                <w:sz w:val="18"/>
                <w:szCs w:val="18"/>
                <w:lang w:eastAsia="pt-BR"/>
              </w:rPr>
              <w:t>100,00</w:t>
            </w:r>
          </w:p>
        </w:tc>
      </w:tr>
    </w:tbl>
    <w:p w14:paraId="18297D7B" w14:textId="77777777" w:rsidR="00C30ED4" w:rsidRDefault="00C30ED4" w:rsidP="00C30ED4">
      <w:pPr>
        <w:ind w:left="0" w:hanging="2"/>
        <w:rPr>
          <w:sz w:val="18"/>
          <w:szCs w:val="18"/>
        </w:rPr>
      </w:pPr>
      <w:r w:rsidRPr="00481121">
        <w:rPr>
          <w:sz w:val="18"/>
          <w:szCs w:val="18"/>
        </w:rPr>
        <w:t>Fonte: Organizado pelo Observatório das Migrações em São Paulo NEPO/UNICAMP e pelo OMEC/URCA, a partir do Sistema de Registro Nacional Migratório (</w:t>
      </w:r>
      <w:proofErr w:type="spellStart"/>
      <w:r w:rsidRPr="00481121">
        <w:rPr>
          <w:sz w:val="18"/>
          <w:szCs w:val="18"/>
        </w:rPr>
        <w:t>SisMIGRA</w:t>
      </w:r>
      <w:proofErr w:type="spellEnd"/>
      <w:r w:rsidRPr="00481121">
        <w:rPr>
          <w:sz w:val="18"/>
          <w:szCs w:val="18"/>
        </w:rPr>
        <w:t xml:space="preserve">), Polícia Federal e </w:t>
      </w:r>
      <w:proofErr w:type="spellStart"/>
      <w:r w:rsidRPr="00481121">
        <w:rPr>
          <w:sz w:val="18"/>
          <w:szCs w:val="18"/>
        </w:rPr>
        <w:t>OBMigra</w:t>
      </w:r>
      <w:proofErr w:type="spellEnd"/>
      <w:r w:rsidRPr="00481121">
        <w:rPr>
          <w:sz w:val="18"/>
          <w:szCs w:val="18"/>
        </w:rPr>
        <w:t>.</w:t>
      </w:r>
      <w:r w:rsidRPr="00C30ED4">
        <w:rPr>
          <w:sz w:val="18"/>
          <w:szCs w:val="18"/>
        </w:rPr>
        <w:t xml:space="preserve"> </w:t>
      </w:r>
    </w:p>
    <w:p w14:paraId="6CAA7C98" w14:textId="3073CDFE" w:rsidR="00920BD3" w:rsidRDefault="002C3D2B" w:rsidP="00920BD3">
      <w:pPr>
        <w:spacing w:after="0" w:line="360" w:lineRule="auto"/>
        <w:ind w:left="0" w:hanging="2"/>
        <w:rPr>
          <w:sz w:val="24"/>
          <w:szCs w:val="24"/>
        </w:rPr>
      </w:pPr>
      <w:r>
        <w:rPr>
          <w:sz w:val="18"/>
          <w:szCs w:val="18"/>
        </w:rPr>
        <w:tab/>
      </w:r>
      <w:r w:rsidR="00920BD3">
        <w:rPr>
          <w:sz w:val="18"/>
          <w:szCs w:val="18"/>
        </w:rPr>
        <w:tab/>
      </w:r>
      <w:r w:rsidR="00920BD3" w:rsidRPr="004F66FA">
        <w:rPr>
          <w:sz w:val="24"/>
          <w:szCs w:val="24"/>
        </w:rPr>
        <w:t xml:space="preserve">Como resultado, tem-se </w:t>
      </w:r>
      <w:r w:rsidR="00D56A74">
        <w:rPr>
          <w:sz w:val="24"/>
          <w:szCs w:val="24"/>
        </w:rPr>
        <w:t xml:space="preserve">o </w:t>
      </w:r>
      <w:r w:rsidR="00920BD3" w:rsidRPr="004F66FA">
        <w:rPr>
          <w:sz w:val="24"/>
          <w:szCs w:val="24"/>
        </w:rPr>
        <w:t xml:space="preserve">baixo crescimento econômico e aumento na taxa de desemprego e informalidade, </w:t>
      </w:r>
      <w:r w:rsidR="00920BD3" w:rsidRPr="002C3D2B">
        <w:rPr>
          <w:sz w:val="24"/>
          <w:szCs w:val="24"/>
        </w:rPr>
        <w:t>não se tornando atrativo para os imigrantes.</w:t>
      </w:r>
      <w:r w:rsidR="00920BD3">
        <w:rPr>
          <w:sz w:val="24"/>
          <w:szCs w:val="24"/>
        </w:rPr>
        <w:t xml:space="preserve"> Outo momento marcante é a pandemia, com a diminuição da mobilidade dos migrantes, e o período pós-pandemia, a partir de 2022, com a </w:t>
      </w:r>
      <w:r w:rsidR="00920BD3">
        <w:rPr>
          <w:sz w:val="24"/>
          <w:szCs w:val="24"/>
        </w:rPr>
        <w:lastRenderedPageBreak/>
        <w:t xml:space="preserve">retomada paulatina da chegada destes. </w:t>
      </w:r>
      <w:r w:rsidR="00920BD3" w:rsidRPr="00DB1BFD">
        <w:rPr>
          <w:sz w:val="24"/>
          <w:szCs w:val="24"/>
        </w:rPr>
        <w:t>Dentre os oito países de língua portuguesa, chama atenção Portugal, como mais da metade do fluxo de ingresso no Nordeste, 7.147 ou 51,29%, seguido de longe por Guiné Bissau e Angola.</w:t>
      </w:r>
      <w:r w:rsidR="00920BD3">
        <w:rPr>
          <w:sz w:val="24"/>
          <w:szCs w:val="24"/>
        </w:rPr>
        <w:t xml:space="preserve"> </w:t>
      </w:r>
    </w:p>
    <w:p w14:paraId="717BD990" w14:textId="77777777" w:rsidR="00CC6A4D" w:rsidRPr="00C00A1C" w:rsidRDefault="00CC6A4D" w:rsidP="001E5A1C">
      <w:pPr>
        <w:spacing w:after="0" w:line="240" w:lineRule="auto"/>
        <w:ind w:left="0" w:hanging="2"/>
        <w:rPr>
          <w:sz w:val="20"/>
          <w:szCs w:val="20"/>
        </w:rPr>
      </w:pPr>
    </w:p>
    <w:p w14:paraId="7D9F5EA5" w14:textId="1EF61E6B" w:rsidR="00AC584B" w:rsidRPr="00C00A1C" w:rsidRDefault="00AC584B" w:rsidP="00AC584B">
      <w:pPr>
        <w:spacing w:after="0" w:line="240" w:lineRule="auto"/>
        <w:ind w:left="0" w:hanging="2"/>
        <w:rPr>
          <w:sz w:val="20"/>
          <w:szCs w:val="20"/>
        </w:rPr>
      </w:pPr>
      <w:r w:rsidRPr="00C00A1C">
        <w:rPr>
          <w:b/>
          <w:bCs/>
          <w:sz w:val="20"/>
          <w:szCs w:val="20"/>
        </w:rPr>
        <w:t xml:space="preserve">Tabela </w:t>
      </w:r>
      <w:r w:rsidR="002B2CEE" w:rsidRPr="00C00A1C">
        <w:rPr>
          <w:b/>
          <w:bCs/>
          <w:sz w:val="20"/>
          <w:szCs w:val="20"/>
        </w:rPr>
        <w:t>2</w:t>
      </w:r>
      <w:r w:rsidRPr="00C00A1C">
        <w:rPr>
          <w:b/>
          <w:bCs/>
          <w:sz w:val="20"/>
          <w:szCs w:val="20"/>
        </w:rPr>
        <w:t xml:space="preserve"> – </w:t>
      </w:r>
      <w:r w:rsidR="005E5394" w:rsidRPr="00C00A1C">
        <w:rPr>
          <w:sz w:val="20"/>
          <w:szCs w:val="20"/>
        </w:rPr>
        <w:t>Distribuição</w:t>
      </w:r>
      <w:r w:rsidRPr="00C00A1C">
        <w:rPr>
          <w:sz w:val="20"/>
          <w:szCs w:val="20"/>
        </w:rPr>
        <w:t xml:space="preserve"> dos imigrantes de língua portuguesa </w:t>
      </w:r>
      <w:r w:rsidR="00A3526E" w:rsidRPr="00C00A1C">
        <w:rPr>
          <w:sz w:val="20"/>
          <w:szCs w:val="20"/>
        </w:rPr>
        <w:t>segundo e</w:t>
      </w:r>
      <w:r w:rsidRPr="00C00A1C">
        <w:rPr>
          <w:sz w:val="20"/>
          <w:szCs w:val="20"/>
        </w:rPr>
        <w:t xml:space="preserve">stados </w:t>
      </w:r>
      <w:r w:rsidR="005E5394" w:rsidRPr="00C00A1C">
        <w:rPr>
          <w:sz w:val="20"/>
          <w:szCs w:val="20"/>
        </w:rPr>
        <w:t>de destino da região</w:t>
      </w:r>
      <w:r w:rsidRPr="00C00A1C">
        <w:rPr>
          <w:sz w:val="20"/>
          <w:szCs w:val="20"/>
        </w:rPr>
        <w:t xml:space="preserve"> Nordeste – </w:t>
      </w:r>
      <w:r w:rsidR="00A3526E" w:rsidRPr="00C00A1C">
        <w:rPr>
          <w:sz w:val="20"/>
          <w:szCs w:val="20"/>
        </w:rPr>
        <w:t>2010 a janeiro de 2024</w:t>
      </w:r>
    </w:p>
    <w:tbl>
      <w:tblPr>
        <w:tblW w:w="9609" w:type="dxa"/>
        <w:tblCellMar>
          <w:left w:w="70" w:type="dxa"/>
          <w:right w:w="70" w:type="dxa"/>
        </w:tblCellMar>
        <w:tblLook w:val="04A0" w:firstRow="1" w:lastRow="0" w:firstColumn="1" w:lastColumn="0" w:noHBand="0" w:noVBand="1"/>
      </w:tblPr>
      <w:tblGrid>
        <w:gridCol w:w="817"/>
        <w:gridCol w:w="652"/>
        <w:gridCol w:w="607"/>
        <w:gridCol w:w="808"/>
        <w:gridCol w:w="808"/>
        <w:gridCol w:w="808"/>
        <w:gridCol w:w="808"/>
        <w:gridCol w:w="607"/>
        <w:gridCol w:w="972"/>
        <w:gridCol w:w="808"/>
        <w:gridCol w:w="972"/>
        <w:gridCol w:w="942"/>
      </w:tblGrid>
      <w:tr w:rsidR="00AC584B" w:rsidRPr="00AC584B" w14:paraId="1DBBB5DF" w14:textId="77777777" w:rsidTr="0021729C">
        <w:trPr>
          <w:trHeight w:val="25"/>
        </w:trPr>
        <w:tc>
          <w:tcPr>
            <w:tcW w:w="817" w:type="dxa"/>
            <w:tcBorders>
              <w:top w:val="single" w:sz="4" w:space="0" w:color="auto"/>
              <w:left w:val="nil"/>
              <w:bottom w:val="single" w:sz="4" w:space="0" w:color="auto"/>
              <w:right w:val="nil"/>
            </w:tcBorders>
            <w:shd w:val="clear" w:color="000000" w:fill="FFFFFF"/>
            <w:noWrap/>
            <w:vAlign w:val="center"/>
            <w:hideMark/>
          </w:tcPr>
          <w:p w14:paraId="2082E25C"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Ano</w:t>
            </w:r>
          </w:p>
        </w:tc>
        <w:tc>
          <w:tcPr>
            <w:tcW w:w="652" w:type="dxa"/>
            <w:tcBorders>
              <w:top w:val="single" w:sz="4" w:space="0" w:color="auto"/>
              <w:left w:val="nil"/>
              <w:bottom w:val="single" w:sz="4" w:space="0" w:color="auto"/>
              <w:right w:val="nil"/>
            </w:tcBorders>
            <w:shd w:val="clear" w:color="000000" w:fill="FFFFFF"/>
            <w:noWrap/>
            <w:vAlign w:val="center"/>
            <w:hideMark/>
          </w:tcPr>
          <w:p w14:paraId="583297DF"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MA</w:t>
            </w:r>
          </w:p>
        </w:tc>
        <w:tc>
          <w:tcPr>
            <w:tcW w:w="607" w:type="dxa"/>
            <w:tcBorders>
              <w:top w:val="single" w:sz="4" w:space="0" w:color="auto"/>
              <w:left w:val="nil"/>
              <w:bottom w:val="single" w:sz="4" w:space="0" w:color="auto"/>
              <w:right w:val="nil"/>
            </w:tcBorders>
            <w:shd w:val="clear" w:color="000000" w:fill="FFFFFF"/>
            <w:noWrap/>
            <w:vAlign w:val="center"/>
            <w:hideMark/>
          </w:tcPr>
          <w:p w14:paraId="27F9258C"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PI</w:t>
            </w:r>
          </w:p>
        </w:tc>
        <w:tc>
          <w:tcPr>
            <w:tcW w:w="808" w:type="dxa"/>
            <w:tcBorders>
              <w:top w:val="single" w:sz="4" w:space="0" w:color="auto"/>
              <w:left w:val="nil"/>
              <w:bottom w:val="single" w:sz="4" w:space="0" w:color="auto"/>
              <w:right w:val="nil"/>
            </w:tcBorders>
            <w:shd w:val="clear" w:color="000000" w:fill="FFFFFF"/>
            <w:noWrap/>
            <w:vAlign w:val="center"/>
            <w:hideMark/>
          </w:tcPr>
          <w:p w14:paraId="1C22360A"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CE</w:t>
            </w:r>
          </w:p>
        </w:tc>
        <w:tc>
          <w:tcPr>
            <w:tcW w:w="808" w:type="dxa"/>
            <w:tcBorders>
              <w:top w:val="single" w:sz="4" w:space="0" w:color="auto"/>
              <w:left w:val="nil"/>
              <w:bottom w:val="single" w:sz="4" w:space="0" w:color="auto"/>
              <w:right w:val="nil"/>
            </w:tcBorders>
            <w:shd w:val="clear" w:color="000000" w:fill="FFFFFF"/>
            <w:noWrap/>
            <w:vAlign w:val="center"/>
            <w:hideMark/>
          </w:tcPr>
          <w:p w14:paraId="677FF0BA"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RN</w:t>
            </w:r>
          </w:p>
        </w:tc>
        <w:tc>
          <w:tcPr>
            <w:tcW w:w="808" w:type="dxa"/>
            <w:tcBorders>
              <w:top w:val="single" w:sz="4" w:space="0" w:color="auto"/>
              <w:left w:val="nil"/>
              <w:bottom w:val="single" w:sz="4" w:space="0" w:color="auto"/>
              <w:right w:val="nil"/>
            </w:tcBorders>
            <w:shd w:val="clear" w:color="000000" w:fill="FFFFFF"/>
            <w:noWrap/>
            <w:vAlign w:val="center"/>
            <w:hideMark/>
          </w:tcPr>
          <w:p w14:paraId="3242FA45"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PB</w:t>
            </w:r>
          </w:p>
        </w:tc>
        <w:tc>
          <w:tcPr>
            <w:tcW w:w="808" w:type="dxa"/>
            <w:tcBorders>
              <w:top w:val="single" w:sz="4" w:space="0" w:color="auto"/>
              <w:left w:val="nil"/>
              <w:bottom w:val="single" w:sz="4" w:space="0" w:color="auto"/>
              <w:right w:val="nil"/>
            </w:tcBorders>
            <w:shd w:val="clear" w:color="000000" w:fill="FFFFFF"/>
            <w:noWrap/>
            <w:vAlign w:val="center"/>
            <w:hideMark/>
          </w:tcPr>
          <w:p w14:paraId="4E87F5B8"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PE</w:t>
            </w:r>
          </w:p>
        </w:tc>
        <w:tc>
          <w:tcPr>
            <w:tcW w:w="607" w:type="dxa"/>
            <w:tcBorders>
              <w:top w:val="single" w:sz="4" w:space="0" w:color="auto"/>
              <w:left w:val="nil"/>
              <w:bottom w:val="single" w:sz="4" w:space="0" w:color="auto"/>
              <w:right w:val="nil"/>
            </w:tcBorders>
            <w:shd w:val="clear" w:color="000000" w:fill="FFFFFF"/>
            <w:noWrap/>
            <w:vAlign w:val="center"/>
            <w:hideMark/>
          </w:tcPr>
          <w:p w14:paraId="50EA66B7"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AL</w:t>
            </w:r>
          </w:p>
        </w:tc>
        <w:tc>
          <w:tcPr>
            <w:tcW w:w="972" w:type="dxa"/>
            <w:tcBorders>
              <w:top w:val="single" w:sz="4" w:space="0" w:color="auto"/>
              <w:left w:val="nil"/>
              <w:bottom w:val="single" w:sz="4" w:space="0" w:color="auto"/>
              <w:right w:val="nil"/>
            </w:tcBorders>
            <w:shd w:val="clear" w:color="000000" w:fill="FFFFFF"/>
            <w:noWrap/>
            <w:vAlign w:val="center"/>
            <w:hideMark/>
          </w:tcPr>
          <w:p w14:paraId="4B735046"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SE</w:t>
            </w:r>
          </w:p>
        </w:tc>
        <w:tc>
          <w:tcPr>
            <w:tcW w:w="808" w:type="dxa"/>
            <w:tcBorders>
              <w:top w:val="single" w:sz="4" w:space="0" w:color="auto"/>
              <w:left w:val="nil"/>
              <w:bottom w:val="single" w:sz="4" w:space="0" w:color="auto"/>
              <w:right w:val="nil"/>
            </w:tcBorders>
            <w:shd w:val="clear" w:color="000000" w:fill="FFFFFF"/>
            <w:noWrap/>
            <w:vAlign w:val="center"/>
            <w:hideMark/>
          </w:tcPr>
          <w:p w14:paraId="21DB6672"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BA</w:t>
            </w:r>
          </w:p>
        </w:tc>
        <w:tc>
          <w:tcPr>
            <w:tcW w:w="972" w:type="dxa"/>
            <w:tcBorders>
              <w:top w:val="single" w:sz="4" w:space="0" w:color="auto"/>
              <w:left w:val="nil"/>
              <w:bottom w:val="single" w:sz="4" w:space="0" w:color="auto"/>
              <w:right w:val="nil"/>
            </w:tcBorders>
            <w:shd w:val="clear" w:color="000000" w:fill="FFFFFF"/>
            <w:noWrap/>
            <w:vAlign w:val="center"/>
            <w:hideMark/>
          </w:tcPr>
          <w:p w14:paraId="78F5F528"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Total</w:t>
            </w:r>
          </w:p>
        </w:tc>
        <w:tc>
          <w:tcPr>
            <w:tcW w:w="942" w:type="dxa"/>
            <w:tcBorders>
              <w:top w:val="single" w:sz="4" w:space="0" w:color="auto"/>
              <w:left w:val="nil"/>
              <w:bottom w:val="single" w:sz="4" w:space="0" w:color="auto"/>
              <w:right w:val="nil"/>
            </w:tcBorders>
            <w:shd w:val="clear" w:color="000000" w:fill="FFFFFF"/>
            <w:noWrap/>
            <w:vAlign w:val="center"/>
            <w:hideMark/>
          </w:tcPr>
          <w:p w14:paraId="0ECB0641"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w:t>
            </w:r>
          </w:p>
        </w:tc>
      </w:tr>
      <w:tr w:rsidR="00AC584B" w:rsidRPr="00AC584B" w14:paraId="0DFF49FF" w14:textId="77777777" w:rsidTr="0021729C">
        <w:trPr>
          <w:trHeight w:val="25"/>
        </w:trPr>
        <w:tc>
          <w:tcPr>
            <w:tcW w:w="817" w:type="dxa"/>
            <w:tcBorders>
              <w:top w:val="nil"/>
              <w:left w:val="nil"/>
              <w:bottom w:val="nil"/>
              <w:right w:val="nil"/>
            </w:tcBorders>
            <w:shd w:val="clear" w:color="000000" w:fill="FFFFFF"/>
            <w:noWrap/>
            <w:vAlign w:val="center"/>
            <w:hideMark/>
          </w:tcPr>
          <w:p w14:paraId="453CDFB6"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2010</w:t>
            </w:r>
          </w:p>
        </w:tc>
        <w:tc>
          <w:tcPr>
            <w:tcW w:w="652" w:type="dxa"/>
            <w:tcBorders>
              <w:top w:val="nil"/>
              <w:left w:val="nil"/>
              <w:bottom w:val="nil"/>
              <w:right w:val="nil"/>
            </w:tcBorders>
            <w:shd w:val="clear" w:color="000000" w:fill="FFFFFF"/>
            <w:noWrap/>
            <w:vAlign w:val="center"/>
            <w:hideMark/>
          </w:tcPr>
          <w:p w14:paraId="4B5F2FB2"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17</w:t>
            </w:r>
          </w:p>
        </w:tc>
        <w:tc>
          <w:tcPr>
            <w:tcW w:w="607" w:type="dxa"/>
            <w:tcBorders>
              <w:top w:val="nil"/>
              <w:left w:val="nil"/>
              <w:bottom w:val="nil"/>
              <w:right w:val="nil"/>
            </w:tcBorders>
            <w:shd w:val="clear" w:color="000000" w:fill="FFFFFF"/>
            <w:noWrap/>
            <w:vAlign w:val="center"/>
            <w:hideMark/>
          </w:tcPr>
          <w:p w14:paraId="1DB58CB1"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6</w:t>
            </w:r>
          </w:p>
        </w:tc>
        <w:tc>
          <w:tcPr>
            <w:tcW w:w="808" w:type="dxa"/>
            <w:tcBorders>
              <w:top w:val="nil"/>
              <w:left w:val="nil"/>
              <w:bottom w:val="nil"/>
              <w:right w:val="nil"/>
            </w:tcBorders>
            <w:shd w:val="clear" w:color="000000" w:fill="FFFFFF"/>
            <w:noWrap/>
            <w:vAlign w:val="center"/>
            <w:hideMark/>
          </w:tcPr>
          <w:p w14:paraId="58E331A6"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288</w:t>
            </w:r>
          </w:p>
        </w:tc>
        <w:tc>
          <w:tcPr>
            <w:tcW w:w="808" w:type="dxa"/>
            <w:tcBorders>
              <w:top w:val="nil"/>
              <w:left w:val="nil"/>
              <w:bottom w:val="nil"/>
              <w:right w:val="nil"/>
            </w:tcBorders>
            <w:shd w:val="clear" w:color="000000" w:fill="FFFFFF"/>
            <w:noWrap/>
            <w:vAlign w:val="center"/>
            <w:hideMark/>
          </w:tcPr>
          <w:p w14:paraId="1EF494DC"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87</w:t>
            </w:r>
          </w:p>
        </w:tc>
        <w:tc>
          <w:tcPr>
            <w:tcW w:w="808" w:type="dxa"/>
            <w:tcBorders>
              <w:top w:val="nil"/>
              <w:left w:val="nil"/>
              <w:bottom w:val="nil"/>
              <w:right w:val="nil"/>
            </w:tcBorders>
            <w:shd w:val="clear" w:color="000000" w:fill="FFFFFF"/>
            <w:noWrap/>
            <w:vAlign w:val="center"/>
            <w:hideMark/>
          </w:tcPr>
          <w:p w14:paraId="27FF7073"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80</w:t>
            </w:r>
          </w:p>
        </w:tc>
        <w:tc>
          <w:tcPr>
            <w:tcW w:w="808" w:type="dxa"/>
            <w:tcBorders>
              <w:top w:val="nil"/>
              <w:left w:val="nil"/>
              <w:bottom w:val="nil"/>
              <w:right w:val="nil"/>
            </w:tcBorders>
            <w:shd w:val="clear" w:color="000000" w:fill="FFFFFF"/>
            <w:noWrap/>
            <w:vAlign w:val="center"/>
            <w:hideMark/>
          </w:tcPr>
          <w:p w14:paraId="0D89ABEB"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137</w:t>
            </w:r>
          </w:p>
        </w:tc>
        <w:tc>
          <w:tcPr>
            <w:tcW w:w="607" w:type="dxa"/>
            <w:tcBorders>
              <w:top w:val="nil"/>
              <w:left w:val="nil"/>
              <w:bottom w:val="nil"/>
              <w:right w:val="nil"/>
            </w:tcBorders>
            <w:shd w:val="clear" w:color="000000" w:fill="FFFFFF"/>
            <w:noWrap/>
            <w:vAlign w:val="center"/>
            <w:hideMark/>
          </w:tcPr>
          <w:p w14:paraId="75951C6D"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41</w:t>
            </w:r>
          </w:p>
        </w:tc>
        <w:tc>
          <w:tcPr>
            <w:tcW w:w="972" w:type="dxa"/>
            <w:tcBorders>
              <w:top w:val="nil"/>
              <w:left w:val="nil"/>
              <w:bottom w:val="nil"/>
              <w:right w:val="nil"/>
            </w:tcBorders>
            <w:shd w:val="clear" w:color="000000" w:fill="FFFFFF"/>
            <w:noWrap/>
            <w:vAlign w:val="center"/>
            <w:hideMark/>
          </w:tcPr>
          <w:p w14:paraId="74707B6E"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10</w:t>
            </w:r>
          </w:p>
        </w:tc>
        <w:tc>
          <w:tcPr>
            <w:tcW w:w="808" w:type="dxa"/>
            <w:tcBorders>
              <w:top w:val="nil"/>
              <w:left w:val="nil"/>
              <w:bottom w:val="nil"/>
              <w:right w:val="nil"/>
            </w:tcBorders>
            <w:shd w:val="clear" w:color="000000" w:fill="FFFFFF"/>
            <w:noWrap/>
            <w:vAlign w:val="center"/>
            <w:hideMark/>
          </w:tcPr>
          <w:p w14:paraId="1A3C124A"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148</w:t>
            </w:r>
          </w:p>
        </w:tc>
        <w:tc>
          <w:tcPr>
            <w:tcW w:w="972" w:type="dxa"/>
            <w:tcBorders>
              <w:top w:val="nil"/>
              <w:left w:val="nil"/>
              <w:bottom w:val="nil"/>
              <w:right w:val="nil"/>
            </w:tcBorders>
            <w:shd w:val="clear" w:color="000000" w:fill="FFFFFF"/>
            <w:noWrap/>
            <w:vAlign w:val="center"/>
            <w:hideMark/>
          </w:tcPr>
          <w:p w14:paraId="0D9666F2"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814</w:t>
            </w:r>
          </w:p>
        </w:tc>
        <w:tc>
          <w:tcPr>
            <w:tcW w:w="942" w:type="dxa"/>
            <w:tcBorders>
              <w:top w:val="nil"/>
              <w:left w:val="nil"/>
              <w:bottom w:val="nil"/>
              <w:right w:val="nil"/>
            </w:tcBorders>
            <w:shd w:val="clear" w:color="000000" w:fill="FFFFFF"/>
            <w:noWrap/>
            <w:vAlign w:val="center"/>
            <w:hideMark/>
          </w:tcPr>
          <w:p w14:paraId="5DF7FF05"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5,84</w:t>
            </w:r>
          </w:p>
        </w:tc>
      </w:tr>
      <w:tr w:rsidR="00AC584B" w:rsidRPr="00AC584B" w14:paraId="5916C886" w14:textId="77777777" w:rsidTr="0021729C">
        <w:trPr>
          <w:trHeight w:val="25"/>
        </w:trPr>
        <w:tc>
          <w:tcPr>
            <w:tcW w:w="817" w:type="dxa"/>
            <w:tcBorders>
              <w:top w:val="nil"/>
              <w:left w:val="nil"/>
              <w:bottom w:val="nil"/>
              <w:right w:val="nil"/>
            </w:tcBorders>
            <w:shd w:val="clear" w:color="000000" w:fill="FFFFFF"/>
            <w:noWrap/>
            <w:vAlign w:val="center"/>
            <w:hideMark/>
          </w:tcPr>
          <w:p w14:paraId="15C673B0"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2011</w:t>
            </w:r>
          </w:p>
        </w:tc>
        <w:tc>
          <w:tcPr>
            <w:tcW w:w="652" w:type="dxa"/>
            <w:tcBorders>
              <w:top w:val="nil"/>
              <w:left w:val="nil"/>
              <w:bottom w:val="nil"/>
              <w:right w:val="nil"/>
            </w:tcBorders>
            <w:shd w:val="clear" w:color="000000" w:fill="FFFFFF"/>
            <w:noWrap/>
            <w:vAlign w:val="center"/>
            <w:hideMark/>
          </w:tcPr>
          <w:p w14:paraId="7950D551"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35</w:t>
            </w:r>
          </w:p>
        </w:tc>
        <w:tc>
          <w:tcPr>
            <w:tcW w:w="607" w:type="dxa"/>
            <w:tcBorders>
              <w:top w:val="nil"/>
              <w:left w:val="nil"/>
              <w:bottom w:val="nil"/>
              <w:right w:val="nil"/>
            </w:tcBorders>
            <w:shd w:val="clear" w:color="000000" w:fill="FFFFFF"/>
            <w:noWrap/>
            <w:vAlign w:val="center"/>
            <w:hideMark/>
          </w:tcPr>
          <w:p w14:paraId="2D146EFA"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10</w:t>
            </w:r>
          </w:p>
        </w:tc>
        <w:tc>
          <w:tcPr>
            <w:tcW w:w="808" w:type="dxa"/>
            <w:tcBorders>
              <w:top w:val="nil"/>
              <w:left w:val="nil"/>
              <w:bottom w:val="nil"/>
              <w:right w:val="nil"/>
            </w:tcBorders>
            <w:shd w:val="clear" w:color="000000" w:fill="FFFFFF"/>
            <w:noWrap/>
            <w:vAlign w:val="center"/>
            <w:hideMark/>
          </w:tcPr>
          <w:p w14:paraId="03F22BB0"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274</w:t>
            </w:r>
          </w:p>
        </w:tc>
        <w:tc>
          <w:tcPr>
            <w:tcW w:w="808" w:type="dxa"/>
            <w:tcBorders>
              <w:top w:val="nil"/>
              <w:left w:val="nil"/>
              <w:bottom w:val="nil"/>
              <w:right w:val="nil"/>
            </w:tcBorders>
            <w:shd w:val="clear" w:color="000000" w:fill="FFFFFF"/>
            <w:noWrap/>
            <w:vAlign w:val="center"/>
            <w:hideMark/>
          </w:tcPr>
          <w:p w14:paraId="7C82C19F"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118</w:t>
            </w:r>
          </w:p>
        </w:tc>
        <w:tc>
          <w:tcPr>
            <w:tcW w:w="808" w:type="dxa"/>
            <w:tcBorders>
              <w:top w:val="nil"/>
              <w:left w:val="nil"/>
              <w:bottom w:val="nil"/>
              <w:right w:val="nil"/>
            </w:tcBorders>
            <w:shd w:val="clear" w:color="000000" w:fill="FFFFFF"/>
            <w:noWrap/>
            <w:vAlign w:val="center"/>
            <w:hideMark/>
          </w:tcPr>
          <w:p w14:paraId="3F4AE3ED"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96</w:t>
            </w:r>
          </w:p>
        </w:tc>
        <w:tc>
          <w:tcPr>
            <w:tcW w:w="808" w:type="dxa"/>
            <w:tcBorders>
              <w:top w:val="nil"/>
              <w:left w:val="nil"/>
              <w:bottom w:val="nil"/>
              <w:right w:val="nil"/>
            </w:tcBorders>
            <w:shd w:val="clear" w:color="000000" w:fill="FFFFFF"/>
            <w:noWrap/>
            <w:vAlign w:val="center"/>
            <w:hideMark/>
          </w:tcPr>
          <w:p w14:paraId="3716DBFB"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153</w:t>
            </w:r>
          </w:p>
        </w:tc>
        <w:tc>
          <w:tcPr>
            <w:tcW w:w="607" w:type="dxa"/>
            <w:tcBorders>
              <w:top w:val="nil"/>
              <w:left w:val="nil"/>
              <w:bottom w:val="nil"/>
              <w:right w:val="nil"/>
            </w:tcBorders>
            <w:shd w:val="clear" w:color="000000" w:fill="FFFFFF"/>
            <w:noWrap/>
            <w:vAlign w:val="center"/>
            <w:hideMark/>
          </w:tcPr>
          <w:p w14:paraId="030200B5"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35</w:t>
            </w:r>
          </w:p>
        </w:tc>
        <w:tc>
          <w:tcPr>
            <w:tcW w:w="972" w:type="dxa"/>
            <w:tcBorders>
              <w:top w:val="nil"/>
              <w:left w:val="nil"/>
              <w:bottom w:val="nil"/>
              <w:right w:val="nil"/>
            </w:tcBorders>
            <w:shd w:val="clear" w:color="000000" w:fill="FFFFFF"/>
            <w:noWrap/>
            <w:vAlign w:val="center"/>
            <w:hideMark/>
          </w:tcPr>
          <w:p w14:paraId="7EE1CF08"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15</w:t>
            </w:r>
          </w:p>
        </w:tc>
        <w:tc>
          <w:tcPr>
            <w:tcW w:w="808" w:type="dxa"/>
            <w:tcBorders>
              <w:top w:val="nil"/>
              <w:left w:val="nil"/>
              <w:bottom w:val="nil"/>
              <w:right w:val="nil"/>
            </w:tcBorders>
            <w:shd w:val="clear" w:color="000000" w:fill="FFFFFF"/>
            <w:noWrap/>
            <w:vAlign w:val="center"/>
            <w:hideMark/>
          </w:tcPr>
          <w:p w14:paraId="37D0575A"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175</w:t>
            </w:r>
          </w:p>
        </w:tc>
        <w:tc>
          <w:tcPr>
            <w:tcW w:w="972" w:type="dxa"/>
            <w:tcBorders>
              <w:top w:val="nil"/>
              <w:left w:val="nil"/>
              <w:bottom w:val="nil"/>
              <w:right w:val="nil"/>
            </w:tcBorders>
            <w:shd w:val="clear" w:color="000000" w:fill="FFFFFF"/>
            <w:noWrap/>
            <w:vAlign w:val="center"/>
            <w:hideMark/>
          </w:tcPr>
          <w:p w14:paraId="4EB3E266"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911</w:t>
            </w:r>
          </w:p>
        </w:tc>
        <w:tc>
          <w:tcPr>
            <w:tcW w:w="942" w:type="dxa"/>
            <w:tcBorders>
              <w:top w:val="nil"/>
              <w:left w:val="nil"/>
              <w:bottom w:val="nil"/>
              <w:right w:val="nil"/>
            </w:tcBorders>
            <w:shd w:val="clear" w:color="000000" w:fill="FFFFFF"/>
            <w:noWrap/>
            <w:vAlign w:val="center"/>
            <w:hideMark/>
          </w:tcPr>
          <w:p w14:paraId="66014090"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6,54</w:t>
            </w:r>
          </w:p>
        </w:tc>
      </w:tr>
      <w:tr w:rsidR="00AC584B" w:rsidRPr="00AC584B" w14:paraId="7355E2CE" w14:textId="77777777" w:rsidTr="0021729C">
        <w:trPr>
          <w:trHeight w:val="25"/>
        </w:trPr>
        <w:tc>
          <w:tcPr>
            <w:tcW w:w="817" w:type="dxa"/>
            <w:tcBorders>
              <w:top w:val="nil"/>
              <w:left w:val="nil"/>
              <w:bottom w:val="nil"/>
              <w:right w:val="nil"/>
            </w:tcBorders>
            <w:shd w:val="clear" w:color="000000" w:fill="FFFFFF"/>
            <w:noWrap/>
            <w:vAlign w:val="center"/>
            <w:hideMark/>
          </w:tcPr>
          <w:p w14:paraId="5A17B251"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2012</w:t>
            </w:r>
          </w:p>
        </w:tc>
        <w:tc>
          <w:tcPr>
            <w:tcW w:w="652" w:type="dxa"/>
            <w:tcBorders>
              <w:top w:val="nil"/>
              <w:left w:val="nil"/>
              <w:bottom w:val="nil"/>
              <w:right w:val="nil"/>
            </w:tcBorders>
            <w:shd w:val="clear" w:color="000000" w:fill="FFFFFF"/>
            <w:noWrap/>
            <w:vAlign w:val="center"/>
            <w:hideMark/>
          </w:tcPr>
          <w:p w14:paraId="5A20AE02"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58</w:t>
            </w:r>
          </w:p>
        </w:tc>
        <w:tc>
          <w:tcPr>
            <w:tcW w:w="607" w:type="dxa"/>
            <w:tcBorders>
              <w:top w:val="nil"/>
              <w:left w:val="nil"/>
              <w:bottom w:val="nil"/>
              <w:right w:val="nil"/>
            </w:tcBorders>
            <w:shd w:val="clear" w:color="000000" w:fill="FFFFFF"/>
            <w:noWrap/>
            <w:vAlign w:val="center"/>
            <w:hideMark/>
          </w:tcPr>
          <w:p w14:paraId="32C061BD"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14</w:t>
            </w:r>
          </w:p>
        </w:tc>
        <w:tc>
          <w:tcPr>
            <w:tcW w:w="808" w:type="dxa"/>
            <w:tcBorders>
              <w:top w:val="nil"/>
              <w:left w:val="nil"/>
              <w:bottom w:val="nil"/>
              <w:right w:val="nil"/>
            </w:tcBorders>
            <w:shd w:val="clear" w:color="000000" w:fill="FFFFFF"/>
            <w:noWrap/>
            <w:vAlign w:val="center"/>
            <w:hideMark/>
          </w:tcPr>
          <w:p w14:paraId="19724F6D"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439</w:t>
            </w:r>
          </w:p>
        </w:tc>
        <w:tc>
          <w:tcPr>
            <w:tcW w:w="808" w:type="dxa"/>
            <w:tcBorders>
              <w:top w:val="nil"/>
              <w:left w:val="nil"/>
              <w:bottom w:val="nil"/>
              <w:right w:val="nil"/>
            </w:tcBorders>
            <w:shd w:val="clear" w:color="000000" w:fill="FFFFFF"/>
            <w:noWrap/>
            <w:vAlign w:val="center"/>
            <w:hideMark/>
          </w:tcPr>
          <w:p w14:paraId="515DD22D"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172</w:t>
            </w:r>
          </w:p>
        </w:tc>
        <w:tc>
          <w:tcPr>
            <w:tcW w:w="808" w:type="dxa"/>
            <w:tcBorders>
              <w:top w:val="nil"/>
              <w:left w:val="nil"/>
              <w:bottom w:val="nil"/>
              <w:right w:val="nil"/>
            </w:tcBorders>
            <w:shd w:val="clear" w:color="000000" w:fill="FFFFFF"/>
            <w:noWrap/>
            <w:vAlign w:val="center"/>
            <w:hideMark/>
          </w:tcPr>
          <w:p w14:paraId="1754F06D"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123</w:t>
            </w:r>
          </w:p>
        </w:tc>
        <w:tc>
          <w:tcPr>
            <w:tcW w:w="808" w:type="dxa"/>
            <w:tcBorders>
              <w:top w:val="nil"/>
              <w:left w:val="nil"/>
              <w:bottom w:val="nil"/>
              <w:right w:val="nil"/>
            </w:tcBorders>
            <w:shd w:val="clear" w:color="000000" w:fill="FFFFFF"/>
            <w:noWrap/>
            <w:vAlign w:val="center"/>
            <w:hideMark/>
          </w:tcPr>
          <w:p w14:paraId="3098448A"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153</w:t>
            </w:r>
          </w:p>
        </w:tc>
        <w:tc>
          <w:tcPr>
            <w:tcW w:w="607" w:type="dxa"/>
            <w:tcBorders>
              <w:top w:val="nil"/>
              <w:left w:val="nil"/>
              <w:bottom w:val="nil"/>
              <w:right w:val="nil"/>
            </w:tcBorders>
            <w:shd w:val="clear" w:color="000000" w:fill="FFFFFF"/>
            <w:noWrap/>
            <w:vAlign w:val="center"/>
            <w:hideMark/>
          </w:tcPr>
          <w:p w14:paraId="5C8A2BC9"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42</w:t>
            </w:r>
          </w:p>
        </w:tc>
        <w:tc>
          <w:tcPr>
            <w:tcW w:w="972" w:type="dxa"/>
            <w:tcBorders>
              <w:top w:val="nil"/>
              <w:left w:val="nil"/>
              <w:bottom w:val="nil"/>
              <w:right w:val="nil"/>
            </w:tcBorders>
            <w:shd w:val="clear" w:color="000000" w:fill="FFFFFF"/>
            <w:noWrap/>
            <w:vAlign w:val="center"/>
            <w:hideMark/>
          </w:tcPr>
          <w:p w14:paraId="3BBEAD10"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13</w:t>
            </w:r>
          </w:p>
        </w:tc>
        <w:tc>
          <w:tcPr>
            <w:tcW w:w="808" w:type="dxa"/>
            <w:tcBorders>
              <w:top w:val="nil"/>
              <w:left w:val="nil"/>
              <w:bottom w:val="nil"/>
              <w:right w:val="nil"/>
            </w:tcBorders>
            <w:shd w:val="clear" w:color="000000" w:fill="FFFFFF"/>
            <w:noWrap/>
            <w:vAlign w:val="center"/>
            <w:hideMark/>
          </w:tcPr>
          <w:p w14:paraId="1D021FFF"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188</w:t>
            </w:r>
          </w:p>
        </w:tc>
        <w:tc>
          <w:tcPr>
            <w:tcW w:w="972" w:type="dxa"/>
            <w:tcBorders>
              <w:top w:val="nil"/>
              <w:left w:val="nil"/>
              <w:bottom w:val="nil"/>
              <w:right w:val="nil"/>
            </w:tcBorders>
            <w:shd w:val="clear" w:color="000000" w:fill="FFFFFF"/>
            <w:noWrap/>
            <w:vAlign w:val="center"/>
            <w:hideMark/>
          </w:tcPr>
          <w:p w14:paraId="759243AA"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1.202</w:t>
            </w:r>
          </w:p>
        </w:tc>
        <w:tc>
          <w:tcPr>
            <w:tcW w:w="942" w:type="dxa"/>
            <w:tcBorders>
              <w:top w:val="nil"/>
              <w:left w:val="nil"/>
              <w:bottom w:val="nil"/>
              <w:right w:val="nil"/>
            </w:tcBorders>
            <w:shd w:val="clear" w:color="000000" w:fill="FFFFFF"/>
            <w:noWrap/>
            <w:vAlign w:val="center"/>
            <w:hideMark/>
          </w:tcPr>
          <w:p w14:paraId="073ABC49"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8,63</w:t>
            </w:r>
          </w:p>
        </w:tc>
      </w:tr>
      <w:tr w:rsidR="00AC584B" w:rsidRPr="00AC584B" w14:paraId="13DF9C28" w14:textId="77777777" w:rsidTr="0021729C">
        <w:trPr>
          <w:trHeight w:val="25"/>
        </w:trPr>
        <w:tc>
          <w:tcPr>
            <w:tcW w:w="817" w:type="dxa"/>
            <w:tcBorders>
              <w:top w:val="nil"/>
              <w:left w:val="nil"/>
              <w:bottom w:val="nil"/>
              <w:right w:val="nil"/>
            </w:tcBorders>
            <w:shd w:val="clear" w:color="000000" w:fill="FFFFFF"/>
            <w:noWrap/>
            <w:vAlign w:val="center"/>
            <w:hideMark/>
          </w:tcPr>
          <w:p w14:paraId="40EAF212"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2013</w:t>
            </w:r>
          </w:p>
        </w:tc>
        <w:tc>
          <w:tcPr>
            <w:tcW w:w="652" w:type="dxa"/>
            <w:tcBorders>
              <w:top w:val="nil"/>
              <w:left w:val="nil"/>
              <w:bottom w:val="nil"/>
              <w:right w:val="nil"/>
            </w:tcBorders>
            <w:shd w:val="clear" w:color="000000" w:fill="FFFFFF"/>
            <w:noWrap/>
            <w:vAlign w:val="center"/>
            <w:hideMark/>
          </w:tcPr>
          <w:p w14:paraId="1055727C"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57</w:t>
            </w:r>
          </w:p>
        </w:tc>
        <w:tc>
          <w:tcPr>
            <w:tcW w:w="607" w:type="dxa"/>
            <w:tcBorders>
              <w:top w:val="nil"/>
              <w:left w:val="nil"/>
              <w:bottom w:val="nil"/>
              <w:right w:val="nil"/>
            </w:tcBorders>
            <w:shd w:val="clear" w:color="000000" w:fill="FFFFFF"/>
            <w:noWrap/>
            <w:vAlign w:val="center"/>
            <w:hideMark/>
          </w:tcPr>
          <w:p w14:paraId="3915BFA3"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7</w:t>
            </w:r>
          </w:p>
        </w:tc>
        <w:tc>
          <w:tcPr>
            <w:tcW w:w="808" w:type="dxa"/>
            <w:tcBorders>
              <w:top w:val="nil"/>
              <w:left w:val="nil"/>
              <w:bottom w:val="nil"/>
              <w:right w:val="nil"/>
            </w:tcBorders>
            <w:shd w:val="clear" w:color="000000" w:fill="FFFFFF"/>
            <w:noWrap/>
            <w:vAlign w:val="center"/>
            <w:hideMark/>
          </w:tcPr>
          <w:p w14:paraId="126599B9"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548</w:t>
            </w:r>
          </w:p>
        </w:tc>
        <w:tc>
          <w:tcPr>
            <w:tcW w:w="808" w:type="dxa"/>
            <w:tcBorders>
              <w:top w:val="nil"/>
              <w:left w:val="nil"/>
              <w:bottom w:val="nil"/>
              <w:right w:val="nil"/>
            </w:tcBorders>
            <w:shd w:val="clear" w:color="000000" w:fill="FFFFFF"/>
            <w:noWrap/>
            <w:vAlign w:val="center"/>
            <w:hideMark/>
          </w:tcPr>
          <w:p w14:paraId="5EC708F3"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223</w:t>
            </w:r>
          </w:p>
        </w:tc>
        <w:tc>
          <w:tcPr>
            <w:tcW w:w="808" w:type="dxa"/>
            <w:tcBorders>
              <w:top w:val="nil"/>
              <w:left w:val="nil"/>
              <w:bottom w:val="nil"/>
              <w:right w:val="nil"/>
            </w:tcBorders>
            <w:shd w:val="clear" w:color="000000" w:fill="FFFFFF"/>
            <w:noWrap/>
            <w:vAlign w:val="center"/>
            <w:hideMark/>
          </w:tcPr>
          <w:p w14:paraId="14AF3BB4"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151</w:t>
            </w:r>
          </w:p>
        </w:tc>
        <w:tc>
          <w:tcPr>
            <w:tcW w:w="808" w:type="dxa"/>
            <w:tcBorders>
              <w:top w:val="nil"/>
              <w:left w:val="nil"/>
              <w:bottom w:val="nil"/>
              <w:right w:val="nil"/>
            </w:tcBorders>
            <w:shd w:val="clear" w:color="000000" w:fill="FFFFFF"/>
            <w:noWrap/>
            <w:vAlign w:val="center"/>
            <w:hideMark/>
          </w:tcPr>
          <w:p w14:paraId="219231AC"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305</w:t>
            </w:r>
          </w:p>
        </w:tc>
        <w:tc>
          <w:tcPr>
            <w:tcW w:w="607" w:type="dxa"/>
            <w:tcBorders>
              <w:top w:val="nil"/>
              <w:left w:val="nil"/>
              <w:bottom w:val="nil"/>
              <w:right w:val="nil"/>
            </w:tcBorders>
            <w:shd w:val="clear" w:color="000000" w:fill="FFFFFF"/>
            <w:noWrap/>
            <w:vAlign w:val="center"/>
            <w:hideMark/>
          </w:tcPr>
          <w:p w14:paraId="00885FB1"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47</w:t>
            </w:r>
          </w:p>
        </w:tc>
        <w:tc>
          <w:tcPr>
            <w:tcW w:w="972" w:type="dxa"/>
            <w:tcBorders>
              <w:top w:val="nil"/>
              <w:left w:val="nil"/>
              <w:bottom w:val="nil"/>
              <w:right w:val="nil"/>
            </w:tcBorders>
            <w:shd w:val="clear" w:color="000000" w:fill="FFFFFF"/>
            <w:noWrap/>
            <w:vAlign w:val="center"/>
            <w:hideMark/>
          </w:tcPr>
          <w:p w14:paraId="0ACBB25D"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20</w:t>
            </w:r>
          </w:p>
        </w:tc>
        <w:tc>
          <w:tcPr>
            <w:tcW w:w="808" w:type="dxa"/>
            <w:tcBorders>
              <w:top w:val="nil"/>
              <w:left w:val="nil"/>
              <w:bottom w:val="nil"/>
              <w:right w:val="nil"/>
            </w:tcBorders>
            <w:shd w:val="clear" w:color="000000" w:fill="FFFFFF"/>
            <w:noWrap/>
            <w:vAlign w:val="center"/>
            <w:hideMark/>
          </w:tcPr>
          <w:p w14:paraId="438661F1"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209</w:t>
            </w:r>
          </w:p>
        </w:tc>
        <w:tc>
          <w:tcPr>
            <w:tcW w:w="972" w:type="dxa"/>
            <w:tcBorders>
              <w:top w:val="nil"/>
              <w:left w:val="nil"/>
              <w:bottom w:val="nil"/>
              <w:right w:val="nil"/>
            </w:tcBorders>
            <w:shd w:val="clear" w:color="000000" w:fill="FFFFFF"/>
            <w:noWrap/>
            <w:vAlign w:val="center"/>
            <w:hideMark/>
          </w:tcPr>
          <w:p w14:paraId="15683CD2"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1.567</w:t>
            </w:r>
          </w:p>
        </w:tc>
        <w:tc>
          <w:tcPr>
            <w:tcW w:w="942" w:type="dxa"/>
            <w:tcBorders>
              <w:top w:val="nil"/>
              <w:left w:val="nil"/>
              <w:bottom w:val="nil"/>
              <w:right w:val="nil"/>
            </w:tcBorders>
            <w:shd w:val="clear" w:color="000000" w:fill="FFFFFF"/>
            <w:noWrap/>
            <w:vAlign w:val="center"/>
            <w:hideMark/>
          </w:tcPr>
          <w:p w14:paraId="5AF21369"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11,25</w:t>
            </w:r>
          </w:p>
        </w:tc>
      </w:tr>
      <w:tr w:rsidR="00AC584B" w:rsidRPr="00AC584B" w14:paraId="2F5301D1" w14:textId="77777777" w:rsidTr="0021729C">
        <w:trPr>
          <w:trHeight w:val="25"/>
        </w:trPr>
        <w:tc>
          <w:tcPr>
            <w:tcW w:w="817" w:type="dxa"/>
            <w:tcBorders>
              <w:top w:val="nil"/>
              <w:left w:val="nil"/>
              <w:bottom w:val="nil"/>
              <w:right w:val="nil"/>
            </w:tcBorders>
            <w:shd w:val="clear" w:color="000000" w:fill="FFFFFF"/>
            <w:noWrap/>
            <w:vAlign w:val="center"/>
            <w:hideMark/>
          </w:tcPr>
          <w:p w14:paraId="04766B6C"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2014</w:t>
            </w:r>
          </w:p>
        </w:tc>
        <w:tc>
          <w:tcPr>
            <w:tcW w:w="652" w:type="dxa"/>
            <w:tcBorders>
              <w:top w:val="nil"/>
              <w:left w:val="nil"/>
              <w:bottom w:val="nil"/>
              <w:right w:val="nil"/>
            </w:tcBorders>
            <w:shd w:val="clear" w:color="000000" w:fill="FFFFFF"/>
            <w:noWrap/>
            <w:vAlign w:val="center"/>
            <w:hideMark/>
          </w:tcPr>
          <w:p w14:paraId="4E03CD40"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55</w:t>
            </w:r>
          </w:p>
        </w:tc>
        <w:tc>
          <w:tcPr>
            <w:tcW w:w="607" w:type="dxa"/>
            <w:tcBorders>
              <w:top w:val="nil"/>
              <w:left w:val="nil"/>
              <w:bottom w:val="nil"/>
              <w:right w:val="nil"/>
            </w:tcBorders>
            <w:shd w:val="clear" w:color="000000" w:fill="FFFFFF"/>
            <w:noWrap/>
            <w:vAlign w:val="center"/>
            <w:hideMark/>
          </w:tcPr>
          <w:p w14:paraId="02E5E0E0"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32</w:t>
            </w:r>
          </w:p>
        </w:tc>
        <w:tc>
          <w:tcPr>
            <w:tcW w:w="808" w:type="dxa"/>
            <w:tcBorders>
              <w:top w:val="nil"/>
              <w:left w:val="nil"/>
              <w:bottom w:val="nil"/>
              <w:right w:val="nil"/>
            </w:tcBorders>
            <w:shd w:val="clear" w:color="000000" w:fill="FFFFFF"/>
            <w:noWrap/>
            <w:vAlign w:val="center"/>
            <w:hideMark/>
          </w:tcPr>
          <w:p w14:paraId="47F0B5EF"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683</w:t>
            </w:r>
          </w:p>
        </w:tc>
        <w:tc>
          <w:tcPr>
            <w:tcW w:w="808" w:type="dxa"/>
            <w:tcBorders>
              <w:top w:val="nil"/>
              <w:left w:val="nil"/>
              <w:bottom w:val="nil"/>
              <w:right w:val="nil"/>
            </w:tcBorders>
            <w:shd w:val="clear" w:color="000000" w:fill="FFFFFF"/>
            <w:noWrap/>
            <w:vAlign w:val="center"/>
            <w:hideMark/>
          </w:tcPr>
          <w:p w14:paraId="78807361"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200</w:t>
            </w:r>
          </w:p>
        </w:tc>
        <w:tc>
          <w:tcPr>
            <w:tcW w:w="808" w:type="dxa"/>
            <w:tcBorders>
              <w:top w:val="nil"/>
              <w:left w:val="nil"/>
              <w:bottom w:val="nil"/>
              <w:right w:val="nil"/>
            </w:tcBorders>
            <w:shd w:val="clear" w:color="000000" w:fill="FFFFFF"/>
            <w:noWrap/>
            <w:vAlign w:val="center"/>
            <w:hideMark/>
          </w:tcPr>
          <w:p w14:paraId="72D7541C"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117</w:t>
            </w:r>
          </w:p>
        </w:tc>
        <w:tc>
          <w:tcPr>
            <w:tcW w:w="808" w:type="dxa"/>
            <w:tcBorders>
              <w:top w:val="nil"/>
              <w:left w:val="nil"/>
              <w:bottom w:val="nil"/>
              <w:right w:val="nil"/>
            </w:tcBorders>
            <w:shd w:val="clear" w:color="000000" w:fill="FFFFFF"/>
            <w:noWrap/>
            <w:vAlign w:val="center"/>
            <w:hideMark/>
          </w:tcPr>
          <w:p w14:paraId="49C2AA63"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233</w:t>
            </w:r>
          </w:p>
        </w:tc>
        <w:tc>
          <w:tcPr>
            <w:tcW w:w="607" w:type="dxa"/>
            <w:tcBorders>
              <w:top w:val="nil"/>
              <w:left w:val="nil"/>
              <w:bottom w:val="nil"/>
              <w:right w:val="nil"/>
            </w:tcBorders>
            <w:shd w:val="clear" w:color="000000" w:fill="FFFFFF"/>
            <w:noWrap/>
            <w:vAlign w:val="center"/>
            <w:hideMark/>
          </w:tcPr>
          <w:p w14:paraId="4C0F6750"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68</w:t>
            </w:r>
          </w:p>
        </w:tc>
        <w:tc>
          <w:tcPr>
            <w:tcW w:w="972" w:type="dxa"/>
            <w:tcBorders>
              <w:top w:val="nil"/>
              <w:left w:val="nil"/>
              <w:bottom w:val="nil"/>
              <w:right w:val="nil"/>
            </w:tcBorders>
            <w:shd w:val="clear" w:color="000000" w:fill="FFFFFF"/>
            <w:noWrap/>
            <w:vAlign w:val="center"/>
            <w:hideMark/>
          </w:tcPr>
          <w:p w14:paraId="05FB4F9E"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47</w:t>
            </w:r>
          </w:p>
        </w:tc>
        <w:tc>
          <w:tcPr>
            <w:tcW w:w="808" w:type="dxa"/>
            <w:tcBorders>
              <w:top w:val="nil"/>
              <w:left w:val="nil"/>
              <w:bottom w:val="nil"/>
              <w:right w:val="nil"/>
            </w:tcBorders>
            <w:shd w:val="clear" w:color="000000" w:fill="FFFFFF"/>
            <w:noWrap/>
            <w:vAlign w:val="center"/>
            <w:hideMark/>
          </w:tcPr>
          <w:p w14:paraId="152A14ED"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353</w:t>
            </w:r>
          </w:p>
        </w:tc>
        <w:tc>
          <w:tcPr>
            <w:tcW w:w="972" w:type="dxa"/>
            <w:tcBorders>
              <w:top w:val="nil"/>
              <w:left w:val="nil"/>
              <w:bottom w:val="nil"/>
              <w:right w:val="nil"/>
            </w:tcBorders>
            <w:shd w:val="clear" w:color="000000" w:fill="FFFFFF"/>
            <w:noWrap/>
            <w:vAlign w:val="center"/>
            <w:hideMark/>
          </w:tcPr>
          <w:p w14:paraId="0A71883D"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1.788</w:t>
            </w:r>
          </w:p>
        </w:tc>
        <w:tc>
          <w:tcPr>
            <w:tcW w:w="942" w:type="dxa"/>
            <w:tcBorders>
              <w:top w:val="nil"/>
              <w:left w:val="nil"/>
              <w:bottom w:val="nil"/>
              <w:right w:val="nil"/>
            </w:tcBorders>
            <w:shd w:val="clear" w:color="000000" w:fill="FFFFFF"/>
            <w:noWrap/>
            <w:vAlign w:val="center"/>
            <w:hideMark/>
          </w:tcPr>
          <w:p w14:paraId="40845238"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12,83</w:t>
            </w:r>
          </w:p>
        </w:tc>
      </w:tr>
      <w:tr w:rsidR="00AC584B" w:rsidRPr="00AC584B" w14:paraId="7F60D9B8" w14:textId="77777777" w:rsidTr="0021729C">
        <w:trPr>
          <w:trHeight w:val="25"/>
        </w:trPr>
        <w:tc>
          <w:tcPr>
            <w:tcW w:w="817" w:type="dxa"/>
            <w:tcBorders>
              <w:top w:val="nil"/>
              <w:left w:val="nil"/>
              <w:bottom w:val="nil"/>
              <w:right w:val="nil"/>
            </w:tcBorders>
            <w:shd w:val="clear" w:color="000000" w:fill="FFFFFF"/>
            <w:noWrap/>
            <w:vAlign w:val="center"/>
            <w:hideMark/>
          </w:tcPr>
          <w:p w14:paraId="1E796FBE"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2015</w:t>
            </w:r>
          </w:p>
        </w:tc>
        <w:tc>
          <w:tcPr>
            <w:tcW w:w="652" w:type="dxa"/>
            <w:tcBorders>
              <w:top w:val="nil"/>
              <w:left w:val="nil"/>
              <w:bottom w:val="nil"/>
              <w:right w:val="nil"/>
            </w:tcBorders>
            <w:shd w:val="clear" w:color="000000" w:fill="FFFFFF"/>
            <w:noWrap/>
            <w:vAlign w:val="center"/>
            <w:hideMark/>
          </w:tcPr>
          <w:p w14:paraId="33C08412"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38</w:t>
            </w:r>
          </w:p>
        </w:tc>
        <w:tc>
          <w:tcPr>
            <w:tcW w:w="607" w:type="dxa"/>
            <w:tcBorders>
              <w:top w:val="nil"/>
              <w:left w:val="nil"/>
              <w:bottom w:val="nil"/>
              <w:right w:val="nil"/>
            </w:tcBorders>
            <w:shd w:val="clear" w:color="000000" w:fill="FFFFFF"/>
            <w:noWrap/>
            <w:vAlign w:val="center"/>
            <w:hideMark/>
          </w:tcPr>
          <w:p w14:paraId="7B977B48"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19</w:t>
            </w:r>
          </w:p>
        </w:tc>
        <w:tc>
          <w:tcPr>
            <w:tcW w:w="808" w:type="dxa"/>
            <w:tcBorders>
              <w:top w:val="nil"/>
              <w:left w:val="nil"/>
              <w:bottom w:val="nil"/>
              <w:right w:val="nil"/>
            </w:tcBorders>
            <w:shd w:val="clear" w:color="000000" w:fill="FFFFFF"/>
            <w:noWrap/>
            <w:vAlign w:val="center"/>
            <w:hideMark/>
          </w:tcPr>
          <w:p w14:paraId="7D6163B3"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546</w:t>
            </w:r>
          </w:p>
        </w:tc>
        <w:tc>
          <w:tcPr>
            <w:tcW w:w="808" w:type="dxa"/>
            <w:tcBorders>
              <w:top w:val="nil"/>
              <w:left w:val="nil"/>
              <w:bottom w:val="nil"/>
              <w:right w:val="nil"/>
            </w:tcBorders>
            <w:shd w:val="clear" w:color="000000" w:fill="FFFFFF"/>
            <w:noWrap/>
            <w:vAlign w:val="center"/>
            <w:hideMark/>
          </w:tcPr>
          <w:p w14:paraId="1C3AD59F"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168</w:t>
            </w:r>
          </w:p>
        </w:tc>
        <w:tc>
          <w:tcPr>
            <w:tcW w:w="808" w:type="dxa"/>
            <w:tcBorders>
              <w:top w:val="nil"/>
              <w:left w:val="nil"/>
              <w:bottom w:val="nil"/>
              <w:right w:val="nil"/>
            </w:tcBorders>
            <w:shd w:val="clear" w:color="000000" w:fill="FFFFFF"/>
            <w:noWrap/>
            <w:vAlign w:val="center"/>
            <w:hideMark/>
          </w:tcPr>
          <w:p w14:paraId="1821F787"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114</w:t>
            </w:r>
          </w:p>
        </w:tc>
        <w:tc>
          <w:tcPr>
            <w:tcW w:w="808" w:type="dxa"/>
            <w:tcBorders>
              <w:top w:val="nil"/>
              <w:left w:val="nil"/>
              <w:bottom w:val="nil"/>
              <w:right w:val="nil"/>
            </w:tcBorders>
            <w:shd w:val="clear" w:color="000000" w:fill="FFFFFF"/>
            <w:noWrap/>
            <w:vAlign w:val="center"/>
            <w:hideMark/>
          </w:tcPr>
          <w:p w14:paraId="6A21A373"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280</w:t>
            </w:r>
          </w:p>
        </w:tc>
        <w:tc>
          <w:tcPr>
            <w:tcW w:w="607" w:type="dxa"/>
            <w:tcBorders>
              <w:top w:val="nil"/>
              <w:left w:val="nil"/>
              <w:bottom w:val="nil"/>
              <w:right w:val="nil"/>
            </w:tcBorders>
            <w:shd w:val="clear" w:color="000000" w:fill="FFFFFF"/>
            <w:noWrap/>
            <w:vAlign w:val="center"/>
            <w:hideMark/>
          </w:tcPr>
          <w:p w14:paraId="27884F77"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39</w:t>
            </w:r>
          </w:p>
        </w:tc>
        <w:tc>
          <w:tcPr>
            <w:tcW w:w="972" w:type="dxa"/>
            <w:tcBorders>
              <w:top w:val="nil"/>
              <w:left w:val="nil"/>
              <w:bottom w:val="nil"/>
              <w:right w:val="nil"/>
            </w:tcBorders>
            <w:shd w:val="clear" w:color="000000" w:fill="FFFFFF"/>
            <w:noWrap/>
            <w:vAlign w:val="center"/>
            <w:hideMark/>
          </w:tcPr>
          <w:p w14:paraId="335D5628"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36</w:t>
            </w:r>
          </w:p>
        </w:tc>
        <w:tc>
          <w:tcPr>
            <w:tcW w:w="808" w:type="dxa"/>
            <w:tcBorders>
              <w:top w:val="nil"/>
              <w:left w:val="nil"/>
              <w:bottom w:val="nil"/>
              <w:right w:val="nil"/>
            </w:tcBorders>
            <w:shd w:val="clear" w:color="000000" w:fill="FFFFFF"/>
            <w:noWrap/>
            <w:vAlign w:val="center"/>
            <w:hideMark/>
          </w:tcPr>
          <w:p w14:paraId="1EBF12C7"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299</w:t>
            </w:r>
          </w:p>
        </w:tc>
        <w:tc>
          <w:tcPr>
            <w:tcW w:w="972" w:type="dxa"/>
            <w:tcBorders>
              <w:top w:val="nil"/>
              <w:left w:val="nil"/>
              <w:bottom w:val="nil"/>
              <w:right w:val="nil"/>
            </w:tcBorders>
            <w:shd w:val="clear" w:color="000000" w:fill="FFFFFF"/>
            <w:noWrap/>
            <w:vAlign w:val="center"/>
            <w:hideMark/>
          </w:tcPr>
          <w:p w14:paraId="23401265"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1.539</w:t>
            </w:r>
          </w:p>
        </w:tc>
        <w:tc>
          <w:tcPr>
            <w:tcW w:w="942" w:type="dxa"/>
            <w:tcBorders>
              <w:top w:val="nil"/>
              <w:left w:val="nil"/>
              <w:bottom w:val="nil"/>
              <w:right w:val="nil"/>
            </w:tcBorders>
            <w:shd w:val="clear" w:color="000000" w:fill="FFFFFF"/>
            <w:noWrap/>
            <w:vAlign w:val="center"/>
            <w:hideMark/>
          </w:tcPr>
          <w:p w14:paraId="6C0E65B6"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11,04</w:t>
            </w:r>
          </w:p>
        </w:tc>
      </w:tr>
      <w:tr w:rsidR="00AC584B" w:rsidRPr="00AC584B" w14:paraId="0BA0D4D5" w14:textId="77777777" w:rsidTr="0021729C">
        <w:trPr>
          <w:trHeight w:val="25"/>
        </w:trPr>
        <w:tc>
          <w:tcPr>
            <w:tcW w:w="817" w:type="dxa"/>
            <w:tcBorders>
              <w:top w:val="nil"/>
              <w:left w:val="nil"/>
              <w:bottom w:val="nil"/>
              <w:right w:val="nil"/>
            </w:tcBorders>
            <w:shd w:val="clear" w:color="000000" w:fill="FFFFFF"/>
            <w:noWrap/>
            <w:vAlign w:val="center"/>
            <w:hideMark/>
          </w:tcPr>
          <w:p w14:paraId="418D698B"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2016</w:t>
            </w:r>
          </w:p>
        </w:tc>
        <w:tc>
          <w:tcPr>
            <w:tcW w:w="652" w:type="dxa"/>
            <w:tcBorders>
              <w:top w:val="nil"/>
              <w:left w:val="nil"/>
              <w:bottom w:val="nil"/>
              <w:right w:val="nil"/>
            </w:tcBorders>
            <w:shd w:val="clear" w:color="000000" w:fill="FFFFFF"/>
            <w:noWrap/>
            <w:vAlign w:val="center"/>
            <w:hideMark/>
          </w:tcPr>
          <w:p w14:paraId="6916E384"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24</w:t>
            </w:r>
          </w:p>
        </w:tc>
        <w:tc>
          <w:tcPr>
            <w:tcW w:w="607" w:type="dxa"/>
            <w:tcBorders>
              <w:top w:val="nil"/>
              <w:left w:val="nil"/>
              <w:bottom w:val="nil"/>
              <w:right w:val="nil"/>
            </w:tcBorders>
            <w:shd w:val="clear" w:color="000000" w:fill="FFFFFF"/>
            <w:noWrap/>
            <w:vAlign w:val="center"/>
            <w:hideMark/>
          </w:tcPr>
          <w:p w14:paraId="2E233FFB"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16</w:t>
            </w:r>
          </w:p>
        </w:tc>
        <w:tc>
          <w:tcPr>
            <w:tcW w:w="808" w:type="dxa"/>
            <w:tcBorders>
              <w:top w:val="nil"/>
              <w:left w:val="nil"/>
              <w:bottom w:val="nil"/>
              <w:right w:val="nil"/>
            </w:tcBorders>
            <w:shd w:val="clear" w:color="000000" w:fill="FFFFFF"/>
            <w:noWrap/>
            <w:vAlign w:val="center"/>
            <w:hideMark/>
          </w:tcPr>
          <w:p w14:paraId="195A51C8"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457</w:t>
            </w:r>
          </w:p>
        </w:tc>
        <w:tc>
          <w:tcPr>
            <w:tcW w:w="808" w:type="dxa"/>
            <w:tcBorders>
              <w:top w:val="nil"/>
              <w:left w:val="nil"/>
              <w:bottom w:val="nil"/>
              <w:right w:val="nil"/>
            </w:tcBorders>
            <w:shd w:val="clear" w:color="000000" w:fill="FFFFFF"/>
            <w:noWrap/>
            <w:vAlign w:val="center"/>
            <w:hideMark/>
          </w:tcPr>
          <w:p w14:paraId="39003814"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86</w:t>
            </w:r>
          </w:p>
        </w:tc>
        <w:tc>
          <w:tcPr>
            <w:tcW w:w="808" w:type="dxa"/>
            <w:tcBorders>
              <w:top w:val="nil"/>
              <w:left w:val="nil"/>
              <w:bottom w:val="nil"/>
              <w:right w:val="nil"/>
            </w:tcBorders>
            <w:shd w:val="clear" w:color="000000" w:fill="FFFFFF"/>
            <w:noWrap/>
            <w:vAlign w:val="center"/>
            <w:hideMark/>
          </w:tcPr>
          <w:p w14:paraId="5874299C"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49</w:t>
            </w:r>
          </w:p>
        </w:tc>
        <w:tc>
          <w:tcPr>
            <w:tcW w:w="808" w:type="dxa"/>
            <w:tcBorders>
              <w:top w:val="nil"/>
              <w:left w:val="nil"/>
              <w:bottom w:val="nil"/>
              <w:right w:val="nil"/>
            </w:tcBorders>
            <w:shd w:val="clear" w:color="000000" w:fill="FFFFFF"/>
            <w:noWrap/>
            <w:vAlign w:val="center"/>
            <w:hideMark/>
          </w:tcPr>
          <w:p w14:paraId="7B6D3769"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170</w:t>
            </w:r>
          </w:p>
        </w:tc>
        <w:tc>
          <w:tcPr>
            <w:tcW w:w="607" w:type="dxa"/>
            <w:tcBorders>
              <w:top w:val="nil"/>
              <w:left w:val="nil"/>
              <w:bottom w:val="nil"/>
              <w:right w:val="nil"/>
            </w:tcBorders>
            <w:shd w:val="clear" w:color="000000" w:fill="FFFFFF"/>
            <w:noWrap/>
            <w:vAlign w:val="center"/>
            <w:hideMark/>
          </w:tcPr>
          <w:p w14:paraId="27F3AD02"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16</w:t>
            </w:r>
          </w:p>
        </w:tc>
        <w:tc>
          <w:tcPr>
            <w:tcW w:w="972" w:type="dxa"/>
            <w:tcBorders>
              <w:top w:val="nil"/>
              <w:left w:val="nil"/>
              <w:bottom w:val="nil"/>
              <w:right w:val="nil"/>
            </w:tcBorders>
            <w:shd w:val="clear" w:color="000000" w:fill="FFFFFF"/>
            <w:noWrap/>
            <w:vAlign w:val="center"/>
            <w:hideMark/>
          </w:tcPr>
          <w:p w14:paraId="4A40F4ED"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13</w:t>
            </w:r>
          </w:p>
        </w:tc>
        <w:tc>
          <w:tcPr>
            <w:tcW w:w="808" w:type="dxa"/>
            <w:tcBorders>
              <w:top w:val="nil"/>
              <w:left w:val="nil"/>
              <w:bottom w:val="nil"/>
              <w:right w:val="nil"/>
            </w:tcBorders>
            <w:shd w:val="clear" w:color="000000" w:fill="FFFFFF"/>
            <w:noWrap/>
            <w:vAlign w:val="center"/>
            <w:hideMark/>
          </w:tcPr>
          <w:p w14:paraId="390101B6"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214</w:t>
            </w:r>
          </w:p>
        </w:tc>
        <w:tc>
          <w:tcPr>
            <w:tcW w:w="972" w:type="dxa"/>
            <w:tcBorders>
              <w:top w:val="nil"/>
              <w:left w:val="nil"/>
              <w:bottom w:val="nil"/>
              <w:right w:val="nil"/>
            </w:tcBorders>
            <w:shd w:val="clear" w:color="000000" w:fill="FFFFFF"/>
            <w:noWrap/>
            <w:vAlign w:val="center"/>
            <w:hideMark/>
          </w:tcPr>
          <w:p w14:paraId="76AB863F"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1.045</w:t>
            </w:r>
          </w:p>
        </w:tc>
        <w:tc>
          <w:tcPr>
            <w:tcW w:w="942" w:type="dxa"/>
            <w:tcBorders>
              <w:top w:val="nil"/>
              <w:left w:val="nil"/>
              <w:bottom w:val="nil"/>
              <w:right w:val="nil"/>
            </w:tcBorders>
            <w:shd w:val="clear" w:color="000000" w:fill="FFFFFF"/>
            <w:noWrap/>
            <w:vAlign w:val="center"/>
            <w:hideMark/>
          </w:tcPr>
          <w:p w14:paraId="2D4A04A4"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7,50</w:t>
            </w:r>
          </w:p>
        </w:tc>
      </w:tr>
      <w:tr w:rsidR="00AC584B" w:rsidRPr="00AC584B" w14:paraId="3BDC7B6E" w14:textId="77777777" w:rsidTr="0021729C">
        <w:trPr>
          <w:trHeight w:val="25"/>
        </w:trPr>
        <w:tc>
          <w:tcPr>
            <w:tcW w:w="817" w:type="dxa"/>
            <w:tcBorders>
              <w:top w:val="nil"/>
              <w:left w:val="nil"/>
              <w:bottom w:val="nil"/>
              <w:right w:val="nil"/>
            </w:tcBorders>
            <w:shd w:val="clear" w:color="000000" w:fill="FFFFFF"/>
            <w:noWrap/>
            <w:vAlign w:val="center"/>
            <w:hideMark/>
          </w:tcPr>
          <w:p w14:paraId="3411AD45"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2017</w:t>
            </w:r>
          </w:p>
        </w:tc>
        <w:tc>
          <w:tcPr>
            <w:tcW w:w="652" w:type="dxa"/>
            <w:tcBorders>
              <w:top w:val="nil"/>
              <w:left w:val="nil"/>
              <w:bottom w:val="nil"/>
              <w:right w:val="nil"/>
            </w:tcBorders>
            <w:shd w:val="clear" w:color="000000" w:fill="FFFFFF"/>
            <w:noWrap/>
            <w:vAlign w:val="center"/>
            <w:hideMark/>
          </w:tcPr>
          <w:p w14:paraId="25310B42"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25</w:t>
            </w:r>
          </w:p>
        </w:tc>
        <w:tc>
          <w:tcPr>
            <w:tcW w:w="607" w:type="dxa"/>
            <w:tcBorders>
              <w:top w:val="nil"/>
              <w:left w:val="nil"/>
              <w:bottom w:val="nil"/>
              <w:right w:val="nil"/>
            </w:tcBorders>
            <w:shd w:val="clear" w:color="000000" w:fill="FFFFFF"/>
            <w:noWrap/>
            <w:vAlign w:val="center"/>
            <w:hideMark/>
          </w:tcPr>
          <w:p w14:paraId="658998A0"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16</w:t>
            </w:r>
          </w:p>
        </w:tc>
        <w:tc>
          <w:tcPr>
            <w:tcW w:w="808" w:type="dxa"/>
            <w:tcBorders>
              <w:top w:val="nil"/>
              <w:left w:val="nil"/>
              <w:bottom w:val="nil"/>
              <w:right w:val="nil"/>
            </w:tcBorders>
            <w:shd w:val="clear" w:color="000000" w:fill="FFFFFF"/>
            <w:noWrap/>
            <w:vAlign w:val="center"/>
            <w:hideMark/>
          </w:tcPr>
          <w:p w14:paraId="6AB10E0F"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397</w:t>
            </w:r>
          </w:p>
        </w:tc>
        <w:tc>
          <w:tcPr>
            <w:tcW w:w="808" w:type="dxa"/>
            <w:tcBorders>
              <w:top w:val="nil"/>
              <w:left w:val="nil"/>
              <w:bottom w:val="nil"/>
              <w:right w:val="nil"/>
            </w:tcBorders>
            <w:shd w:val="clear" w:color="000000" w:fill="FFFFFF"/>
            <w:noWrap/>
            <w:vAlign w:val="center"/>
            <w:hideMark/>
          </w:tcPr>
          <w:p w14:paraId="257550C8"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40</w:t>
            </w:r>
          </w:p>
        </w:tc>
        <w:tc>
          <w:tcPr>
            <w:tcW w:w="808" w:type="dxa"/>
            <w:tcBorders>
              <w:top w:val="nil"/>
              <w:left w:val="nil"/>
              <w:bottom w:val="nil"/>
              <w:right w:val="nil"/>
            </w:tcBorders>
            <w:shd w:val="clear" w:color="000000" w:fill="FFFFFF"/>
            <w:noWrap/>
            <w:vAlign w:val="center"/>
            <w:hideMark/>
          </w:tcPr>
          <w:p w14:paraId="20A8E1C0"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45</w:t>
            </w:r>
          </w:p>
        </w:tc>
        <w:tc>
          <w:tcPr>
            <w:tcW w:w="808" w:type="dxa"/>
            <w:tcBorders>
              <w:top w:val="nil"/>
              <w:left w:val="nil"/>
              <w:bottom w:val="nil"/>
              <w:right w:val="nil"/>
            </w:tcBorders>
            <w:shd w:val="clear" w:color="000000" w:fill="FFFFFF"/>
            <w:noWrap/>
            <w:vAlign w:val="center"/>
            <w:hideMark/>
          </w:tcPr>
          <w:p w14:paraId="09E9351B"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114</w:t>
            </w:r>
          </w:p>
        </w:tc>
        <w:tc>
          <w:tcPr>
            <w:tcW w:w="607" w:type="dxa"/>
            <w:tcBorders>
              <w:top w:val="nil"/>
              <w:left w:val="nil"/>
              <w:bottom w:val="nil"/>
              <w:right w:val="nil"/>
            </w:tcBorders>
            <w:shd w:val="clear" w:color="000000" w:fill="FFFFFF"/>
            <w:noWrap/>
            <w:vAlign w:val="center"/>
            <w:hideMark/>
          </w:tcPr>
          <w:p w14:paraId="52A702AE"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21</w:t>
            </w:r>
          </w:p>
        </w:tc>
        <w:tc>
          <w:tcPr>
            <w:tcW w:w="972" w:type="dxa"/>
            <w:tcBorders>
              <w:top w:val="nil"/>
              <w:left w:val="nil"/>
              <w:bottom w:val="nil"/>
              <w:right w:val="nil"/>
            </w:tcBorders>
            <w:shd w:val="clear" w:color="000000" w:fill="FFFFFF"/>
            <w:noWrap/>
            <w:vAlign w:val="center"/>
            <w:hideMark/>
          </w:tcPr>
          <w:p w14:paraId="6C1EBE0D"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7</w:t>
            </w:r>
          </w:p>
        </w:tc>
        <w:tc>
          <w:tcPr>
            <w:tcW w:w="808" w:type="dxa"/>
            <w:tcBorders>
              <w:top w:val="nil"/>
              <w:left w:val="nil"/>
              <w:bottom w:val="nil"/>
              <w:right w:val="nil"/>
            </w:tcBorders>
            <w:shd w:val="clear" w:color="000000" w:fill="FFFFFF"/>
            <w:noWrap/>
            <w:vAlign w:val="center"/>
            <w:hideMark/>
          </w:tcPr>
          <w:p w14:paraId="726DE7B0"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227</w:t>
            </w:r>
          </w:p>
        </w:tc>
        <w:tc>
          <w:tcPr>
            <w:tcW w:w="972" w:type="dxa"/>
            <w:tcBorders>
              <w:top w:val="nil"/>
              <w:left w:val="nil"/>
              <w:bottom w:val="nil"/>
              <w:right w:val="nil"/>
            </w:tcBorders>
            <w:shd w:val="clear" w:color="000000" w:fill="FFFFFF"/>
            <w:noWrap/>
            <w:vAlign w:val="center"/>
            <w:hideMark/>
          </w:tcPr>
          <w:p w14:paraId="7D5E4B96"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892</w:t>
            </w:r>
          </w:p>
        </w:tc>
        <w:tc>
          <w:tcPr>
            <w:tcW w:w="942" w:type="dxa"/>
            <w:tcBorders>
              <w:top w:val="nil"/>
              <w:left w:val="nil"/>
              <w:bottom w:val="nil"/>
              <w:right w:val="nil"/>
            </w:tcBorders>
            <w:shd w:val="clear" w:color="000000" w:fill="FFFFFF"/>
            <w:noWrap/>
            <w:vAlign w:val="center"/>
            <w:hideMark/>
          </w:tcPr>
          <w:p w14:paraId="2586B50D"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6,40</w:t>
            </w:r>
          </w:p>
        </w:tc>
      </w:tr>
      <w:tr w:rsidR="00AC584B" w:rsidRPr="00AC584B" w14:paraId="1EE617AC" w14:textId="77777777" w:rsidTr="0021729C">
        <w:trPr>
          <w:trHeight w:val="25"/>
        </w:trPr>
        <w:tc>
          <w:tcPr>
            <w:tcW w:w="817" w:type="dxa"/>
            <w:tcBorders>
              <w:top w:val="nil"/>
              <w:left w:val="nil"/>
              <w:bottom w:val="nil"/>
              <w:right w:val="nil"/>
            </w:tcBorders>
            <w:shd w:val="clear" w:color="000000" w:fill="FFFFFF"/>
            <w:noWrap/>
            <w:vAlign w:val="center"/>
            <w:hideMark/>
          </w:tcPr>
          <w:p w14:paraId="1477FE49"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2018</w:t>
            </w:r>
          </w:p>
        </w:tc>
        <w:tc>
          <w:tcPr>
            <w:tcW w:w="652" w:type="dxa"/>
            <w:tcBorders>
              <w:top w:val="nil"/>
              <w:left w:val="nil"/>
              <w:bottom w:val="nil"/>
              <w:right w:val="nil"/>
            </w:tcBorders>
            <w:shd w:val="clear" w:color="000000" w:fill="FFFFFF"/>
            <w:noWrap/>
            <w:vAlign w:val="center"/>
            <w:hideMark/>
          </w:tcPr>
          <w:p w14:paraId="5A62E965"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19</w:t>
            </w:r>
          </w:p>
        </w:tc>
        <w:tc>
          <w:tcPr>
            <w:tcW w:w="607" w:type="dxa"/>
            <w:tcBorders>
              <w:top w:val="nil"/>
              <w:left w:val="nil"/>
              <w:bottom w:val="nil"/>
              <w:right w:val="nil"/>
            </w:tcBorders>
            <w:shd w:val="clear" w:color="000000" w:fill="FFFFFF"/>
            <w:noWrap/>
            <w:vAlign w:val="center"/>
            <w:hideMark/>
          </w:tcPr>
          <w:p w14:paraId="1FA0AE58"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18</w:t>
            </w:r>
          </w:p>
        </w:tc>
        <w:tc>
          <w:tcPr>
            <w:tcW w:w="808" w:type="dxa"/>
            <w:tcBorders>
              <w:top w:val="nil"/>
              <w:left w:val="nil"/>
              <w:bottom w:val="nil"/>
              <w:right w:val="nil"/>
            </w:tcBorders>
            <w:shd w:val="clear" w:color="000000" w:fill="FFFFFF"/>
            <w:noWrap/>
            <w:vAlign w:val="center"/>
            <w:hideMark/>
          </w:tcPr>
          <w:p w14:paraId="724D39F6"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450</w:t>
            </w:r>
          </w:p>
        </w:tc>
        <w:tc>
          <w:tcPr>
            <w:tcW w:w="808" w:type="dxa"/>
            <w:tcBorders>
              <w:top w:val="nil"/>
              <w:left w:val="nil"/>
              <w:bottom w:val="nil"/>
              <w:right w:val="nil"/>
            </w:tcBorders>
            <w:shd w:val="clear" w:color="000000" w:fill="FFFFFF"/>
            <w:noWrap/>
            <w:vAlign w:val="center"/>
            <w:hideMark/>
          </w:tcPr>
          <w:p w14:paraId="17B583F6"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35</w:t>
            </w:r>
          </w:p>
        </w:tc>
        <w:tc>
          <w:tcPr>
            <w:tcW w:w="808" w:type="dxa"/>
            <w:tcBorders>
              <w:top w:val="nil"/>
              <w:left w:val="nil"/>
              <w:bottom w:val="nil"/>
              <w:right w:val="nil"/>
            </w:tcBorders>
            <w:shd w:val="clear" w:color="000000" w:fill="FFFFFF"/>
            <w:noWrap/>
            <w:vAlign w:val="center"/>
            <w:hideMark/>
          </w:tcPr>
          <w:p w14:paraId="299435EE"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38</w:t>
            </w:r>
          </w:p>
        </w:tc>
        <w:tc>
          <w:tcPr>
            <w:tcW w:w="808" w:type="dxa"/>
            <w:tcBorders>
              <w:top w:val="nil"/>
              <w:left w:val="nil"/>
              <w:bottom w:val="nil"/>
              <w:right w:val="nil"/>
            </w:tcBorders>
            <w:shd w:val="clear" w:color="000000" w:fill="FFFFFF"/>
            <w:noWrap/>
            <w:vAlign w:val="center"/>
            <w:hideMark/>
          </w:tcPr>
          <w:p w14:paraId="35E5C2D4"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77</w:t>
            </w:r>
          </w:p>
        </w:tc>
        <w:tc>
          <w:tcPr>
            <w:tcW w:w="607" w:type="dxa"/>
            <w:tcBorders>
              <w:top w:val="nil"/>
              <w:left w:val="nil"/>
              <w:bottom w:val="nil"/>
              <w:right w:val="nil"/>
            </w:tcBorders>
            <w:shd w:val="clear" w:color="000000" w:fill="FFFFFF"/>
            <w:noWrap/>
            <w:vAlign w:val="center"/>
            <w:hideMark/>
          </w:tcPr>
          <w:p w14:paraId="4A7010E9"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20</w:t>
            </w:r>
          </w:p>
        </w:tc>
        <w:tc>
          <w:tcPr>
            <w:tcW w:w="972" w:type="dxa"/>
            <w:tcBorders>
              <w:top w:val="nil"/>
              <w:left w:val="nil"/>
              <w:bottom w:val="nil"/>
              <w:right w:val="nil"/>
            </w:tcBorders>
            <w:shd w:val="clear" w:color="000000" w:fill="FFFFFF"/>
            <w:noWrap/>
            <w:vAlign w:val="center"/>
            <w:hideMark/>
          </w:tcPr>
          <w:p w14:paraId="4845A8F0"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16</w:t>
            </w:r>
          </w:p>
        </w:tc>
        <w:tc>
          <w:tcPr>
            <w:tcW w:w="808" w:type="dxa"/>
            <w:tcBorders>
              <w:top w:val="nil"/>
              <w:left w:val="nil"/>
              <w:bottom w:val="nil"/>
              <w:right w:val="nil"/>
            </w:tcBorders>
            <w:shd w:val="clear" w:color="000000" w:fill="FFFFFF"/>
            <w:noWrap/>
            <w:vAlign w:val="center"/>
            <w:hideMark/>
          </w:tcPr>
          <w:p w14:paraId="336EE76A"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191</w:t>
            </w:r>
          </w:p>
        </w:tc>
        <w:tc>
          <w:tcPr>
            <w:tcW w:w="972" w:type="dxa"/>
            <w:tcBorders>
              <w:top w:val="nil"/>
              <w:left w:val="nil"/>
              <w:bottom w:val="nil"/>
              <w:right w:val="nil"/>
            </w:tcBorders>
            <w:shd w:val="clear" w:color="000000" w:fill="FFFFFF"/>
            <w:noWrap/>
            <w:vAlign w:val="center"/>
            <w:hideMark/>
          </w:tcPr>
          <w:p w14:paraId="40B09A62"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864</w:t>
            </w:r>
          </w:p>
        </w:tc>
        <w:tc>
          <w:tcPr>
            <w:tcW w:w="942" w:type="dxa"/>
            <w:tcBorders>
              <w:top w:val="nil"/>
              <w:left w:val="nil"/>
              <w:bottom w:val="nil"/>
              <w:right w:val="nil"/>
            </w:tcBorders>
            <w:shd w:val="clear" w:color="000000" w:fill="FFFFFF"/>
            <w:noWrap/>
            <w:vAlign w:val="center"/>
            <w:hideMark/>
          </w:tcPr>
          <w:p w14:paraId="521F8960"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6,20</w:t>
            </w:r>
          </w:p>
        </w:tc>
      </w:tr>
      <w:tr w:rsidR="00AC584B" w:rsidRPr="00AC584B" w14:paraId="6485CF8E" w14:textId="77777777" w:rsidTr="0021729C">
        <w:trPr>
          <w:trHeight w:val="25"/>
        </w:trPr>
        <w:tc>
          <w:tcPr>
            <w:tcW w:w="817" w:type="dxa"/>
            <w:tcBorders>
              <w:top w:val="nil"/>
              <w:left w:val="nil"/>
              <w:bottom w:val="nil"/>
              <w:right w:val="nil"/>
            </w:tcBorders>
            <w:shd w:val="clear" w:color="000000" w:fill="FFFFFF"/>
            <w:noWrap/>
            <w:vAlign w:val="center"/>
            <w:hideMark/>
          </w:tcPr>
          <w:p w14:paraId="7C26D542"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2019</w:t>
            </w:r>
          </w:p>
        </w:tc>
        <w:tc>
          <w:tcPr>
            <w:tcW w:w="652" w:type="dxa"/>
            <w:tcBorders>
              <w:top w:val="nil"/>
              <w:left w:val="nil"/>
              <w:bottom w:val="nil"/>
              <w:right w:val="nil"/>
            </w:tcBorders>
            <w:shd w:val="clear" w:color="000000" w:fill="FFFFFF"/>
            <w:noWrap/>
            <w:vAlign w:val="center"/>
            <w:hideMark/>
          </w:tcPr>
          <w:p w14:paraId="78D03285"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20</w:t>
            </w:r>
          </w:p>
        </w:tc>
        <w:tc>
          <w:tcPr>
            <w:tcW w:w="607" w:type="dxa"/>
            <w:tcBorders>
              <w:top w:val="nil"/>
              <w:left w:val="nil"/>
              <w:bottom w:val="nil"/>
              <w:right w:val="nil"/>
            </w:tcBorders>
            <w:shd w:val="clear" w:color="000000" w:fill="FFFFFF"/>
            <w:noWrap/>
            <w:vAlign w:val="center"/>
            <w:hideMark/>
          </w:tcPr>
          <w:p w14:paraId="662F07BC"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18</w:t>
            </w:r>
          </w:p>
        </w:tc>
        <w:tc>
          <w:tcPr>
            <w:tcW w:w="808" w:type="dxa"/>
            <w:tcBorders>
              <w:top w:val="nil"/>
              <w:left w:val="nil"/>
              <w:bottom w:val="nil"/>
              <w:right w:val="nil"/>
            </w:tcBorders>
            <w:shd w:val="clear" w:color="000000" w:fill="FFFFFF"/>
            <w:noWrap/>
            <w:vAlign w:val="center"/>
            <w:hideMark/>
          </w:tcPr>
          <w:p w14:paraId="35489508"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307</w:t>
            </w:r>
          </w:p>
        </w:tc>
        <w:tc>
          <w:tcPr>
            <w:tcW w:w="808" w:type="dxa"/>
            <w:tcBorders>
              <w:top w:val="nil"/>
              <w:left w:val="nil"/>
              <w:bottom w:val="nil"/>
              <w:right w:val="nil"/>
            </w:tcBorders>
            <w:shd w:val="clear" w:color="000000" w:fill="FFFFFF"/>
            <w:noWrap/>
            <w:vAlign w:val="center"/>
            <w:hideMark/>
          </w:tcPr>
          <w:p w14:paraId="3C8A36AA"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36</w:t>
            </w:r>
          </w:p>
        </w:tc>
        <w:tc>
          <w:tcPr>
            <w:tcW w:w="808" w:type="dxa"/>
            <w:tcBorders>
              <w:top w:val="nil"/>
              <w:left w:val="nil"/>
              <w:bottom w:val="nil"/>
              <w:right w:val="nil"/>
            </w:tcBorders>
            <w:shd w:val="clear" w:color="000000" w:fill="FFFFFF"/>
            <w:noWrap/>
            <w:vAlign w:val="center"/>
            <w:hideMark/>
          </w:tcPr>
          <w:p w14:paraId="1D5FDAAC"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33</w:t>
            </w:r>
          </w:p>
        </w:tc>
        <w:tc>
          <w:tcPr>
            <w:tcW w:w="808" w:type="dxa"/>
            <w:tcBorders>
              <w:top w:val="nil"/>
              <w:left w:val="nil"/>
              <w:bottom w:val="nil"/>
              <w:right w:val="nil"/>
            </w:tcBorders>
            <w:shd w:val="clear" w:color="000000" w:fill="FFFFFF"/>
            <w:noWrap/>
            <w:vAlign w:val="center"/>
            <w:hideMark/>
          </w:tcPr>
          <w:p w14:paraId="0154B3D5"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66</w:t>
            </w:r>
          </w:p>
        </w:tc>
        <w:tc>
          <w:tcPr>
            <w:tcW w:w="607" w:type="dxa"/>
            <w:tcBorders>
              <w:top w:val="nil"/>
              <w:left w:val="nil"/>
              <w:bottom w:val="nil"/>
              <w:right w:val="nil"/>
            </w:tcBorders>
            <w:shd w:val="clear" w:color="000000" w:fill="FFFFFF"/>
            <w:noWrap/>
            <w:vAlign w:val="center"/>
            <w:hideMark/>
          </w:tcPr>
          <w:p w14:paraId="2983A076"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24</w:t>
            </w:r>
          </w:p>
        </w:tc>
        <w:tc>
          <w:tcPr>
            <w:tcW w:w="972" w:type="dxa"/>
            <w:tcBorders>
              <w:top w:val="nil"/>
              <w:left w:val="nil"/>
              <w:bottom w:val="nil"/>
              <w:right w:val="nil"/>
            </w:tcBorders>
            <w:shd w:val="clear" w:color="000000" w:fill="FFFFFF"/>
            <w:noWrap/>
            <w:vAlign w:val="center"/>
            <w:hideMark/>
          </w:tcPr>
          <w:p w14:paraId="39AF9D8B"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12</w:t>
            </w:r>
          </w:p>
        </w:tc>
        <w:tc>
          <w:tcPr>
            <w:tcW w:w="808" w:type="dxa"/>
            <w:tcBorders>
              <w:top w:val="nil"/>
              <w:left w:val="nil"/>
              <w:bottom w:val="nil"/>
              <w:right w:val="nil"/>
            </w:tcBorders>
            <w:shd w:val="clear" w:color="000000" w:fill="FFFFFF"/>
            <w:noWrap/>
            <w:vAlign w:val="center"/>
            <w:hideMark/>
          </w:tcPr>
          <w:p w14:paraId="213BB833"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160</w:t>
            </w:r>
          </w:p>
        </w:tc>
        <w:tc>
          <w:tcPr>
            <w:tcW w:w="972" w:type="dxa"/>
            <w:tcBorders>
              <w:top w:val="nil"/>
              <w:left w:val="nil"/>
              <w:bottom w:val="nil"/>
              <w:right w:val="nil"/>
            </w:tcBorders>
            <w:shd w:val="clear" w:color="000000" w:fill="FFFFFF"/>
            <w:noWrap/>
            <w:vAlign w:val="center"/>
            <w:hideMark/>
          </w:tcPr>
          <w:p w14:paraId="0B163E78"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676</w:t>
            </w:r>
          </w:p>
        </w:tc>
        <w:tc>
          <w:tcPr>
            <w:tcW w:w="942" w:type="dxa"/>
            <w:tcBorders>
              <w:top w:val="nil"/>
              <w:left w:val="nil"/>
              <w:bottom w:val="nil"/>
              <w:right w:val="nil"/>
            </w:tcBorders>
            <w:shd w:val="clear" w:color="000000" w:fill="FFFFFF"/>
            <w:noWrap/>
            <w:vAlign w:val="center"/>
            <w:hideMark/>
          </w:tcPr>
          <w:p w14:paraId="6F672F13"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4,85</w:t>
            </w:r>
          </w:p>
        </w:tc>
      </w:tr>
      <w:tr w:rsidR="00AC584B" w:rsidRPr="00AC584B" w14:paraId="730810C5" w14:textId="77777777" w:rsidTr="0021729C">
        <w:trPr>
          <w:trHeight w:val="25"/>
        </w:trPr>
        <w:tc>
          <w:tcPr>
            <w:tcW w:w="817" w:type="dxa"/>
            <w:tcBorders>
              <w:top w:val="nil"/>
              <w:left w:val="nil"/>
              <w:bottom w:val="nil"/>
              <w:right w:val="nil"/>
            </w:tcBorders>
            <w:shd w:val="clear" w:color="000000" w:fill="FFFFFF"/>
            <w:noWrap/>
            <w:vAlign w:val="center"/>
            <w:hideMark/>
          </w:tcPr>
          <w:p w14:paraId="7C786AE6"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2020</w:t>
            </w:r>
          </w:p>
        </w:tc>
        <w:tc>
          <w:tcPr>
            <w:tcW w:w="652" w:type="dxa"/>
            <w:tcBorders>
              <w:top w:val="nil"/>
              <w:left w:val="nil"/>
              <w:bottom w:val="nil"/>
              <w:right w:val="nil"/>
            </w:tcBorders>
            <w:shd w:val="clear" w:color="000000" w:fill="FFFFFF"/>
            <w:noWrap/>
            <w:vAlign w:val="center"/>
            <w:hideMark/>
          </w:tcPr>
          <w:p w14:paraId="32AA0479"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7</w:t>
            </w:r>
          </w:p>
        </w:tc>
        <w:tc>
          <w:tcPr>
            <w:tcW w:w="607" w:type="dxa"/>
            <w:tcBorders>
              <w:top w:val="nil"/>
              <w:left w:val="nil"/>
              <w:bottom w:val="nil"/>
              <w:right w:val="nil"/>
            </w:tcBorders>
            <w:shd w:val="clear" w:color="000000" w:fill="FFFFFF"/>
            <w:noWrap/>
            <w:vAlign w:val="center"/>
            <w:hideMark/>
          </w:tcPr>
          <w:p w14:paraId="3F7A66CE"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4</w:t>
            </w:r>
          </w:p>
        </w:tc>
        <w:tc>
          <w:tcPr>
            <w:tcW w:w="808" w:type="dxa"/>
            <w:tcBorders>
              <w:top w:val="nil"/>
              <w:left w:val="nil"/>
              <w:bottom w:val="nil"/>
              <w:right w:val="nil"/>
            </w:tcBorders>
            <w:shd w:val="clear" w:color="000000" w:fill="FFFFFF"/>
            <w:noWrap/>
            <w:vAlign w:val="center"/>
            <w:hideMark/>
          </w:tcPr>
          <w:p w14:paraId="55C6C64D"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168</w:t>
            </w:r>
          </w:p>
        </w:tc>
        <w:tc>
          <w:tcPr>
            <w:tcW w:w="808" w:type="dxa"/>
            <w:tcBorders>
              <w:top w:val="nil"/>
              <w:left w:val="nil"/>
              <w:bottom w:val="nil"/>
              <w:right w:val="nil"/>
            </w:tcBorders>
            <w:shd w:val="clear" w:color="000000" w:fill="FFFFFF"/>
            <w:noWrap/>
            <w:vAlign w:val="center"/>
            <w:hideMark/>
          </w:tcPr>
          <w:p w14:paraId="45B24D2B"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17</w:t>
            </w:r>
          </w:p>
        </w:tc>
        <w:tc>
          <w:tcPr>
            <w:tcW w:w="808" w:type="dxa"/>
            <w:tcBorders>
              <w:top w:val="nil"/>
              <w:left w:val="nil"/>
              <w:bottom w:val="nil"/>
              <w:right w:val="nil"/>
            </w:tcBorders>
            <w:shd w:val="clear" w:color="000000" w:fill="FFFFFF"/>
            <w:noWrap/>
            <w:vAlign w:val="center"/>
            <w:hideMark/>
          </w:tcPr>
          <w:p w14:paraId="64473240"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15</w:t>
            </w:r>
          </w:p>
        </w:tc>
        <w:tc>
          <w:tcPr>
            <w:tcW w:w="808" w:type="dxa"/>
            <w:tcBorders>
              <w:top w:val="nil"/>
              <w:left w:val="nil"/>
              <w:bottom w:val="nil"/>
              <w:right w:val="nil"/>
            </w:tcBorders>
            <w:shd w:val="clear" w:color="000000" w:fill="FFFFFF"/>
            <w:noWrap/>
            <w:vAlign w:val="center"/>
            <w:hideMark/>
          </w:tcPr>
          <w:p w14:paraId="1A5FB3F8"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20</w:t>
            </w:r>
          </w:p>
        </w:tc>
        <w:tc>
          <w:tcPr>
            <w:tcW w:w="607" w:type="dxa"/>
            <w:tcBorders>
              <w:top w:val="nil"/>
              <w:left w:val="nil"/>
              <w:bottom w:val="nil"/>
              <w:right w:val="nil"/>
            </w:tcBorders>
            <w:shd w:val="clear" w:color="000000" w:fill="FFFFFF"/>
            <w:noWrap/>
            <w:vAlign w:val="center"/>
            <w:hideMark/>
          </w:tcPr>
          <w:p w14:paraId="6487E817"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6</w:t>
            </w:r>
          </w:p>
        </w:tc>
        <w:tc>
          <w:tcPr>
            <w:tcW w:w="972" w:type="dxa"/>
            <w:tcBorders>
              <w:top w:val="nil"/>
              <w:left w:val="nil"/>
              <w:bottom w:val="nil"/>
              <w:right w:val="nil"/>
            </w:tcBorders>
            <w:shd w:val="clear" w:color="000000" w:fill="FFFFFF"/>
            <w:noWrap/>
            <w:vAlign w:val="center"/>
            <w:hideMark/>
          </w:tcPr>
          <w:p w14:paraId="4CDFA0A2"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w:t>
            </w:r>
          </w:p>
        </w:tc>
        <w:tc>
          <w:tcPr>
            <w:tcW w:w="808" w:type="dxa"/>
            <w:tcBorders>
              <w:top w:val="nil"/>
              <w:left w:val="nil"/>
              <w:bottom w:val="nil"/>
              <w:right w:val="nil"/>
            </w:tcBorders>
            <w:shd w:val="clear" w:color="000000" w:fill="FFFFFF"/>
            <w:noWrap/>
            <w:vAlign w:val="center"/>
            <w:hideMark/>
          </w:tcPr>
          <w:p w14:paraId="3A223E5E"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82</w:t>
            </w:r>
          </w:p>
        </w:tc>
        <w:tc>
          <w:tcPr>
            <w:tcW w:w="972" w:type="dxa"/>
            <w:tcBorders>
              <w:top w:val="nil"/>
              <w:left w:val="nil"/>
              <w:bottom w:val="nil"/>
              <w:right w:val="nil"/>
            </w:tcBorders>
            <w:shd w:val="clear" w:color="000000" w:fill="FFFFFF"/>
            <w:noWrap/>
            <w:vAlign w:val="center"/>
            <w:hideMark/>
          </w:tcPr>
          <w:p w14:paraId="4EBF7BFB"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321</w:t>
            </w:r>
          </w:p>
        </w:tc>
        <w:tc>
          <w:tcPr>
            <w:tcW w:w="942" w:type="dxa"/>
            <w:tcBorders>
              <w:top w:val="nil"/>
              <w:left w:val="nil"/>
              <w:bottom w:val="nil"/>
              <w:right w:val="nil"/>
            </w:tcBorders>
            <w:shd w:val="clear" w:color="000000" w:fill="FFFFFF"/>
            <w:noWrap/>
            <w:vAlign w:val="center"/>
            <w:hideMark/>
          </w:tcPr>
          <w:p w14:paraId="2304323D"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2,30</w:t>
            </w:r>
          </w:p>
        </w:tc>
      </w:tr>
      <w:tr w:rsidR="00AC584B" w:rsidRPr="00AC584B" w14:paraId="6326C334" w14:textId="77777777" w:rsidTr="0021729C">
        <w:trPr>
          <w:trHeight w:val="25"/>
        </w:trPr>
        <w:tc>
          <w:tcPr>
            <w:tcW w:w="817" w:type="dxa"/>
            <w:tcBorders>
              <w:top w:val="nil"/>
              <w:left w:val="nil"/>
              <w:bottom w:val="nil"/>
              <w:right w:val="nil"/>
            </w:tcBorders>
            <w:shd w:val="clear" w:color="000000" w:fill="FFFFFF"/>
            <w:noWrap/>
            <w:vAlign w:val="center"/>
            <w:hideMark/>
          </w:tcPr>
          <w:p w14:paraId="177841C4"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2021</w:t>
            </w:r>
          </w:p>
        </w:tc>
        <w:tc>
          <w:tcPr>
            <w:tcW w:w="652" w:type="dxa"/>
            <w:tcBorders>
              <w:top w:val="nil"/>
              <w:left w:val="nil"/>
              <w:bottom w:val="nil"/>
              <w:right w:val="nil"/>
            </w:tcBorders>
            <w:shd w:val="clear" w:color="000000" w:fill="FFFFFF"/>
            <w:noWrap/>
            <w:vAlign w:val="center"/>
            <w:hideMark/>
          </w:tcPr>
          <w:p w14:paraId="7B7FBAC4"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17</w:t>
            </w:r>
          </w:p>
        </w:tc>
        <w:tc>
          <w:tcPr>
            <w:tcW w:w="607" w:type="dxa"/>
            <w:tcBorders>
              <w:top w:val="nil"/>
              <w:left w:val="nil"/>
              <w:bottom w:val="nil"/>
              <w:right w:val="nil"/>
            </w:tcBorders>
            <w:shd w:val="clear" w:color="000000" w:fill="FFFFFF"/>
            <w:noWrap/>
            <w:vAlign w:val="center"/>
            <w:hideMark/>
          </w:tcPr>
          <w:p w14:paraId="6E2CE4BD"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9</w:t>
            </w:r>
          </w:p>
        </w:tc>
        <w:tc>
          <w:tcPr>
            <w:tcW w:w="808" w:type="dxa"/>
            <w:tcBorders>
              <w:top w:val="nil"/>
              <w:left w:val="nil"/>
              <w:bottom w:val="nil"/>
              <w:right w:val="nil"/>
            </w:tcBorders>
            <w:shd w:val="clear" w:color="000000" w:fill="FFFFFF"/>
            <w:noWrap/>
            <w:vAlign w:val="center"/>
            <w:hideMark/>
          </w:tcPr>
          <w:p w14:paraId="4B502A75"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96</w:t>
            </w:r>
          </w:p>
        </w:tc>
        <w:tc>
          <w:tcPr>
            <w:tcW w:w="808" w:type="dxa"/>
            <w:tcBorders>
              <w:top w:val="nil"/>
              <w:left w:val="nil"/>
              <w:bottom w:val="nil"/>
              <w:right w:val="nil"/>
            </w:tcBorders>
            <w:shd w:val="clear" w:color="000000" w:fill="FFFFFF"/>
            <w:noWrap/>
            <w:vAlign w:val="center"/>
            <w:hideMark/>
          </w:tcPr>
          <w:p w14:paraId="5D79B7D3"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28</w:t>
            </w:r>
          </w:p>
        </w:tc>
        <w:tc>
          <w:tcPr>
            <w:tcW w:w="808" w:type="dxa"/>
            <w:tcBorders>
              <w:top w:val="nil"/>
              <w:left w:val="nil"/>
              <w:bottom w:val="nil"/>
              <w:right w:val="nil"/>
            </w:tcBorders>
            <w:shd w:val="clear" w:color="000000" w:fill="FFFFFF"/>
            <w:noWrap/>
            <w:vAlign w:val="center"/>
            <w:hideMark/>
          </w:tcPr>
          <w:p w14:paraId="218DF405"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23</w:t>
            </w:r>
          </w:p>
        </w:tc>
        <w:tc>
          <w:tcPr>
            <w:tcW w:w="808" w:type="dxa"/>
            <w:tcBorders>
              <w:top w:val="nil"/>
              <w:left w:val="nil"/>
              <w:bottom w:val="nil"/>
              <w:right w:val="nil"/>
            </w:tcBorders>
            <w:shd w:val="clear" w:color="000000" w:fill="FFFFFF"/>
            <w:noWrap/>
            <w:vAlign w:val="center"/>
            <w:hideMark/>
          </w:tcPr>
          <w:p w14:paraId="5DD7198A"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35</w:t>
            </w:r>
          </w:p>
        </w:tc>
        <w:tc>
          <w:tcPr>
            <w:tcW w:w="607" w:type="dxa"/>
            <w:tcBorders>
              <w:top w:val="nil"/>
              <w:left w:val="nil"/>
              <w:bottom w:val="nil"/>
              <w:right w:val="nil"/>
            </w:tcBorders>
            <w:shd w:val="clear" w:color="000000" w:fill="FFFFFF"/>
            <w:noWrap/>
            <w:vAlign w:val="center"/>
            <w:hideMark/>
          </w:tcPr>
          <w:p w14:paraId="1FFBA60A"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10</w:t>
            </w:r>
          </w:p>
        </w:tc>
        <w:tc>
          <w:tcPr>
            <w:tcW w:w="972" w:type="dxa"/>
            <w:tcBorders>
              <w:top w:val="nil"/>
              <w:left w:val="nil"/>
              <w:bottom w:val="nil"/>
              <w:right w:val="nil"/>
            </w:tcBorders>
            <w:shd w:val="clear" w:color="000000" w:fill="FFFFFF"/>
            <w:noWrap/>
            <w:vAlign w:val="center"/>
            <w:hideMark/>
          </w:tcPr>
          <w:p w14:paraId="141D9E7C"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8</w:t>
            </w:r>
          </w:p>
        </w:tc>
        <w:tc>
          <w:tcPr>
            <w:tcW w:w="808" w:type="dxa"/>
            <w:tcBorders>
              <w:top w:val="nil"/>
              <w:left w:val="nil"/>
              <w:bottom w:val="nil"/>
              <w:right w:val="nil"/>
            </w:tcBorders>
            <w:shd w:val="clear" w:color="000000" w:fill="FFFFFF"/>
            <w:noWrap/>
            <w:vAlign w:val="center"/>
            <w:hideMark/>
          </w:tcPr>
          <w:p w14:paraId="4F55AE26"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66</w:t>
            </w:r>
          </w:p>
        </w:tc>
        <w:tc>
          <w:tcPr>
            <w:tcW w:w="972" w:type="dxa"/>
            <w:tcBorders>
              <w:top w:val="nil"/>
              <w:left w:val="nil"/>
              <w:bottom w:val="nil"/>
              <w:right w:val="nil"/>
            </w:tcBorders>
            <w:shd w:val="clear" w:color="000000" w:fill="FFFFFF"/>
            <w:noWrap/>
            <w:vAlign w:val="center"/>
            <w:hideMark/>
          </w:tcPr>
          <w:p w14:paraId="2506BD00"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292</w:t>
            </w:r>
          </w:p>
        </w:tc>
        <w:tc>
          <w:tcPr>
            <w:tcW w:w="942" w:type="dxa"/>
            <w:tcBorders>
              <w:top w:val="nil"/>
              <w:left w:val="nil"/>
              <w:bottom w:val="nil"/>
              <w:right w:val="nil"/>
            </w:tcBorders>
            <w:shd w:val="clear" w:color="000000" w:fill="FFFFFF"/>
            <w:noWrap/>
            <w:vAlign w:val="center"/>
            <w:hideMark/>
          </w:tcPr>
          <w:p w14:paraId="0E8D70A3"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2,10</w:t>
            </w:r>
          </w:p>
        </w:tc>
      </w:tr>
      <w:tr w:rsidR="00AC584B" w:rsidRPr="00AC584B" w14:paraId="5237BA57" w14:textId="77777777" w:rsidTr="0021729C">
        <w:trPr>
          <w:trHeight w:val="25"/>
        </w:trPr>
        <w:tc>
          <w:tcPr>
            <w:tcW w:w="817" w:type="dxa"/>
            <w:tcBorders>
              <w:top w:val="nil"/>
              <w:left w:val="nil"/>
              <w:bottom w:val="nil"/>
              <w:right w:val="nil"/>
            </w:tcBorders>
            <w:shd w:val="clear" w:color="000000" w:fill="FFFFFF"/>
            <w:noWrap/>
            <w:vAlign w:val="center"/>
            <w:hideMark/>
          </w:tcPr>
          <w:p w14:paraId="611B7F40"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2022</w:t>
            </w:r>
          </w:p>
        </w:tc>
        <w:tc>
          <w:tcPr>
            <w:tcW w:w="652" w:type="dxa"/>
            <w:tcBorders>
              <w:top w:val="nil"/>
              <w:left w:val="nil"/>
              <w:bottom w:val="nil"/>
              <w:right w:val="nil"/>
            </w:tcBorders>
            <w:shd w:val="clear" w:color="000000" w:fill="FFFFFF"/>
            <w:noWrap/>
            <w:vAlign w:val="center"/>
            <w:hideMark/>
          </w:tcPr>
          <w:p w14:paraId="76EDA086"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17</w:t>
            </w:r>
          </w:p>
        </w:tc>
        <w:tc>
          <w:tcPr>
            <w:tcW w:w="607" w:type="dxa"/>
            <w:tcBorders>
              <w:top w:val="nil"/>
              <w:left w:val="nil"/>
              <w:bottom w:val="nil"/>
              <w:right w:val="nil"/>
            </w:tcBorders>
            <w:shd w:val="clear" w:color="000000" w:fill="FFFFFF"/>
            <w:noWrap/>
            <w:vAlign w:val="center"/>
            <w:hideMark/>
          </w:tcPr>
          <w:p w14:paraId="15343290"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10</w:t>
            </w:r>
          </w:p>
        </w:tc>
        <w:tc>
          <w:tcPr>
            <w:tcW w:w="808" w:type="dxa"/>
            <w:tcBorders>
              <w:top w:val="nil"/>
              <w:left w:val="nil"/>
              <w:bottom w:val="nil"/>
              <w:right w:val="nil"/>
            </w:tcBorders>
            <w:shd w:val="clear" w:color="000000" w:fill="FFFFFF"/>
            <w:noWrap/>
            <w:vAlign w:val="center"/>
            <w:hideMark/>
          </w:tcPr>
          <w:p w14:paraId="0E8477C9"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579</w:t>
            </w:r>
          </w:p>
        </w:tc>
        <w:tc>
          <w:tcPr>
            <w:tcW w:w="808" w:type="dxa"/>
            <w:tcBorders>
              <w:top w:val="nil"/>
              <w:left w:val="nil"/>
              <w:bottom w:val="nil"/>
              <w:right w:val="nil"/>
            </w:tcBorders>
            <w:shd w:val="clear" w:color="000000" w:fill="FFFFFF"/>
            <w:noWrap/>
            <w:vAlign w:val="center"/>
            <w:hideMark/>
          </w:tcPr>
          <w:p w14:paraId="0AF419B6"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31</w:t>
            </w:r>
          </w:p>
        </w:tc>
        <w:tc>
          <w:tcPr>
            <w:tcW w:w="808" w:type="dxa"/>
            <w:tcBorders>
              <w:top w:val="nil"/>
              <w:left w:val="nil"/>
              <w:bottom w:val="nil"/>
              <w:right w:val="nil"/>
            </w:tcBorders>
            <w:shd w:val="clear" w:color="000000" w:fill="FFFFFF"/>
            <w:noWrap/>
            <w:vAlign w:val="center"/>
            <w:hideMark/>
          </w:tcPr>
          <w:p w14:paraId="518B1DBA"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42</w:t>
            </w:r>
          </w:p>
        </w:tc>
        <w:tc>
          <w:tcPr>
            <w:tcW w:w="808" w:type="dxa"/>
            <w:tcBorders>
              <w:top w:val="nil"/>
              <w:left w:val="nil"/>
              <w:bottom w:val="nil"/>
              <w:right w:val="nil"/>
            </w:tcBorders>
            <w:shd w:val="clear" w:color="000000" w:fill="FFFFFF"/>
            <w:noWrap/>
            <w:vAlign w:val="center"/>
            <w:hideMark/>
          </w:tcPr>
          <w:p w14:paraId="610054C4"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52</w:t>
            </w:r>
          </w:p>
        </w:tc>
        <w:tc>
          <w:tcPr>
            <w:tcW w:w="607" w:type="dxa"/>
            <w:tcBorders>
              <w:top w:val="nil"/>
              <w:left w:val="nil"/>
              <w:bottom w:val="nil"/>
              <w:right w:val="nil"/>
            </w:tcBorders>
            <w:shd w:val="clear" w:color="000000" w:fill="FFFFFF"/>
            <w:noWrap/>
            <w:vAlign w:val="center"/>
            <w:hideMark/>
          </w:tcPr>
          <w:p w14:paraId="64C0C821"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14</w:t>
            </w:r>
          </w:p>
        </w:tc>
        <w:tc>
          <w:tcPr>
            <w:tcW w:w="972" w:type="dxa"/>
            <w:tcBorders>
              <w:top w:val="nil"/>
              <w:left w:val="nil"/>
              <w:bottom w:val="nil"/>
              <w:right w:val="nil"/>
            </w:tcBorders>
            <w:shd w:val="clear" w:color="000000" w:fill="FFFFFF"/>
            <w:noWrap/>
            <w:vAlign w:val="center"/>
            <w:hideMark/>
          </w:tcPr>
          <w:p w14:paraId="52CA8D87"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5</w:t>
            </w:r>
          </w:p>
        </w:tc>
        <w:tc>
          <w:tcPr>
            <w:tcW w:w="808" w:type="dxa"/>
            <w:tcBorders>
              <w:top w:val="nil"/>
              <w:left w:val="nil"/>
              <w:bottom w:val="nil"/>
              <w:right w:val="nil"/>
            </w:tcBorders>
            <w:shd w:val="clear" w:color="000000" w:fill="FFFFFF"/>
            <w:noWrap/>
            <w:vAlign w:val="center"/>
            <w:hideMark/>
          </w:tcPr>
          <w:p w14:paraId="3FA45154"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221</w:t>
            </w:r>
          </w:p>
        </w:tc>
        <w:tc>
          <w:tcPr>
            <w:tcW w:w="972" w:type="dxa"/>
            <w:tcBorders>
              <w:top w:val="nil"/>
              <w:left w:val="nil"/>
              <w:bottom w:val="nil"/>
              <w:right w:val="nil"/>
            </w:tcBorders>
            <w:shd w:val="clear" w:color="000000" w:fill="FFFFFF"/>
            <w:noWrap/>
            <w:vAlign w:val="center"/>
            <w:hideMark/>
          </w:tcPr>
          <w:p w14:paraId="1DD0E2D4"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971</w:t>
            </w:r>
          </w:p>
        </w:tc>
        <w:tc>
          <w:tcPr>
            <w:tcW w:w="942" w:type="dxa"/>
            <w:tcBorders>
              <w:top w:val="nil"/>
              <w:left w:val="nil"/>
              <w:bottom w:val="nil"/>
              <w:right w:val="nil"/>
            </w:tcBorders>
            <w:shd w:val="clear" w:color="000000" w:fill="FFFFFF"/>
            <w:noWrap/>
            <w:vAlign w:val="center"/>
            <w:hideMark/>
          </w:tcPr>
          <w:p w14:paraId="719A9449"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6,97</w:t>
            </w:r>
          </w:p>
        </w:tc>
      </w:tr>
      <w:tr w:rsidR="00AC584B" w:rsidRPr="00AC584B" w14:paraId="54ACFA7D" w14:textId="77777777" w:rsidTr="0021729C">
        <w:trPr>
          <w:trHeight w:val="25"/>
        </w:trPr>
        <w:tc>
          <w:tcPr>
            <w:tcW w:w="817" w:type="dxa"/>
            <w:tcBorders>
              <w:top w:val="nil"/>
              <w:left w:val="nil"/>
              <w:bottom w:val="nil"/>
              <w:right w:val="nil"/>
            </w:tcBorders>
            <w:shd w:val="clear" w:color="000000" w:fill="FFFFFF"/>
            <w:noWrap/>
            <w:vAlign w:val="center"/>
            <w:hideMark/>
          </w:tcPr>
          <w:p w14:paraId="3EF48554"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2023</w:t>
            </w:r>
          </w:p>
        </w:tc>
        <w:tc>
          <w:tcPr>
            <w:tcW w:w="652" w:type="dxa"/>
            <w:tcBorders>
              <w:top w:val="nil"/>
              <w:left w:val="nil"/>
              <w:bottom w:val="nil"/>
              <w:right w:val="nil"/>
            </w:tcBorders>
            <w:shd w:val="clear" w:color="000000" w:fill="FFFFFF"/>
            <w:noWrap/>
            <w:vAlign w:val="center"/>
            <w:hideMark/>
          </w:tcPr>
          <w:p w14:paraId="45ABCCAB"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6</w:t>
            </w:r>
          </w:p>
        </w:tc>
        <w:tc>
          <w:tcPr>
            <w:tcW w:w="607" w:type="dxa"/>
            <w:tcBorders>
              <w:top w:val="nil"/>
              <w:left w:val="nil"/>
              <w:bottom w:val="nil"/>
              <w:right w:val="nil"/>
            </w:tcBorders>
            <w:shd w:val="clear" w:color="000000" w:fill="FFFFFF"/>
            <w:noWrap/>
            <w:vAlign w:val="center"/>
            <w:hideMark/>
          </w:tcPr>
          <w:p w14:paraId="6AD79E33"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12</w:t>
            </w:r>
          </w:p>
        </w:tc>
        <w:tc>
          <w:tcPr>
            <w:tcW w:w="808" w:type="dxa"/>
            <w:tcBorders>
              <w:top w:val="nil"/>
              <w:left w:val="nil"/>
              <w:bottom w:val="nil"/>
              <w:right w:val="nil"/>
            </w:tcBorders>
            <w:shd w:val="clear" w:color="000000" w:fill="FFFFFF"/>
            <w:noWrap/>
            <w:vAlign w:val="center"/>
            <w:hideMark/>
          </w:tcPr>
          <w:p w14:paraId="6CDD01D0"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469</w:t>
            </w:r>
          </w:p>
        </w:tc>
        <w:tc>
          <w:tcPr>
            <w:tcW w:w="808" w:type="dxa"/>
            <w:tcBorders>
              <w:top w:val="nil"/>
              <w:left w:val="nil"/>
              <w:bottom w:val="nil"/>
              <w:right w:val="nil"/>
            </w:tcBorders>
            <w:shd w:val="clear" w:color="000000" w:fill="FFFFFF"/>
            <w:noWrap/>
            <w:vAlign w:val="center"/>
            <w:hideMark/>
          </w:tcPr>
          <w:p w14:paraId="759B68FE"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46</w:t>
            </w:r>
          </w:p>
        </w:tc>
        <w:tc>
          <w:tcPr>
            <w:tcW w:w="808" w:type="dxa"/>
            <w:tcBorders>
              <w:top w:val="nil"/>
              <w:left w:val="nil"/>
              <w:bottom w:val="nil"/>
              <w:right w:val="nil"/>
            </w:tcBorders>
            <w:shd w:val="clear" w:color="000000" w:fill="FFFFFF"/>
            <w:noWrap/>
            <w:vAlign w:val="center"/>
            <w:hideMark/>
          </w:tcPr>
          <w:p w14:paraId="6617CFC8"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73</w:t>
            </w:r>
          </w:p>
        </w:tc>
        <w:tc>
          <w:tcPr>
            <w:tcW w:w="808" w:type="dxa"/>
            <w:tcBorders>
              <w:top w:val="nil"/>
              <w:left w:val="nil"/>
              <w:bottom w:val="nil"/>
              <w:right w:val="nil"/>
            </w:tcBorders>
            <w:shd w:val="clear" w:color="000000" w:fill="FFFFFF"/>
            <w:noWrap/>
            <w:vAlign w:val="center"/>
            <w:hideMark/>
          </w:tcPr>
          <w:p w14:paraId="3A8B2112"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78</w:t>
            </w:r>
          </w:p>
        </w:tc>
        <w:tc>
          <w:tcPr>
            <w:tcW w:w="607" w:type="dxa"/>
            <w:tcBorders>
              <w:top w:val="nil"/>
              <w:left w:val="nil"/>
              <w:bottom w:val="nil"/>
              <w:right w:val="nil"/>
            </w:tcBorders>
            <w:shd w:val="clear" w:color="000000" w:fill="FFFFFF"/>
            <w:noWrap/>
            <w:vAlign w:val="center"/>
            <w:hideMark/>
          </w:tcPr>
          <w:p w14:paraId="06807B38"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19</w:t>
            </w:r>
          </w:p>
        </w:tc>
        <w:tc>
          <w:tcPr>
            <w:tcW w:w="972" w:type="dxa"/>
            <w:tcBorders>
              <w:top w:val="nil"/>
              <w:left w:val="nil"/>
              <w:bottom w:val="nil"/>
              <w:right w:val="nil"/>
            </w:tcBorders>
            <w:shd w:val="clear" w:color="000000" w:fill="FFFFFF"/>
            <w:noWrap/>
            <w:vAlign w:val="center"/>
            <w:hideMark/>
          </w:tcPr>
          <w:p w14:paraId="0A03D85B"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12</w:t>
            </w:r>
          </w:p>
        </w:tc>
        <w:tc>
          <w:tcPr>
            <w:tcW w:w="808" w:type="dxa"/>
            <w:tcBorders>
              <w:top w:val="nil"/>
              <w:left w:val="nil"/>
              <w:bottom w:val="nil"/>
              <w:right w:val="nil"/>
            </w:tcBorders>
            <w:shd w:val="clear" w:color="000000" w:fill="FFFFFF"/>
            <w:noWrap/>
            <w:vAlign w:val="center"/>
            <w:hideMark/>
          </w:tcPr>
          <w:p w14:paraId="508FD9B3"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210</w:t>
            </w:r>
          </w:p>
        </w:tc>
        <w:tc>
          <w:tcPr>
            <w:tcW w:w="972" w:type="dxa"/>
            <w:tcBorders>
              <w:top w:val="nil"/>
              <w:left w:val="nil"/>
              <w:bottom w:val="nil"/>
              <w:right w:val="nil"/>
            </w:tcBorders>
            <w:shd w:val="clear" w:color="000000" w:fill="FFFFFF"/>
            <w:noWrap/>
            <w:vAlign w:val="center"/>
            <w:hideMark/>
          </w:tcPr>
          <w:p w14:paraId="399F7C2C"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925</w:t>
            </w:r>
          </w:p>
        </w:tc>
        <w:tc>
          <w:tcPr>
            <w:tcW w:w="942" w:type="dxa"/>
            <w:tcBorders>
              <w:top w:val="nil"/>
              <w:left w:val="nil"/>
              <w:bottom w:val="nil"/>
              <w:right w:val="nil"/>
            </w:tcBorders>
            <w:shd w:val="clear" w:color="000000" w:fill="FFFFFF"/>
            <w:noWrap/>
            <w:vAlign w:val="center"/>
            <w:hideMark/>
          </w:tcPr>
          <w:p w14:paraId="366B7D26"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6,64</w:t>
            </w:r>
          </w:p>
        </w:tc>
      </w:tr>
      <w:tr w:rsidR="00AC584B" w:rsidRPr="00AC584B" w14:paraId="41F223D0" w14:textId="77777777" w:rsidTr="0021729C">
        <w:trPr>
          <w:trHeight w:val="25"/>
        </w:trPr>
        <w:tc>
          <w:tcPr>
            <w:tcW w:w="817" w:type="dxa"/>
            <w:tcBorders>
              <w:top w:val="nil"/>
              <w:left w:val="nil"/>
              <w:bottom w:val="nil"/>
              <w:right w:val="nil"/>
            </w:tcBorders>
            <w:shd w:val="clear" w:color="000000" w:fill="FFFFFF"/>
            <w:noWrap/>
            <w:vAlign w:val="center"/>
            <w:hideMark/>
          </w:tcPr>
          <w:p w14:paraId="0B126588"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2024</w:t>
            </w:r>
          </w:p>
        </w:tc>
        <w:tc>
          <w:tcPr>
            <w:tcW w:w="652" w:type="dxa"/>
            <w:tcBorders>
              <w:top w:val="nil"/>
              <w:left w:val="nil"/>
              <w:bottom w:val="nil"/>
              <w:right w:val="nil"/>
            </w:tcBorders>
            <w:shd w:val="clear" w:color="000000" w:fill="FFFFFF"/>
            <w:noWrap/>
            <w:vAlign w:val="center"/>
            <w:hideMark/>
          </w:tcPr>
          <w:p w14:paraId="5BCDB6E5"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w:t>
            </w:r>
          </w:p>
        </w:tc>
        <w:tc>
          <w:tcPr>
            <w:tcW w:w="607" w:type="dxa"/>
            <w:tcBorders>
              <w:top w:val="nil"/>
              <w:left w:val="nil"/>
              <w:bottom w:val="nil"/>
              <w:right w:val="nil"/>
            </w:tcBorders>
            <w:shd w:val="clear" w:color="000000" w:fill="FFFFFF"/>
            <w:noWrap/>
            <w:vAlign w:val="center"/>
            <w:hideMark/>
          </w:tcPr>
          <w:p w14:paraId="7DEE5AA3"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2</w:t>
            </w:r>
          </w:p>
        </w:tc>
        <w:tc>
          <w:tcPr>
            <w:tcW w:w="808" w:type="dxa"/>
            <w:tcBorders>
              <w:top w:val="nil"/>
              <w:left w:val="nil"/>
              <w:bottom w:val="nil"/>
              <w:right w:val="nil"/>
            </w:tcBorders>
            <w:shd w:val="clear" w:color="000000" w:fill="FFFFFF"/>
            <w:noWrap/>
            <w:vAlign w:val="center"/>
            <w:hideMark/>
          </w:tcPr>
          <w:p w14:paraId="3C180B30"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99</w:t>
            </w:r>
          </w:p>
        </w:tc>
        <w:tc>
          <w:tcPr>
            <w:tcW w:w="808" w:type="dxa"/>
            <w:tcBorders>
              <w:top w:val="nil"/>
              <w:left w:val="nil"/>
              <w:bottom w:val="nil"/>
              <w:right w:val="nil"/>
            </w:tcBorders>
            <w:shd w:val="clear" w:color="000000" w:fill="FFFFFF"/>
            <w:noWrap/>
            <w:vAlign w:val="center"/>
            <w:hideMark/>
          </w:tcPr>
          <w:p w14:paraId="0172008A"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7</w:t>
            </w:r>
          </w:p>
        </w:tc>
        <w:tc>
          <w:tcPr>
            <w:tcW w:w="808" w:type="dxa"/>
            <w:tcBorders>
              <w:top w:val="nil"/>
              <w:left w:val="nil"/>
              <w:bottom w:val="nil"/>
              <w:right w:val="nil"/>
            </w:tcBorders>
            <w:shd w:val="clear" w:color="000000" w:fill="FFFFFF"/>
            <w:noWrap/>
            <w:vAlign w:val="center"/>
            <w:hideMark/>
          </w:tcPr>
          <w:p w14:paraId="0D8B6848"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w:t>
            </w:r>
          </w:p>
        </w:tc>
        <w:tc>
          <w:tcPr>
            <w:tcW w:w="808" w:type="dxa"/>
            <w:tcBorders>
              <w:top w:val="nil"/>
              <w:left w:val="nil"/>
              <w:bottom w:val="nil"/>
              <w:right w:val="nil"/>
            </w:tcBorders>
            <w:shd w:val="clear" w:color="000000" w:fill="FFFFFF"/>
            <w:noWrap/>
            <w:vAlign w:val="center"/>
            <w:hideMark/>
          </w:tcPr>
          <w:p w14:paraId="382C43D6"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7</w:t>
            </w:r>
          </w:p>
        </w:tc>
        <w:tc>
          <w:tcPr>
            <w:tcW w:w="607" w:type="dxa"/>
            <w:tcBorders>
              <w:top w:val="nil"/>
              <w:left w:val="nil"/>
              <w:bottom w:val="nil"/>
              <w:right w:val="nil"/>
            </w:tcBorders>
            <w:shd w:val="clear" w:color="000000" w:fill="FFFFFF"/>
            <w:noWrap/>
            <w:vAlign w:val="center"/>
            <w:hideMark/>
          </w:tcPr>
          <w:p w14:paraId="15333822"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w:t>
            </w:r>
          </w:p>
        </w:tc>
        <w:tc>
          <w:tcPr>
            <w:tcW w:w="972" w:type="dxa"/>
            <w:tcBorders>
              <w:top w:val="nil"/>
              <w:left w:val="nil"/>
              <w:bottom w:val="nil"/>
              <w:right w:val="nil"/>
            </w:tcBorders>
            <w:shd w:val="clear" w:color="000000" w:fill="FFFFFF"/>
            <w:noWrap/>
            <w:vAlign w:val="center"/>
            <w:hideMark/>
          </w:tcPr>
          <w:p w14:paraId="68FD21CD"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0</w:t>
            </w:r>
          </w:p>
        </w:tc>
        <w:tc>
          <w:tcPr>
            <w:tcW w:w="808" w:type="dxa"/>
            <w:tcBorders>
              <w:top w:val="nil"/>
              <w:left w:val="nil"/>
              <w:bottom w:val="nil"/>
              <w:right w:val="nil"/>
            </w:tcBorders>
            <w:shd w:val="clear" w:color="000000" w:fill="FFFFFF"/>
            <w:noWrap/>
            <w:vAlign w:val="center"/>
            <w:hideMark/>
          </w:tcPr>
          <w:p w14:paraId="5206B12E"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10</w:t>
            </w:r>
          </w:p>
        </w:tc>
        <w:tc>
          <w:tcPr>
            <w:tcW w:w="972" w:type="dxa"/>
            <w:tcBorders>
              <w:top w:val="nil"/>
              <w:left w:val="nil"/>
              <w:bottom w:val="nil"/>
              <w:right w:val="nil"/>
            </w:tcBorders>
            <w:shd w:val="clear" w:color="000000" w:fill="FFFFFF"/>
            <w:noWrap/>
            <w:vAlign w:val="center"/>
            <w:hideMark/>
          </w:tcPr>
          <w:p w14:paraId="65C80747"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128</w:t>
            </w:r>
          </w:p>
        </w:tc>
        <w:tc>
          <w:tcPr>
            <w:tcW w:w="942" w:type="dxa"/>
            <w:tcBorders>
              <w:top w:val="nil"/>
              <w:left w:val="nil"/>
              <w:bottom w:val="nil"/>
              <w:right w:val="nil"/>
            </w:tcBorders>
            <w:shd w:val="clear" w:color="000000" w:fill="FFFFFF"/>
            <w:noWrap/>
            <w:vAlign w:val="center"/>
            <w:hideMark/>
          </w:tcPr>
          <w:p w14:paraId="45CC1944"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color w:val="000000"/>
                <w:position w:val="0"/>
                <w:sz w:val="18"/>
                <w:szCs w:val="18"/>
                <w:lang w:eastAsia="pt-BR"/>
              </w:rPr>
            </w:pPr>
            <w:r w:rsidRPr="00AC584B">
              <w:rPr>
                <w:color w:val="000000"/>
                <w:position w:val="0"/>
                <w:sz w:val="18"/>
                <w:szCs w:val="18"/>
                <w:lang w:eastAsia="pt-BR"/>
              </w:rPr>
              <w:t>0,92</w:t>
            </w:r>
          </w:p>
        </w:tc>
      </w:tr>
      <w:tr w:rsidR="00AC584B" w:rsidRPr="00AC584B" w14:paraId="42F6A706" w14:textId="77777777" w:rsidTr="0021729C">
        <w:trPr>
          <w:trHeight w:val="25"/>
        </w:trPr>
        <w:tc>
          <w:tcPr>
            <w:tcW w:w="817" w:type="dxa"/>
            <w:tcBorders>
              <w:top w:val="single" w:sz="4" w:space="0" w:color="auto"/>
              <w:left w:val="nil"/>
              <w:bottom w:val="single" w:sz="4" w:space="0" w:color="auto"/>
              <w:right w:val="nil"/>
            </w:tcBorders>
            <w:shd w:val="clear" w:color="000000" w:fill="FFFFFF"/>
            <w:noWrap/>
            <w:vAlign w:val="center"/>
            <w:hideMark/>
          </w:tcPr>
          <w:p w14:paraId="0154C1CD"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Total</w:t>
            </w:r>
          </w:p>
        </w:tc>
        <w:tc>
          <w:tcPr>
            <w:tcW w:w="652" w:type="dxa"/>
            <w:tcBorders>
              <w:top w:val="single" w:sz="4" w:space="0" w:color="auto"/>
              <w:left w:val="nil"/>
              <w:bottom w:val="single" w:sz="4" w:space="0" w:color="auto"/>
              <w:right w:val="nil"/>
            </w:tcBorders>
            <w:shd w:val="clear" w:color="000000" w:fill="FFFFFF"/>
            <w:noWrap/>
            <w:vAlign w:val="center"/>
            <w:hideMark/>
          </w:tcPr>
          <w:p w14:paraId="2B9B83C8"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396</w:t>
            </w:r>
          </w:p>
        </w:tc>
        <w:tc>
          <w:tcPr>
            <w:tcW w:w="607" w:type="dxa"/>
            <w:tcBorders>
              <w:top w:val="single" w:sz="4" w:space="0" w:color="auto"/>
              <w:left w:val="nil"/>
              <w:bottom w:val="single" w:sz="4" w:space="0" w:color="auto"/>
              <w:right w:val="nil"/>
            </w:tcBorders>
            <w:shd w:val="clear" w:color="000000" w:fill="FFFFFF"/>
            <w:noWrap/>
            <w:vAlign w:val="center"/>
            <w:hideMark/>
          </w:tcPr>
          <w:p w14:paraId="081B4CE1"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193</w:t>
            </w:r>
          </w:p>
        </w:tc>
        <w:tc>
          <w:tcPr>
            <w:tcW w:w="808" w:type="dxa"/>
            <w:tcBorders>
              <w:top w:val="single" w:sz="4" w:space="0" w:color="auto"/>
              <w:left w:val="nil"/>
              <w:bottom w:val="single" w:sz="4" w:space="0" w:color="auto"/>
              <w:right w:val="nil"/>
            </w:tcBorders>
            <w:shd w:val="clear" w:color="000000" w:fill="FFFFFF"/>
            <w:noWrap/>
            <w:vAlign w:val="center"/>
            <w:hideMark/>
          </w:tcPr>
          <w:p w14:paraId="1A60FBB7"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5.800</w:t>
            </w:r>
          </w:p>
        </w:tc>
        <w:tc>
          <w:tcPr>
            <w:tcW w:w="808" w:type="dxa"/>
            <w:tcBorders>
              <w:top w:val="single" w:sz="4" w:space="0" w:color="auto"/>
              <w:left w:val="nil"/>
              <w:bottom w:val="single" w:sz="4" w:space="0" w:color="auto"/>
              <w:right w:val="nil"/>
            </w:tcBorders>
            <w:shd w:val="clear" w:color="000000" w:fill="FFFFFF"/>
            <w:noWrap/>
            <w:vAlign w:val="center"/>
            <w:hideMark/>
          </w:tcPr>
          <w:p w14:paraId="15A55E82"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1.294</w:t>
            </w:r>
          </w:p>
        </w:tc>
        <w:tc>
          <w:tcPr>
            <w:tcW w:w="808" w:type="dxa"/>
            <w:tcBorders>
              <w:top w:val="single" w:sz="4" w:space="0" w:color="auto"/>
              <w:left w:val="nil"/>
              <w:bottom w:val="single" w:sz="4" w:space="0" w:color="auto"/>
              <w:right w:val="nil"/>
            </w:tcBorders>
            <w:shd w:val="clear" w:color="000000" w:fill="FFFFFF"/>
            <w:noWrap/>
            <w:vAlign w:val="center"/>
            <w:hideMark/>
          </w:tcPr>
          <w:p w14:paraId="042753D8"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1.000</w:t>
            </w:r>
          </w:p>
        </w:tc>
        <w:tc>
          <w:tcPr>
            <w:tcW w:w="808" w:type="dxa"/>
            <w:tcBorders>
              <w:top w:val="single" w:sz="4" w:space="0" w:color="auto"/>
              <w:left w:val="nil"/>
              <w:bottom w:val="single" w:sz="4" w:space="0" w:color="auto"/>
              <w:right w:val="nil"/>
            </w:tcBorders>
            <w:shd w:val="clear" w:color="000000" w:fill="FFFFFF"/>
            <w:noWrap/>
            <w:vAlign w:val="center"/>
            <w:hideMark/>
          </w:tcPr>
          <w:p w14:paraId="73C8408C"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1.880</w:t>
            </w:r>
          </w:p>
        </w:tc>
        <w:tc>
          <w:tcPr>
            <w:tcW w:w="607" w:type="dxa"/>
            <w:tcBorders>
              <w:top w:val="single" w:sz="4" w:space="0" w:color="auto"/>
              <w:left w:val="nil"/>
              <w:bottom w:val="single" w:sz="4" w:space="0" w:color="auto"/>
              <w:right w:val="nil"/>
            </w:tcBorders>
            <w:shd w:val="clear" w:color="000000" w:fill="FFFFFF"/>
            <w:noWrap/>
            <w:vAlign w:val="center"/>
            <w:hideMark/>
          </w:tcPr>
          <w:p w14:paraId="64613075"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403</w:t>
            </w:r>
          </w:p>
        </w:tc>
        <w:tc>
          <w:tcPr>
            <w:tcW w:w="972" w:type="dxa"/>
            <w:tcBorders>
              <w:top w:val="single" w:sz="4" w:space="0" w:color="auto"/>
              <w:left w:val="nil"/>
              <w:bottom w:val="single" w:sz="4" w:space="0" w:color="auto"/>
              <w:right w:val="nil"/>
            </w:tcBorders>
            <w:shd w:val="clear" w:color="000000" w:fill="FFFFFF"/>
            <w:noWrap/>
            <w:vAlign w:val="center"/>
            <w:hideMark/>
          </w:tcPr>
          <w:p w14:paraId="7F8CE8D1"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216</w:t>
            </w:r>
          </w:p>
        </w:tc>
        <w:tc>
          <w:tcPr>
            <w:tcW w:w="808" w:type="dxa"/>
            <w:tcBorders>
              <w:top w:val="single" w:sz="4" w:space="0" w:color="auto"/>
              <w:left w:val="nil"/>
              <w:bottom w:val="single" w:sz="4" w:space="0" w:color="auto"/>
              <w:right w:val="nil"/>
            </w:tcBorders>
            <w:shd w:val="clear" w:color="000000" w:fill="FFFFFF"/>
            <w:noWrap/>
            <w:vAlign w:val="center"/>
            <w:hideMark/>
          </w:tcPr>
          <w:p w14:paraId="5BCCA4D7"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2.753</w:t>
            </w:r>
          </w:p>
        </w:tc>
        <w:tc>
          <w:tcPr>
            <w:tcW w:w="972" w:type="dxa"/>
            <w:tcBorders>
              <w:top w:val="single" w:sz="4" w:space="0" w:color="auto"/>
              <w:left w:val="nil"/>
              <w:bottom w:val="single" w:sz="4" w:space="0" w:color="auto"/>
              <w:right w:val="nil"/>
            </w:tcBorders>
            <w:shd w:val="clear" w:color="000000" w:fill="FFFFFF"/>
            <w:noWrap/>
            <w:vAlign w:val="center"/>
            <w:hideMark/>
          </w:tcPr>
          <w:p w14:paraId="54DCC351"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13.935</w:t>
            </w:r>
          </w:p>
        </w:tc>
        <w:tc>
          <w:tcPr>
            <w:tcW w:w="942" w:type="dxa"/>
            <w:tcBorders>
              <w:top w:val="single" w:sz="4" w:space="0" w:color="auto"/>
              <w:left w:val="nil"/>
              <w:bottom w:val="single" w:sz="4" w:space="0" w:color="auto"/>
              <w:right w:val="nil"/>
            </w:tcBorders>
            <w:shd w:val="clear" w:color="000000" w:fill="FFFFFF"/>
            <w:noWrap/>
            <w:vAlign w:val="center"/>
            <w:hideMark/>
          </w:tcPr>
          <w:p w14:paraId="343DD3E4" w14:textId="77777777" w:rsidR="00AC584B" w:rsidRPr="00AC584B" w:rsidRDefault="00AC584B" w:rsidP="00AC584B">
            <w:pPr>
              <w:suppressAutoHyphens w:val="0"/>
              <w:spacing w:after="0" w:line="240" w:lineRule="auto"/>
              <w:ind w:leftChars="0" w:left="0" w:firstLineChars="0" w:firstLine="0"/>
              <w:jc w:val="center"/>
              <w:textDirection w:val="lrTb"/>
              <w:textAlignment w:val="auto"/>
              <w:outlineLvl w:val="9"/>
              <w:rPr>
                <w:b/>
                <w:bCs/>
                <w:color w:val="000000"/>
                <w:position w:val="0"/>
                <w:sz w:val="18"/>
                <w:szCs w:val="18"/>
                <w:lang w:eastAsia="pt-BR"/>
              </w:rPr>
            </w:pPr>
            <w:r w:rsidRPr="00AC584B">
              <w:rPr>
                <w:b/>
                <w:bCs/>
                <w:color w:val="000000"/>
                <w:position w:val="0"/>
                <w:sz w:val="18"/>
                <w:szCs w:val="18"/>
                <w:lang w:eastAsia="pt-BR"/>
              </w:rPr>
              <w:t>100,00</w:t>
            </w:r>
          </w:p>
        </w:tc>
      </w:tr>
    </w:tbl>
    <w:p w14:paraId="40827581" w14:textId="7FE3DE12" w:rsidR="00751195" w:rsidRDefault="0050410A" w:rsidP="00DC0825">
      <w:pPr>
        <w:ind w:left="0" w:hanging="2"/>
        <w:rPr>
          <w:sz w:val="18"/>
          <w:szCs w:val="18"/>
        </w:rPr>
      </w:pPr>
      <w:bookmarkStart w:id="6" w:name="_Hlk161297556"/>
      <w:r w:rsidRPr="0050410A">
        <w:rPr>
          <w:sz w:val="18"/>
          <w:szCs w:val="18"/>
        </w:rPr>
        <w:t xml:space="preserve">Fonte: </w:t>
      </w:r>
      <w:r w:rsidR="00C008AA">
        <w:rPr>
          <w:sz w:val="18"/>
          <w:szCs w:val="18"/>
        </w:rPr>
        <w:t>Organizado pelo</w:t>
      </w:r>
      <w:r w:rsidR="00916072">
        <w:rPr>
          <w:sz w:val="18"/>
          <w:szCs w:val="18"/>
        </w:rPr>
        <w:t xml:space="preserve"> </w:t>
      </w:r>
      <w:r w:rsidR="00916072" w:rsidRPr="00751195">
        <w:rPr>
          <w:sz w:val="18"/>
          <w:szCs w:val="18"/>
        </w:rPr>
        <w:t>Observatório das Migrações em São Paulo NEPO/UNICAMP</w:t>
      </w:r>
      <w:r w:rsidR="00916072">
        <w:rPr>
          <w:sz w:val="18"/>
          <w:szCs w:val="18"/>
        </w:rPr>
        <w:t xml:space="preserve"> e</w:t>
      </w:r>
      <w:r w:rsidR="000A6A96" w:rsidRPr="000A6A96">
        <w:rPr>
          <w:sz w:val="18"/>
          <w:szCs w:val="18"/>
        </w:rPr>
        <w:t xml:space="preserve"> pelo O</w:t>
      </w:r>
      <w:r w:rsidR="000A6A96">
        <w:rPr>
          <w:sz w:val="18"/>
          <w:szCs w:val="18"/>
        </w:rPr>
        <w:t>MEC</w:t>
      </w:r>
      <w:r w:rsidR="00916072">
        <w:rPr>
          <w:sz w:val="18"/>
          <w:szCs w:val="18"/>
        </w:rPr>
        <w:t>/URCA</w:t>
      </w:r>
      <w:r w:rsidR="000A6A96" w:rsidRPr="000A6A96">
        <w:rPr>
          <w:sz w:val="18"/>
          <w:szCs w:val="18"/>
        </w:rPr>
        <w:t xml:space="preserve">, a partir </w:t>
      </w:r>
      <w:r w:rsidR="00ED3E32">
        <w:rPr>
          <w:sz w:val="18"/>
          <w:szCs w:val="18"/>
        </w:rPr>
        <w:t xml:space="preserve">do </w:t>
      </w:r>
      <w:r w:rsidRPr="0050410A">
        <w:rPr>
          <w:sz w:val="18"/>
          <w:szCs w:val="18"/>
        </w:rPr>
        <w:t>Sistema de Registro Nacional Migratório (</w:t>
      </w:r>
      <w:proofErr w:type="spellStart"/>
      <w:r w:rsidRPr="0050410A">
        <w:rPr>
          <w:sz w:val="18"/>
          <w:szCs w:val="18"/>
        </w:rPr>
        <w:t>S</w:t>
      </w:r>
      <w:r w:rsidR="000239FA">
        <w:rPr>
          <w:sz w:val="18"/>
          <w:szCs w:val="18"/>
        </w:rPr>
        <w:t>is</w:t>
      </w:r>
      <w:r w:rsidRPr="0050410A">
        <w:rPr>
          <w:sz w:val="18"/>
          <w:szCs w:val="18"/>
        </w:rPr>
        <w:t>MIGRA</w:t>
      </w:r>
      <w:proofErr w:type="spellEnd"/>
      <w:r w:rsidRPr="0050410A">
        <w:rPr>
          <w:sz w:val="18"/>
          <w:szCs w:val="18"/>
        </w:rPr>
        <w:t>)</w:t>
      </w:r>
      <w:r w:rsidR="00ED3E32">
        <w:rPr>
          <w:sz w:val="18"/>
          <w:szCs w:val="18"/>
        </w:rPr>
        <w:t xml:space="preserve">, </w:t>
      </w:r>
      <w:r w:rsidR="00ED3E32" w:rsidRPr="000A6A96">
        <w:rPr>
          <w:sz w:val="18"/>
          <w:szCs w:val="18"/>
        </w:rPr>
        <w:t>Polícia Federal</w:t>
      </w:r>
      <w:r w:rsidR="00C008AA">
        <w:rPr>
          <w:sz w:val="18"/>
          <w:szCs w:val="18"/>
        </w:rPr>
        <w:t xml:space="preserve"> e </w:t>
      </w:r>
      <w:proofErr w:type="spellStart"/>
      <w:r w:rsidR="00751195" w:rsidRPr="00751195">
        <w:rPr>
          <w:sz w:val="18"/>
          <w:szCs w:val="18"/>
        </w:rPr>
        <w:t>OBMigra</w:t>
      </w:r>
      <w:proofErr w:type="spellEnd"/>
      <w:r w:rsidR="00751195" w:rsidRPr="00751195">
        <w:rPr>
          <w:sz w:val="18"/>
          <w:szCs w:val="18"/>
        </w:rPr>
        <w:t xml:space="preserve">. </w:t>
      </w:r>
    </w:p>
    <w:p w14:paraId="42803777" w14:textId="74669B8E" w:rsidR="00477CBC" w:rsidRDefault="006A593D" w:rsidP="007B7292">
      <w:pPr>
        <w:spacing w:after="0" w:line="360" w:lineRule="auto"/>
        <w:ind w:left="0" w:hanging="2"/>
        <w:rPr>
          <w:sz w:val="24"/>
          <w:szCs w:val="24"/>
        </w:rPr>
      </w:pPr>
      <w:r>
        <w:rPr>
          <w:sz w:val="18"/>
          <w:szCs w:val="18"/>
        </w:rPr>
        <w:tab/>
      </w:r>
      <w:r>
        <w:rPr>
          <w:sz w:val="18"/>
          <w:szCs w:val="18"/>
        </w:rPr>
        <w:tab/>
      </w:r>
      <w:r w:rsidR="001E5A1C">
        <w:rPr>
          <w:sz w:val="24"/>
          <w:szCs w:val="24"/>
        </w:rPr>
        <w:t>Com relação a distribuição dos imigrantes pelos estados do Nordeste (Tabela 2), de 2010 até janeiro de 2024, o Ceará se destaca como o mais atrativo com 5.800 ou 41,62%, acompanhado pela Bahia (19,75%) e Pernambuco (13,49%), perfazendo mais de 70% da imigração em três estados. Tal atratividade, possivelmente, é porque figuram como as maiores economia, criam mais oportunidades de trabalho e contam com o maior contingente populacional da região, com isso, atraem investimentos estrangeiros, trabalhadores qualificados e estudantes (</w:t>
      </w:r>
      <w:r w:rsidR="001E5A1C" w:rsidRPr="00645155">
        <w:rPr>
          <w:sz w:val="24"/>
          <w:szCs w:val="24"/>
        </w:rPr>
        <w:t>QUEIROZ, et al.</w:t>
      </w:r>
      <w:r w:rsidR="001E5A1C">
        <w:rPr>
          <w:sz w:val="24"/>
          <w:szCs w:val="24"/>
        </w:rPr>
        <w:t>, 2012).</w:t>
      </w:r>
    </w:p>
    <w:p w14:paraId="010AF78F" w14:textId="77777777" w:rsidR="007B7292" w:rsidRPr="00623106" w:rsidRDefault="007B7292" w:rsidP="007B7292">
      <w:pPr>
        <w:spacing w:after="0" w:line="240" w:lineRule="auto"/>
        <w:ind w:left="0" w:hanging="2"/>
        <w:rPr>
          <w:sz w:val="24"/>
          <w:szCs w:val="24"/>
        </w:rPr>
      </w:pPr>
    </w:p>
    <w:bookmarkEnd w:id="6"/>
    <w:p w14:paraId="7EEBEA11" w14:textId="2E19B743" w:rsidR="00AC584B" w:rsidRPr="009A7C61" w:rsidRDefault="00AC584B" w:rsidP="00CF2AA0">
      <w:pPr>
        <w:spacing w:after="0" w:line="240" w:lineRule="auto"/>
        <w:ind w:left="0" w:hanging="2"/>
        <w:rPr>
          <w:b/>
          <w:bCs/>
          <w:sz w:val="20"/>
          <w:szCs w:val="20"/>
        </w:rPr>
      </w:pPr>
      <w:r w:rsidRPr="009A7C61">
        <w:rPr>
          <w:b/>
          <w:bCs/>
          <w:sz w:val="20"/>
          <w:szCs w:val="20"/>
        </w:rPr>
        <w:t xml:space="preserve">Figura </w:t>
      </w:r>
      <w:r w:rsidR="00307DDF">
        <w:rPr>
          <w:b/>
          <w:bCs/>
          <w:sz w:val="20"/>
          <w:szCs w:val="20"/>
        </w:rPr>
        <w:t>1</w:t>
      </w:r>
      <w:r w:rsidRPr="009A7C61">
        <w:rPr>
          <w:b/>
          <w:bCs/>
          <w:sz w:val="20"/>
          <w:szCs w:val="20"/>
        </w:rPr>
        <w:t xml:space="preserve"> – </w:t>
      </w:r>
      <w:r w:rsidRPr="009A7C61">
        <w:rPr>
          <w:sz w:val="20"/>
          <w:szCs w:val="20"/>
        </w:rPr>
        <w:t>Estoque das 10 maiores ocupações d</w:t>
      </w:r>
      <w:r w:rsidR="0021729C" w:rsidRPr="009A7C61">
        <w:rPr>
          <w:sz w:val="20"/>
          <w:szCs w:val="20"/>
        </w:rPr>
        <w:t>os</w:t>
      </w:r>
      <w:r w:rsidRPr="009A7C61">
        <w:rPr>
          <w:sz w:val="20"/>
          <w:szCs w:val="20"/>
        </w:rPr>
        <w:t xml:space="preserve"> imigrantes</w:t>
      </w:r>
      <w:r w:rsidR="0021729C" w:rsidRPr="009A7C61">
        <w:rPr>
          <w:sz w:val="20"/>
          <w:szCs w:val="20"/>
        </w:rPr>
        <w:t xml:space="preserve"> de língua portuguesa na região</w:t>
      </w:r>
      <w:r w:rsidRPr="009A7C61">
        <w:rPr>
          <w:sz w:val="20"/>
          <w:szCs w:val="20"/>
        </w:rPr>
        <w:t xml:space="preserve"> Nordeste – 2010</w:t>
      </w:r>
      <w:r w:rsidR="0021729C" w:rsidRPr="009A7C61">
        <w:rPr>
          <w:sz w:val="20"/>
          <w:szCs w:val="20"/>
        </w:rPr>
        <w:t xml:space="preserve"> a janeiro de </w:t>
      </w:r>
      <w:r w:rsidRPr="009A7C61">
        <w:rPr>
          <w:sz w:val="20"/>
          <w:szCs w:val="20"/>
        </w:rPr>
        <w:t>2024</w:t>
      </w:r>
    </w:p>
    <w:p w14:paraId="68044269" w14:textId="2C53D514" w:rsidR="00AC584B" w:rsidRPr="00C625B0" w:rsidRDefault="00AC584B" w:rsidP="006E3803">
      <w:pPr>
        <w:spacing w:after="0" w:line="240" w:lineRule="auto"/>
        <w:ind w:left="0" w:hanging="2"/>
        <w:jc w:val="center"/>
      </w:pPr>
      <w:r>
        <w:rPr>
          <w:noProof/>
        </w:rPr>
        <w:drawing>
          <wp:inline distT="0" distB="0" distL="0" distR="0" wp14:anchorId="27222534" wp14:editId="69950B3C">
            <wp:extent cx="3950088" cy="1869744"/>
            <wp:effectExtent l="0" t="0" r="12700" b="16510"/>
            <wp:docPr id="1449876816" name="Gráfico 1">
              <a:extLst xmlns:a="http://schemas.openxmlformats.org/drawingml/2006/main">
                <a:ext uri="{FF2B5EF4-FFF2-40B4-BE49-F238E27FC236}">
                  <a16:creationId xmlns:a16="http://schemas.microsoft.com/office/drawing/2014/main" id="{3471D506-2988-445A-9317-D2AF137F10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CDA222" w14:textId="77777777" w:rsidR="00C30ED4" w:rsidRDefault="00C30ED4" w:rsidP="00C30ED4">
      <w:pPr>
        <w:ind w:left="0" w:hanging="2"/>
        <w:rPr>
          <w:bCs/>
          <w:sz w:val="18"/>
          <w:szCs w:val="18"/>
        </w:rPr>
      </w:pPr>
      <w:bookmarkStart w:id="7" w:name="_heading=h.aead2z20m4h" w:colFirst="0" w:colLast="0"/>
      <w:bookmarkEnd w:id="7"/>
      <w:r w:rsidRPr="00C30ED4">
        <w:rPr>
          <w:bCs/>
          <w:sz w:val="18"/>
          <w:szCs w:val="18"/>
        </w:rPr>
        <w:t>Fonte: Organizado pelo Observatório das Migrações em São Paulo NEPO/UNICAMP e pelo OMEC/URCA, a partir do Sistema de Registro Nacional Migratório (</w:t>
      </w:r>
      <w:proofErr w:type="spellStart"/>
      <w:r w:rsidRPr="00C30ED4">
        <w:rPr>
          <w:bCs/>
          <w:sz w:val="18"/>
          <w:szCs w:val="18"/>
        </w:rPr>
        <w:t>SisMIGRA</w:t>
      </w:r>
      <w:proofErr w:type="spellEnd"/>
      <w:r w:rsidRPr="00C30ED4">
        <w:rPr>
          <w:bCs/>
          <w:sz w:val="18"/>
          <w:szCs w:val="18"/>
        </w:rPr>
        <w:t xml:space="preserve">), Polícia Federal e </w:t>
      </w:r>
      <w:proofErr w:type="spellStart"/>
      <w:r w:rsidRPr="00C30ED4">
        <w:rPr>
          <w:bCs/>
          <w:sz w:val="18"/>
          <w:szCs w:val="18"/>
        </w:rPr>
        <w:t>OBMigra</w:t>
      </w:r>
      <w:proofErr w:type="spellEnd"/>
      <w:r w:rsidRPr="00C30ED4">
        <w:rPr>
          <w:bCs/>
          <w:sz w:val="18"/>
          <w:szCs w:val="18"/>
        </w:rPr>
        <w:t xml:space="preserve">. </w:t>
      </w:r>
    </w:p>
    <w:p w14:paraId="2B984FF8" w14:textId="77777777" w:rsidR="00307DDF" w:rsidRDefault="00307DDF" w:rsidP="00307DDF">
      <w:pPr>
        <w:spacing w:after="0" w:line="360" w:lineRule="auto"/>
        <w:ind w:leftChars="0" w:left="0" w:firstLineChars="0" w:firstLine="720"/>
        <w:rPr>
          <w:sz w:val="24"/>
          <w:szCs w:val="24"/>
        </w:rPr>
      </w:pPr>
      <w:r w:rsidRPr="006E3803">
        <w:rPr>
          <w:sz w:val="24"/>
          <w:szCs w:val="24"/>
        </w:rPr>
        <w:t>Ao chegarem na região Nordeste, a maioria dos imigrantes de língua portuguesa tem como principal ocupação</w:t>
      </w:r>
      <w:r>
        <w:rPr>
          <w:sz w:val="24"/>
          <w:szCs w:val="24"/>
        </w:rPr>
        <w:t xml:space="preserve"> (Figura 2)</w:t>
      </w:r>
      <w:r w:rsidRPr="006E3803">
        <w:rPr>
          <w:sz w:val="24"/>
          <w:szCs w:val="24"/>
        </w:rPr>
        <w:t xml:space="preserve"> a dedicação aos estudos (5.852), trabalhar como diretor, gerente ou abrir o próprio negócio (1.035), bem como são pessoas aposentadas (841), engenheiros (458), entre </w:t>
      </w:r>
      <w:r w:rsidRPr="006E3803">
        <w:rPr>
          <w:sz w:val="24"/>
          <w:szCs w:val="24"/>
        </w:rPr>
        <w:lastRenderedPageBreak/>
        <w:t>outros</w:t>
      </w:r>
      <w:r>
        <w:rPr>
          <w:sz w:val="24"/>
          <w:szCs w:val="24"/>
        </w:rPr>
        <w:t xml:space="preserve">. A presença de estudantes mostra a importância desta modalidade migratória para o Nordeste, principalmente por meio do </w:t>
      </w:r>
      <w:r w:rsidRPr="00623106">
        <w:rPr>
          <w:sz w:val="24"/>
          <w:szCs w:val="24"/>
        </w:rPr>
        <w:t xml:space="preserve">Programa de Estudante Convênio de Graduação (PEC-G), conforme apontam </w:t>
      </w:r>
      <w:proofErr w:type="spellStart"/>
      <w:r w:rsidRPr="00623106">
        <w:rPr>
          <w:sz w:val="24"/>
          <w:szCs w:val="24"/>
        </w:rPr>
        <w:t>Ojima</w:t>
      </w:r>
      <w:proofErr w:type="spellEnd"/>
      <w:r w:rsidRPr="00623106">
        <w:rPr>
          <w:sz w:val="24"/>
          <w:szCs w:val="24"/>
        </w:rPr>
        <w:t xml:space="preserve"> e Fusco (2017), bem como a relevância d</w:t>
      </w:r>
      <w:r>
        <w:rPr>
          <w:sz w:val="24"/>
          <w:szCs w:val="24"/>
        </w:rPr>
        <w:t>os portugueses</w:t>
      </w:r>
      <w:r w:rsidRPr="00623106">
        <w:rPr>
          <w:sz w:val="24"/>
          <w:szCs w:val="24"/>
        </w:rPr>
        <w:t xml:space="preserve"> que investem no ramo de turismo e construção </w:t>
      </w:r>
      <w:r>
        <w:rPr>
          <w:sz w:val="24"/>
          <w:szCs w:val="24"/>
        </w:rPr>
        <w:t xml:space="preserve">civil </w:t>
      </w:r>
      <w:r w:rsidRPr="00623106">
        <w:rPr>
          <w:sz w:val="24"/>
          <w:szCs w:val="24"/>
        </w:rPr>
        <w:t>(BOMTEMPO, 2019).</w:t>
      </w:r>
    </w:p>
    <w:p w14:paraId="67F952F3" w14:textId="77777777" w:rsidR="007B7292" w:rsidRPr="00C30ED4" w:rsidRDefault="007B7292" w:rsidP="007B7292">
      <w:pPr>
        <w:spacing w:after="0" w:line="240" w:lineRule="auto"/>
        <w:ind w:left="0" w:hanging="2"/>
        <w:rPr>
          <w:bCs/>
          <w:sz w:val="18"/>
          <w:szCs w:val="18"/>
        </w:rPr>
      </w:pPr>
    </w:p>
    <w:p w14:paraId="0000001B" w14:textId="46309CC4" w:rsidR="009B6278" w:rsidRDefault="00124783">
      <w:pPr>
        <w:pStyle w:val="Ttulo2"/>
        <w:ind w:left="0" w:hanging="2"/>
      </w:pPr>
      <w:r>
        <w:t>Conclusões</w:t>
      </w:r>
    </w:p>
    <w:p w14:paraId="52D91AE1" w14:textId="55E45A83" w:rsidR="00050BDE" w:rsidRPr="0004745C" w:rsidRDefault="001A6E72" w:rsidP="0004745C">
      <w:pPr>
        <w:spacing w:after="0" w:line="360" w:lineRule="auto"/>
        <w:ind w:leftChars="0" w:left="0" w:firstLineChars="0" w:firstLine="720"/>
        <w:rPr>
          <w:sz w:val="24"/>
          <w:szCs w:val="24"/>
        </w:rPr>
      </w:pPr>
      <w:r w:rsidRPr="00892167">
        <w:rPr>
          <w:sz w:val="24"/>
          <w:szCs w:val="24"/>
        </w:rPr>
        <w:t xml:space="preserve">As </w:t>
      </w:r>
      <w:r w:rsidR="00DF4E9E">
        <w:rPr>
          <w:sz w:val="24"/>
          <w:szCs w:val="24"/>
        </w:rPr>
        <w:t>inúmeras</w:t>
      </w:r>
      <w:r w:rsidR="00AA5D1E" w:rsidRPr="00892167">
        <w:rPr>
          <w:sz w:val="24"/>
          <w:szCs w:val="24"/>
        </w:rPr>
        <w:t xml:space="preserve"> </w:t>
      </w:r>
      <w:r w:rsidRPr="00892167">
        <w:rPr>
          <w:sz w:val="24"/>
          <w:szCs w:val="24"/>
        </w:rPr>
        <w:t>crises econômicas,</w:t>
      </w:r>
      <w:r w:rsidR="00DF4E9E">
        <w:rPr>
          <w:sz w:val="24"/>
          <w:szCs w:val="24"/>
        </w:rPr>
        <w:t xml:space="preserve"> políticas,</w:t>
      </w:r>
      <w:r w:rsidRPr="00892167">
        <w:rPr>
          <w:sz w:val="24"/>
          <w:szCs w:val="24"/>
        </w:rPr>
        <w:t xml:space="preserve"> socia</w:t>
      </w:r>
      <w:r w:rsidR="006D1238" w:rsidRPr="00892167">
        <w:rPr>
          <w:sz w:val="24"/>
          <w:szCs w:val="24"/>
        </w:rPr>
        <w:t>is</w:t>
      </w:r>
      <w:r w:rsidRPr="00892167">
        <w:rPr>
          <w:sz w:val="24"/>
          <w:szCs w:val="24"/>
        </w:rPr>
        <w:t xml:space="preserve"> e humanitárias que abala</w:t>
      </w:r>
      <w:r w:rsidR="004F66FA">
        <w:rPr>
          <w:sz w:val="24"/>
          <w:szCs w:val="24"/>
        </w:rPr>
        <w:t>ra</w:t>
      </w:r>
      <w:r w:rsidR="00D27B86" w:rsidRPr="00892167">
        <w:rPr>
          <w:sz w:val="24"/>
          <w:szCs w:val="24"/>
        </w:rPr>
        <w:t>m</w:t>
      </w:r>
      <w:r w:rsidRPr="00892167">
        <w:rPr>
          <w:sz w:val="24"/>
          <w:szCs w:val="24"/>
        </w:rPr>
        <w:t xml:space="preserve"> diversos países</w:t>
      </w:r>
      <w:r w:rsidR="00D27B86" w:rsidRPr="00892167">
        <w:rPr>
          <w:sz w:val="24"/>
          <w:szCs w:val="24"/>
        </w:rPr>
        <w:t>,</w:t>
      </w:r>
      <w:r w:rsidRPr="00892167">
        <w:rPr>
          <w:sz w:val="24"/>
          <w:szCs w:val="24"/>
        </w:rPr>
        <w:t xml:space="preserve"> desde a primeira década do século XXI, inclusive os</w:t>
      </w:r>
      <w:r w:rsidR="00AA5D1E" w:rsidRPr="00892167">
        <w:rPr>
          <w:sz w:val="24"/>
          <w:szCs w:val="24"/>
        </w:rPr>
        <w:t xml:space="preserve"> </w:t>
      </w:r>
      <w:r w:rsidR="00F81F57">
        <w:rPr>
          <w:sz w:val="24"/>
          <w:szCs w:val="24"/>
        </w:rPr>
        <w:t xml:space="preserve">países </w:t>
      </w:r>
      <w:r w:rsidRPr="00892167">
        <w:rPr>
          <w:sz w:val="24"/>
          <w:szCs w:val="24"/>
        </w:rPr>
        <w:t>de língua portuguesa</w:t>
      </w:r>
      <w:r w:rsidR="00D27B86" w:rsidRPr="00892167">
        <w:rPr>
          <w:sz w:val="24"/>
          <w:szCs w:val="24"/>
        </w:rPr>
        <w:t>,</w:t>
      </w:r>
      <w:r w:rsidRPr="00892167">
        <w:rPr>
          <w:sz w:val="24"/>
          <w:szCs w:val="24"/>
        </w:rPr>
        <w:t xml:space="preserve"> </w:t>
      </w:r>
      <w:r w:rsidR="00C1330E">
        <w:rPr>
          <w:sz w:val="24"/>
          <w:szCs w:val="24"/>
        </w:rPr>
        <w:t>com o</w:t>
      </w:r>
      <w:r w:rsidRPr="00892167">
        <w:rPr>
          <w:sz w:val="24"/>
          <w:szCs w:val="24"/>
        </w:rPr>
        <w:t xml:space="preserve"> </w:t>
      </w:r>
      <w:r w:rsidR="00AA5D1E" w:rsidRPr="00892167">
        <w:rPr>
          <w:sz w:val="24"/>
          <w:szCs w:val="24"/>
        </w:rPr>
        <w:t>aumen</w:t>
      </w:r>
      <w:r w:rsidR="00C1330E">
        <w:rPr>
          <w:sz w:val="24"/>
          <w:szCs w:val="24"/>
        </w:rPr>
        <w:t>to</w:t>
      </w:r>
      <w:r w:rsidR="00AA5D1E" w:rsidRPr="00892167">
        <w:rPr>
          <w:sz w:val="24"/>
          <w:szCs w:val="24"/>
        </w:rPr>
        <w:t xml:space="preserve"> </w:t>
      </w:r>
      <w:r w:rsidR="00C1330E">
        <w:rPr>
          <w:sz w:val="24"/>
          <w:szCs w:val="24"/>
        </w:rPr>
        <w:t>d</w:t>
      </w:r>
      <w:r w:rsidR="00AA5D1E" w:rsidRPr="00892167">
        <w:rPr>
          <w:sz w:val="24"/>
          <w:szCs w:val="24"/>
        </w:rPr>
        <w:t>o</w:t>
      </w:r>
      <w:r w:rsidRPr="00892167">
        <w:rPr>
          <w:sz w:val="24"/>
          <w:szCs w:val="24"/>
        </w:rPr>
        <w:t xml:space="preserve"> desemprego, inflação</w:t>
      </w:r>
      <w:r w:rsidR="00D27B86" w:rsidRPr="00892167">
        <w:rPr>
          <w:sz w:val="24"/>
          <w:szCs w:val="24"/>
        </w:rPr>
        <w:t xml:space="preserve"> e </w:t>
      </w:r>
      <w:r w:rsidRPr="00892167">
        <w:rPr>
          <w:sz w:val="24"/>
          <w:szCs w:val="24"/>
        </w:rPr>
        <w:t>insegurança</w:t>
      </w:r>
      <w:r w:rsidR="00D27B86" w:rsidRPr="00892167">
        <w:rPr>
          <w:sz w:val="24"/>
          <w:szCs w:val="24"/>
        </w:rPr>
        <w:t xml:space="preserve">, </w:t>
      </w:r>
      <w:r w:rsidR="00C1330E">
        <w:rPr>
          <w:sz w:val="24"/>
          <w:szCs w:val="24"/>
        </w:rPr>
        <w:t xml:space="preserve">tem </w:t>
      </w:r>
      <w:r w:rsidR="0002409F" w:rsidRPr="00892167">
        <w:rPr>
          <w:sz w:val="24"/>
          <w:szCs w:val="24"/>
        </w:rPr>
        <w:t>estimula</w:t>
      </w:r>
      <w:r w:rsidR="00C1330E">
        <w:rPr>
          <w:sz w:val="24"/>
          <w:szCs w:val="24"/>
        </w:rPr>
        <w:t xml:space="preserve">do </w:t>
      </w:r>
      <w:r w:rsidR="009507D7">
        <w:rPr>
          <w:sz w:val="24"/>
          <w:szCs w:val="24"/>
        </w:rPr>
        <w:t>as</w:t>
      </w:r>
      <w:r w:rsidR="0002409F" w:rsidRPr="00892167">
        <w:rPr>
          <w:sz w:val="24"/>
          <w:szCs w:val="24"/>
        </w:rPr>
        <w:t xml:space="preserve"> </w:t>
      </w:r>
      <w:r w:rsidR="006D1238" w:rsidRPr="00892167">
        <w:rPr>
          <w:sz w:val="24"/>
          <w:szCs w:val="24"/>
        </w:rPr>
        <w:t>migra</w:t>
      </w:r>
      <w:r w:rsidR="009507D7">
        <w:rPr>
          <w:sz w:val="24"/>
          <w:szCs w:val="24"/>
        </w:rPr>
        <w:t>ções</w:t>
      </w:r>
      <w:r w:rsidR="006D1238" w:rsidRPr="00892167">
        <w:rPr>
          <w:sz w:val="24"/>
          <w:szCs w:val="24"/>
        </w:rPr>
        <w:t xml:space="preserve"> internacionais</w:t>
      </w:r>
      <w:r w:rsidR="009507D7">
        <w:rPr>
          <w:sz w:val="24"/>
          <w:szCs w:val="24"/>
        </w:rPr>
        <w:t>.</w:t>
      </w:r>
      <w:r w:rsidRPr="00892167">
        <w:rPr>
          <w:sz w:val="24"/>
          <w:szCs w:val="24"/>
        </w:rPr>
        <w:t xml:space="preserve"> </w:t>
      </w:r>
      <w:r w:rsidR="00DC4165" w:rsidRPr="00892167">
        <w:rPr>
          <w:sz w:val="24"/>
          <w:szCs w:val="24"/>
        </w:rPr>
        <w:t xml:space="preserve">Nesse sentido, </w:t>
      </w:r>
      <w:r w:rsidRPr="00892167">
        <w:rPr>
          <w:sz w:val="24"/>
          <w:szCs w:val="24"/>
        </w:rPr>
        <w:t xml:space="preserve">países da América do Sul, </w:t>
      </w:r>
      <w:r w:rsidR="00DC4165" w:rsidRPr="00892167">
        <w:rPr>
          <w:sz w:val="24"/>
          <w:szCs w:val="24"/>
        </w:rPr>
        <w:t>como</w:t>
      </w:r>
      <w:r w:rsidRPr="00892167">
        <w:rPr>
          <w:sz w:val="24"/>
          <w:szCs w:val="24"/>
        </w:rPr>
        <w:t xml:space="preserve"> o Brasil, tem recebido </w:t>
      </w:r>
      <w:r w:rsidR="00C05BB0" w:rsidRPr="00892167">
        <w:rPr>
          <w:sz w:val="24"/>
          <w:szCs w:val="24"/>
        </w:rPr>
        <w:t>elevado</w:t>
      </w:r>
      <w:r w:rsidRPr="00892167">
        <w:rPr>
          <w:sz w:val="24"/>
          <w:szCs w:val="24"/>
        </w:rPr>
        <w:t xml:space="preserve"> fluxo de imigrantes </w:t>
      </w:r>
      <w:r w:rsidR="00C05BB0" w:rsidRPr="00892167">
        <w:rPr>
          <w:sz w:val="24"/>
          <w:szCs w:val="24"/>
        </w:rPr>
        <w:t>que se redistribuem pelo país</w:t>
      </w:r>
      <w:r w:rsidR="00892167" w:rsidRPr="00892167">
        <w:rPr>
          <w:sz w:val="24"/>
          <w:szCs w:val="24"/>
        </w:rPr>
        <w:t xml:space="preserve"> e chegam </w:t>
      </w:r>
      <w:r w:rsidR="006E5929">
        <w:rPr>
          <w:sz w:val="24"/>
          <w:szCs w:val="24"/>
        </w:rPr>
        <w:t>a</w:t>
      </w:r>
      <w:r w:rsidR="00892167" w:rsidRPr="00892167">
        <w:rPr>
          <w:sz w:val="24"/>
          <w:szCs w:val="24"/>
        </w:rPr>
        <w:t>os estados do Nordeste, região com histórico elevado de perda populacional nas migrações internas</w:t>
      </w:r>
      <w:r w:rsidRPr="00892167">
        <w:rPr>
          <w:sz w:val="24"/>
          <w:szCs w:val="24"/>
        </w:rPr>
        <w:t>.</w:t>
      </w:r>
      <w:r w:rsidR="00BE5AA3">
        <w:rPr>
          <w:sz w:val="24"/>
          <w:szCs w:val="24"/>
        </w:rPr>
        <w:t xml:space="preserve"> Mas a partir da </w:t>
      </w:r>
      <w:r w:rsidR="00F81F57">
        <w:rPr>
          <w:sz w:val="24"/>
          <w:szCs w:val="24"/>
        </w:rPr>
        <w:t>primeira e segunda</w:t>
      </w:r>
      <w:r w:rsidR="00BE5AA3">
        <w:rPr>
          <w:sz w:val="24"/>
          <w:szCs w:val="24"/>
        </w:rPr>
        <w:t xml:space="preserve"> década do século XXI,</w:t>
      </w:r>
      <w:r w:rsidR="00847982">
        <w:rPr>
          <w:sz w:val="24"/>
          <w:szCs w:val="24"/>
        </w:rPr>
        <w:t xml:space="preserve"> o Nordeste</w:t>
      </w:r>
      <w:r w:rsidR="00BE5AA3">
        <w:rPr>
          <w:sz w:val="24"/>
          <w:szCs w:val="24"/>
        </w:rPr>
        <w:t xml:space="preserve"> chama atenção ao se tornar rota das migrações internacionais, com destaque para os países vizinhos (América do Sul) e os de língua portug</w:t>
      </w:r>
      <w:r w:rsidR="00BB2B4E">
        <w:rPr>
          <w:sz w:val="24"/>
          <w:szCs w:val="24"/>
        </w:rPr>
        <w:t>uesa.</w:t>
      </w:r>
      <w:r w:rsidR="00847982">
        <w:rPr>
          <w:sz w:val="24"/>
          <w:szCs w:val="24"/>
        </w:rPr>
        <w:t xml:space="preserve"> </w:t>
      </w:r>
      <w:r w:rsidR="003D3055">
        <w:rPr>
          <w:sz w:val="24"/>
          <w:szCs w:val="24"/>
        </w:rPr>
        <w:t>Motivos como a</w:t>
      </w:r>
      <w:r w:rsidR="00847982">
        <w:rPr>
          <w:sz w:val="24"/>
          <w:szCs w:val="24"/>
        </w:rPr>
        <w:t xml:space="preserve">proximação geográfica </w:t>
      </w:r>
      <w:r w:rsidR="003D3055">
        <w:rPr>
          <w:sz w:val="24"/>
          <w:szCs w:val="24"/>
        </w:rPr>
        <w:t>com os países de língua portuguesa, falar o mesmo idioma</w:t>
      </w:r>
      <w:r w:rsidR="00DC0825">
        <w:rPr>
          <w:sz w:val="24"/>
          <w:szCs w:val="24"/>
        </w:rPr>
        <w:t xml:space="preserve"> e</w:t>
      </w:r>
      <w:r w:rsidR="003D3055">
        <w:rPr>
          <w:sz w:val="24"/>
          <w:szCs w:val="24"/>
        </w:rPr>
        <w:t xml:space="preserve"> </w:t>
      </w:r>
      <w:r w:rsidR="002B2B5C">
        <w:rPr>
          <w:sz w:val="24"/>
          <w:szCs w:val="24"/>
        </w:rPr>
        <w:t xml:space="preserve">o </w:t>
      </w:r>
      <w:r w:rsidR="00C42A0E">
        <w:rPr>
          <w:sz w:val="24"/>
          <w:szCs w:val="24"/>
        </w:rPr>
        <w:t>crescimento econômico acima da média do país</w:t>
      </w:r>
      <w:r w:rsidR="0044113C">
        <w:rPr>
          <w:sz w:val="24"/>
          <w:szCs w:val="24"/>
        </w:rPr>
        <w:t>, podem estimular o fluxo</w:t>
      </w:r>
      <w:r w:rsidR="00337AFD">
        <w:rPr>
          <w:sz w:val="24"/>
          <w:szCs w:val="24"/>
        </w:rPr>
        <w:t>.</w:t>
      </w:r>
    </w:p>
    <w:p w14:paraId="0DD969F9" w14:textId="7E9698DF" w:rsidR="006E5929" w:rsidRDefault="00BB2B4E" w:rsidP="00892167">
      <w:pPr>
        <w:spacing w:after="0" w:line="360" w:lineRule="auto"/>
        <w:ind w:leftChars="0" w:left="0" w:firstLineChars="0" w:firstLine="720"/>
        <w:rPr>
          <w:sz w:val="24"/>
          <w:szCs w:val="24"/>
        </w:rPr>
      </w:pPr>
      <w:r>
        <w:rPr>
          <w:sz w:val="24"/>
          <w:szCs w:val="24"/>
        </w:rPr>
        <w:t xml:space="preserve">Nesse contexto, esse estudo </w:t>
      </w:r>
      <w:r w:rsidR="009D07A7">
        <w:rPr>
          <w:sz w:val="24"/>
          <w:szCs w:val="24"/>
        </w:rPr>
        <w:t xml:space="preserve">procurou </w:t>
      </w:r>
      <w:r w:rsidR="009D07A7" w:rsidRPr="009D07A7">
        <w:rPr>
          <w:sz w:val="24"/>
          <w:szCs w:val="24"/>
        </w:rPr>
        <w:t>analisar a imigração dos países de língua portuguesa e sua distribuição espacial entre os nove estados da região Nordeste e as suas principais ocupações, a partir de 2010 até janeiro de 2024.</w:t>
      </w:r>
      <w:r w:rsidR="009D07A7">
        <w:rPr>
          <w:sz w:val="24"/>
          <w:szCs w:val="24"/>
        </w:rPr>
        <w:t xml:space="preserve"> Os resultados demonstram a atratividade </w:t>
      </w:r>
      <w:r w:rsidR="003E48D8">
        <w:rPr>
          <w:sz w:val="24"/>
          <w:szCs w:val="24"/>
        </w:rPr>
        <w:t>migratória da região, com destaque para o Ceará, seguido de longe pela Bahia e Pernambuco, maiores economias</w:t>
      </w:r>
      <w:r w:rsidR="007E778C">
        <w:rPr>
          <w:sz w:val="24"/>
          <w:szCs w:val="24"/>
        </w:rPr>
        <w:t>, ofertantes de trabalho e</w:t>
      </w:r>
      <w:r w:rsidR="004E414D">
        <w:rPr>
          <w:sz w:val="24"/>
          <w:szCs w:val="24"/>
        </w:rPr>
        <w:t xml:space="preserve"> com</w:t>
      </w:r>
      <w:r w:rsidR="007E778C">
        <w:rPr>
          <w:sz w:val="24"/>
          <w:szCs w:val="24"/>
        </w:rPr>
        <w:t xml:space="preserve"> maior contingente demográfico</w:t>
      </w:r>
      <w:r w:rsidR="004E414D">
        <w:rPr>
          <w:sz w:val="24"/>
          <w:szCs w:val="24"/>
        </w:rPr>
        <w:t xml:space="preserve"> do Nordeste</w:t>
      </w:r>
      <w:r w:rsidR="007E778C">
        <w:rPr>
          <w:sz w:val="24"/>
          <w:szCs w:val="24"/>
        </w:rPr>
        <w:t>.</w:t>
      </w:r>
      <w:r w:rsidR="004E414D">
        <w:rPr>
          <w:sz w:val="24"/>
          <w:szCs w:val="24"/>
        </w:rPr>
        <w:t xml:space="preserve"> </w:t>
      </w:r>
      <w:r w:rsidR="006D236D">
        <w:rPr>
          <w:sz w:val="24"/>
          <w:szCs w:val="24"/>
        </w:rPr>
        <w:t>Grande parte</w:t>
      </w:r>
      <w:r w:rsidR="00C564F2">
        <w:rPr>
          <w:sz w:val="24"/>
          <w:szCs w:val="24"/>
        </w:rPr>
        <w:t xml:space="preserve"> chega</w:t>
      </w:r>
      <w:r w:rsidR="004E414D">
        <w:rPr>
          <w:sz w:val="24"/>
          <w:szCs w:val="24"/>
        </w:rPr>
        <w:t xml:space="preserve"> </w:t>
      </w:r>
      <w:r w:rsidR="00477CBC">
        <w:rPr>
          <w:sz w:val="24"/>
          <w:szCs w:val="24"/>
        </w:rPr>
        <w:t>nos estados nordestinos</w:t>
      </w:r>
      <w:r w:rsidR="004E414D">
        <w:rPr>
          <w:sz w:val="24"/>
          <w:szCs w:val="24"/>
        </w:rPr>
        <w:t xml:space="preserve"> para estudar, mas também </w:t>
      </w:r>
      <w:r w:rsidR="00D508E4">
        <w:rPr>
          <w:sz w:val="24"/>
          <w:szCs w:val="24"/>
        </w:rPr>
        <w:t>para trabalhar como diretor, abrir o próprio negócio, são aposentados e engenheiros, mostrando um perfil diverso.</w:t>
      </w:r>
    </w:p>
    <w:p w14:paraId="0000001D" w14:textId="43D27685" w:rsidR="009B6278" w:rsidRPr="00F06FAB" w:rsidRDefault="00124783" w:rsidP="00F06FAB">
      <w:pPr>
        <w:spacing w:after="0" w:line="360" w:lineRule="auto"/>
        <w:ind w:leftChars="0" w:left="0" w:firstLineChars="0" w:firstLine="0"/>
        <w:rPr>
          <w:b/>
          <w:bCs/>
          <w:sz w:val="24"/>
          <w:szCs w:val="24"/>
        </w:rPr>
      </w:pPr>
      <w:bookmarkStart w:id="8" w:name="_heading=h.ykrpt77nfbur" w:colFirst="0" w:colLast="0"/>
      <w:bookmarkEnd w:id="8"/>
      <w:r w:rsidRPr="00F06FAB">
        <w:rPr>
          <w:b/>
          <w:bCs/>
          <w:sz w:val="24"/>
          <w:szCs w:val="24"/>
        </w:rPr>
        <w:t>Referências</w:t>
      </w:r>
    </w:p>
    <w:p w14:paraId="42D75CA5" w14:textId="4A5163E3" w:rsidR="00E7522A" w:rsidRPr="0003172E" w:rsidRDefault="006B595F" w:rsidP="00E7522A">
      <w:pPr>
        <w:spacing w:after="0" w:line="240" w:lineRule="auto"/>
        <w:ind w:left="0" w:hanging="2"/>
      </w:pPr>
      <w:r w:rsidRPr="0003172E">
        <w:t>BOMTEMPO, D</w:t>
      </w:r>
      <w:r w:rsidR="008B530A" w:rsidRPr="0003172E">
        <w:t>enise</w:t>
      </w:r>
      <w:r w:rsidRPr="0003172E">
        <w:t xml:space="preserve"> C</w:t>
      </w:r>
      <w:r w:rsidR="008B530A" w:rsidRPr="0003172E">
        <w:t>ristina</w:t>
      </w:r>
      <w:r w:rsidRPr="0003172E">
        <w:t xml:space="preserve">. Migração internacional, economia urbana e territorialidades. </w:t>
      </w:r>
      <w:r w:rsidRPr="0003172E">
        <w:rPr>
          <w:b/>
          <w:bCs/>
        </w:rPr>
        <w:t>Boletim</w:t>
      </w:r>
      <w:r w:rsidR="00247D8E" w:rsidRPr="0003172E">
        <w:rPr>
          <w:b/>
          <w:bCs/>
        </w:rPr>
        <w:t xml:space="preserve"> </w:t>
      </w:r>
      <w:r w:rsidRPr="0003172E">
        <w:rPr>
          <w:b/>
          <w:bCs/>
        </w:rPr>
        <w:t>Goiano de Geografia</w:t>
      </w:r>
      <w:r w:rsidRPr="0003172E">
        <w:t>, Goiânia, GO, v. 39, p. 1-26, 2019</w:t>
      </w:r>
      <w:r w:rsidR="00247D8E" w:rsidRPr="0003172E">
        <w:t>.</w:t>
      </w:r>
    </w:p>
    <w:p w14:paraId="27678732" w14:textId="69BF3A3F" w:rsidR="00E7522A" w:rsidRPr="0003172E" w:rsidRDefault="00B00925" w:rsidP="00E7522A">
      <w:pPr>
        <w:spacing w:after="0" w:line="240" w:lineRule="auto"/>
        <w:ind w:left="0" w:hanging="2"/>
      </w:pPr>
      <w:r w:rsidRPr="0003172E">
        <w:t>FUSCO, W</w:t>
      </w:r>
      <w:r w:rsidR="007B7292" w:rsidRPr="0003172E">
        <w:t>ilson</w:t>
      </w:r>
      <w:r w:rsidRPr="0003172E">
        <w:t>.; BAENINGER, R</w:t>
      </w:r>
      <w:r w:rsidR="007B7292" w:rsidRPr="0003172E">
        <w:t>osana</w:t>
      </w:r>
      <w:r w:rsidRPr="0003172E">
        <w:t xml:space="preserve">.; QUEIROZ, Silvana Nunes de . Asiáticos no Nordeste brasileiro. In: VII </w:t>
      </w:r>
      <w:proofErr w:type="spellStart"/>
      <w:r w:rsidRPr="0003172E">
        <w:t>Congreso</w:t>
      </w:r>
      <w:proofErr w:type="spellEnd"/>
      <w:r w:rsidRPr="0003172E">
        <w:t xml:space="preserve"> de </w:t>
      </w:r>
      <w:proofErr w:type="spellStart"/>
      <w:r w:rsidRPr="0003172E">
        <w:t>la</w:t>
      </w:r>
      <w:proofErr w:type="spellEnd"/>
      <w:r w:rsidRPr="0003172E">
        <w:t xml:space="preserve"> Asociación Latino Americana de Población e XX Encontro Nacional de Estudos Populacionais, 2016, Foz do Iguaçu. </w:t>
      </w:r>
      <w:proofErr w:type="spellStart"/>
      <w:r w:rsidRPr="0003172E">
        <w:t>Unidad</w:t>
      </w:r>
      <w:proofErr w:type="spellEnd"/>
      <w:r w:rsidRPr="0003172E">
        <w:t xml:space="preserve"> y </w:t>
      </w:r>
      <w:proofErr w:type="spellStart"/>
      <w:r w:rsidRPr="0003172E">
        <w:t>diversidad</w:t>
      </w:r>
      <w:proofErr w:type="spellEnd"/>
      <w:r w:rsidRPr="0003172E">
        <w:t xml:space="preserve"> de </w:t>
      </w:r>
      <w:proofErr w:type="spellStart"/>
      <w:r w:rsidRPr="0003172E">
        <w:t>los</w:t>
      </w:r>
      <w:proofErr w:type="spellEnd"/>
      <w:r w:rsidRPr="0003172E">
        <w:t xml:space="preserve"> </w:t>
      </w:r>
      <w:proofErr w:type="spellStart"/>
      <w:r w:rsidRPr="0003172E">
        <w:t>procesos</w:t>
      </w:r>
      <w:proofErr w:type="spellEnd"/>
      <w:r w:rsidRPr="0003172E">
        <w:t xml:space="preserve"> demográficos: desafios políticos para a América Latina y </w:t>
      </w:r>
      <w:proofErr w:type="spellStart"/>
      <w:r w:rsidRPr="0003172E">
        <w:t>el</w:t>
      </w:r>
      <w:proofErr w:type="spellEnd"/>
      <w:r w:rsidRPr="0003172E">
        <w:t xml:space="preserve"> Caribe en perspectiva internacional comparada, 2016.</w:t>
      </w:r>
    </w:p>
    <w:p w14:paraId="0B6CD1F5" w14:textId="2D7FF997" w:rsidR="00E7522A" w:rsidRPr="0003172E" w:rsidRDefault="00247D8E" w:rsidP="00E7522A">
      <w:pPr>
        <w:spacing w:after="0" w:line="240" w:lineRule="auto"/>
        <w:ind w:left="0" w:hanging="2"/>
      </w:pPr>
      <w:r w:rsidRPr="0003172E">
        <w:t>OJIMA, R</w:t>
      </w:r>
      <w:r w:rsidR="008B530A" w:rsidRPr="0003172E">
        <w:t>icardo</w:t>
      </w:r>
      <w:r w:rsidRPr="0003172E">
        <w:t>; FUSCO, W</w:t>
      </w:r>
      <w:r w:rsidR="00B359B6" w:rsidRPr="0003172E">
        <w:t>ilson</w:t>
      </w:r>
      <w:r w:rsidRPr="0003172E">
        <w:t>. (</w:t>
      </w:r>
      <w:proofErr w:type="spellStart"/>
      <w:r w:rsidRPr="0003172E">
        <w:t>org</w:t>
      </w:r>
      <w:proofErr w:type="spellEnd"/>
      <w:r w:rsidRPr="0003172E">
        <w:t>). Migrações nordestinas no século 21: um panorama recente. São Paulo, SP: Editora Edgard Blücher Ltda., 2017.</w:t>
      </w:r>
    </w:p>
    <w:p w14:paraId="05EF4816" w14:textId="2196E1D6" w:rsidR="00247D8E" w:rsidRPr="0003172E" w:rsidRDefault="00457631" w:rsidP="007C24A2">
      <w:pPr>
        <w:spacing w:after="0" w:line="240" w:lineRule="auto"/>
        <w:ind w:left="0" w:hanging="2"/>
      </w:pPr>
      <w:r w:rsidRPr="0003172E">
        <w:t>QUEIROZ, Silvana Nunes de; BAENINGER, Rosana. Migrações internacionais no século XXI: tendências e características da dinâmica migratória para o Nordeste brasileiro. In: Dulce Maria Tourinho Baptista ; Luís Felipe Aires Magalhães. (Org.). Migrações em expansão no mundo em crise. 1ed.São Paulo: EDUC – Editora da PUC-SP, 2020, v. 1, p. 213-251.</w:t>
      </w:r>
    </w:p>
    <w:p w14:paraId="31A15A42" w14:textId="7EAA8923" w:rsidR="00C86F08" w:rsidRPr="0003172E" w:rsidRDefault="00C86F08" w:rsidP="00477CBC">
      <w:pPr>
        <w:spacing w:after="0" w:line="240" w:lineRule="auto"/>
        <w:ind w:left="0" w:hanging="2"/>
        <w:rPr>
          <w:rStyle w:val="fontstyle01"/>
          <w:rFonts w:ascii="Times New Roman" w:hAnsi="Times New Roman"/>
          <w:color w:val="auto"/>
          <w:sz w:val="22"/>
          <w:szCs w:val="22"/>
        </w:rPr>
      </w:pPr>
      <w:r w:rsidRPr="0003172E">
        <w:rPr>
          <w:rStyle w:val="fontstyle01"/>
          <w:rFonts w:ascii="Times New Roman" w:hAnsi="Times New Roman"/>
          <w:color w:val="auto"/>
          <w:sz w:val="22"/>
          <w:szCs w:val="22"/>
        </w:rPr>
        <w:t>QUEIROZ, S</w:t>
      </w:r>
      <w:r w:rsidR="00B359B6" w:rsidRPr="0003172E">
        <w:rPr>
          <w:rStyle w:val="fontstyle01"/>
          <w:rFonts w:ascii="Times New Roman" w:hAnsi="Times New Roman"/>
          <w:color w:val="auto"/>
          <w:sz w:val="22"/>
          <w:szCs w:val="22"/>
        </w:rPr>
        <w:t>ilvana</w:t>
      </w:r>
      <w:r w:rsidRPr="0003172E">
        <w:rPr>
          <w:rStyle w:val="fontstyle01"/>
          <w:rFonts w:ascii="Times New Roman" w:hAnsi="Times New Roman"/>
          <w:color w:val="auto"/>
          <w:sz w:val="22"/>
          <w:szCs w:val="22"/>
        </w:rPr>
        <w:t xml:space="preserve"> N</w:t>
      </w:r>
      <w:r w:rsidR="00B359B6" w:rsidRPr="0003172E">
        <w:rPr>
          <w:rStyle w:val="fontstyle01"/>
          <w:rFonts w:ascii="Times New Roman" w:hAnsi="Times New Roman"/>
          <w:color w:val="auto"/>
          <w:sz w:val="22"/>
          <w:szCs w:val="22"/>
        </w:rPr>
        <w:t>unes de Queiroz</w:t>
      </w:r>
      <w:r w:rsidRPr="0003172E">
        <w:rPr>
          <w:rStyle w:val="fontstyle01"/>
          <w:rFonts w:ascii="Times New Roman" w:hAnsi="Times New Roman"/>
          <w:color w:val="auto"/>
          <w:sz w:val="22"/>
          <w:szCs w:val="22"/>
        </w:rPr>
        <w:t xml:space="preserve"> et al. Investimento externo e ingresso de estrangeiros no Brasil: perfil do</w:t>
      </w:r>
      <w:r w:rsidR="0003172E">
        <w:t xml:space="preserve"> </w:t>
      </w:r>
      <w:r w:rsidRPr="0003172E">
        <w:rPr>
          <w:rStyle w:val="fontstyle01"/>
          <w:rFonts w:ascii="Times New Roman" w:hAnsi="Times New Roman"/>
          <w:color w:val="auto"/>
          <w:sz w:val="22"/>
          <w:szCs w:val="22"/>
        </w:rPr>
        <w:t xml:space="preserve">imigrante autorizado para trabalho e investidor individual 2005-2009. </w:t>
      </w:r>
      <w:r w:rsidRPr="0003172E">
        <w:rPr>
          <w:rStyle w:val="fontstyle21"/>
          <w:rFonts w:ascii="Times New Roman" w:hAnsi="Times New Roman"/>
          <w:color w:val="auto"/>
          <w:sz w:val="22"/>
          <w:szCs w:val="22"/>
        </w:rPr>
        <w:t>REDES – Revista</w:t>
      </w:r>
      <w:r w:rsidRPr="0003172E">
        <w:rPr>
          <w:b/>
          <w:bCs/>
        </w:rPr>
        <w:br/>
      </w:r>
      <w:r w:rsidRPr="0003172E">
        <w:rPr>
          <w:rStyle w:val="fontstyle21"/>
          <w:rFonts w:ascii="Times New Roman" w:hAnsi="Times New Roman"/>
          <w:color w:val="auto"/>
          <w:sz w:val="22"/>
          <w:szCs w:val="22"/>
        </w:rPr>
        <w:t>do Desenvolvimento</w:t>
      </w:r>
      <w:r w:rsidR="006C1508" w:rsidRPr="0003172E">
        <w:rPr>
          <w:rStyle w:val="fontstyle21"/>
          <w:rFonts w:ascii="Times New Roman" w:hAnsi="Times New Roman"/>
          <w:color w:val="auto"/>
          <w:sz w:val="22"/>
          <w:szCs w:val="22"/>
        </w:rPr>
        <w:t xml:space="preserve"> </w:t>
      </w:r>
      <w:r w:rsidRPr="0003172E">
        <w:rPr>
          <w:rStyle w:val="fontstyle01"/>
          <w:rFonts w:ascii="Times New Roman" w:hAnsi="Times New Roman"/>
          <w:b/>
          <w:bCs/>
          <w:color w:val="auto"/>
          <w:sz w:val="22"/>
          <w:szCs w:val="22"/>
        </w:rPr>
        <w:t>Regional</w:t>
      </w:r>
      <w:r w:rsidRPr="0003172E">
        <w:rPr>
          <w:rStyle w:val="fontstyle01"/>
          <w:rFonts w:ascii="Times New Roman" w:hAnsi="Times New Roman"/>
          <w:color w:val="auto"/>
          <w:sz w:val="22"/>
          <w:szCs w:val="22"/>
        </w:rPr>
        <w:t>, Santa Cruz do Sul, RS, v. 17, n. 3, p. 231-256, 2012.</w:t>
      </w:r>
    </w:p>
    <w:sectPr w:rsidR="00C86F08" w:rsidRPr="0003172E" w:rsidSect="00154268">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567"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87A9C" w14:textId="77777777" w:rsidR="00154268" w:rsidRDefault="00154268">
      <w:pPr>
        <w:spacing w:after="0" w:line="240" w:lineRule="auto"/>
        <w:ind w:left="0" w:hanging="2"/>
      </w:pPr>
      <w:r>
        <w:separator/>
      </w:r>
    </w:p>
  </w:endnote>
  <w:endnote w:type="continuationSeparator" w:id="0">
    <w:p w14:paraId="31AE3B8D" w14:textId="77777777" w:rsidR="00154268" w:rsidRDefault="0015426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2178" w14:textId="77777777" w:rsidR="0022215E" w:rsidRDefault="0022215E">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E4E3D57" w:rsidR="009B6278" w:rsidRDefault="00124783">
    <w:pPr>
      <w:pBdr>
        <w:top w:val="nil"/>
        <w:left w:val="nil"/>
        <w:bottom w:val="nil"/>
        <w:right w:val="nil"/>
        <w:between w:val="nil"/>
      </w:pBdr>
      <w:tabs>
        <w:tab w:val="center" w:pos="4252"/>
        <w:tab w:val="right" w:pos="8504"/>
      </w:tabs>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C625B0">
      <w:rPr>
        <w:rFonts w:ascii="Calibri" w:eastAsia="Calibri" w:hAnsi="Calibri" w:cs="Calibri"/>
        <w:noProof/>
        <w:color w:val="000000"/>
      </w:rPr>
      <w:t>2</w:t>
    </w:r>
    <w:r>
      <w:rPr>
        <w:rFonts w:ascii="Calibri" w:eastAsia="Calibri" w:hAnsi="Calibri" w:cs="Calibri"/>
        <w:color w:val="000000"/>
      </w:rPr>
      <w:fldChar w:fldCharType="end"/>
    </w:r>
  </w:p>
  <w:p w14:paraId="00000029" w14:textId="77777777" w:rsidR="009B6278" w:rsidRDefault="009B6278">
    <w:pPr>
      <w:pBdr>
        <w:top w:val="nil"/>
        <w:left w:val="nil"/>
        <w:bottom w:val="nil"/>
        <w:right w:val="nil"/>
        <w:between w:val="nil"/>
      </w:pBdr>
      <w:tabs>
        <w:tab w:val="center" w:pos="4252"/>
        <w:tab w:val="right" w:pos="8504"/>
      </w:tabs>
      <w:ind w:left="0" w:hanging="2"/>
      <w:jc w:val="left"/>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3786" w14:textId="77777777" w:rsidR="0022215E" w:rsidRDefault="0022215E">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9B5DE" w14:textId="77777777" w:rsidR="00154268" w:rsidRDefault="00154268">
      <w:pPr>
        <w:spacing w:after="0" w:line="240" w:lineRule="auto"/>
        <w:ind w:left="0" w:hanging="2"/>
      </w:pPr>
      <w:r>
        <w:separator/>
      </w:r>
    </w:p>
  </w:footnote>
  <w:footnote w:type="continuationSeparator" w:id="0">
    <w:p w14:paraId="4441D592" w14:textId="77777777" w:rsidR="00154268" w:rsidRDefault="0015426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19A9" w14:textId="77777777" w:rsidR="0022215E" w:rsidRDefault="0022215E">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6BE81941" w:rsidR="009B6278" w:rsidRPr="0003172E" w:rsidRDefault="009B6278" w:rsidP="0003172E">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BEF9" w14:textId="77777777" w:rsidR="0022215E" w:rsidRDefault="0022215E">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74A54"/>
    <w:multiLevelType w:val="multilevel"/>
    <w:tmpl w:val="9168E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5278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278"/>
    <w:rsid w:val="0001618E"/>
    <w:rsid w:val="000239FA"/>
    <w:rsid w:val="0002409F"/>
    <w:rsid w:val="00027AD0"/>
    <w:rsid w:val="0003172E"/>
    <w:rsid w:val="0004745C"/>
    <w:rsid w:val="00050BDE"/>
    <w:rsid w:val="00055F34"/>
    <w:rsid w:val="00057C8D"/>
    <w:rsid w:val="0007333B"/>
    <w:rsid w:val="00076C29"/>
    <w:rsid w:val="00083640"/>
    <w:rsid w:val="000968E6"/>
    <w:rsid w:val="000A6A96"/>
    <w:rsid w:val="000B3573"/>
    <w:rsid w:val="000C1C36"/>
    <w:rsid w:val="000C2475"/>
    <w:rsid w:val="000D5EB1"/>
    <w:rsid w:val="000E790E"/>
    <w:rsid w:val="00100D02"/>
    <w:rsid w:val="0010746A"/>
    <w:rsid w:val="00107AD5"/>
    <w:rsid w:val="001115E4"/>
    <w:rsid w:val="001127D2"/>
    <w:rsid w:val="0011733C"/>
    <w:rsid w:val="00124783"/>
    <w:rsid w:val="00130DC2"/>
    <w:rsid w:val="00142F32"/>
    <w:rsid w:val="00154268"/>
    <w:rsid w:val="00180370"/>
    <w:rsid w:val="001A11A5"/>
    <w:rsid w:val="001A6E72"/>
    <w:rsid w:val="001B71AF"/>
    <w:rsid w:val="001D2833"/>
    <w:rsid w:val="001D3551"/>
    <w:rsid w:val="001E02B7"/>
    <w:rsid w:val="001E5A1C"/>
    <w:rsid w:val="001F2E15"/>
    <w:rsid w:val="001F351C"/>
    <w:rsid w:val="00200CF9"/>
    <w:rsid w:val="002053A0"/>
    <w:rsid w:val="0021729C"/>
    <w:rsid w:val="0022215E"/>
    <w:rsid w:val="00224530"/>
    <w:rsid w:val="00247D8E"/>
    <w:rsid w:val="00251369"/>
    <w:rsid w:val="002554BF"/>
    <w:rsid w:val="00256EDE"/>
    <w:rsid w:val="00262E3A"/>
    <w:rsid w:val="0027115B"/>
    <w:rsid w:val="00294A6A"/>
    <w:rsid w:val="002B2B5C"/>
    <w:rsid w:val="002B2CEE"/>
    <w:rsid w:val="002B66D7"/>
    <w:rsid w:val="002C0FB4"/>
    <w:rsid w:val="002C3D2B"/>
    <w:rsid w:val="002D5FEB"/>
    <w:rsid w:val="002E5FE5"/>
    <w:rsid w:val="002F1B7C"/>
    <w:rsid w:val="00307DDF"/>
    <w:rsid w:val="00337AFD"/>
    <w:rsid w:val="00345820"/>
    <w:rsid w:val="00351A8F"/>
    <w:rsid w:val="00357FCD"/>
    <w:rsid w:val="003842E9"/>
    <w:rsid w:val="00391602"/>
    <w:rsid w:val="00392C08"/>
    <w:rsid w:val="00392FA7"/>
    <w:rsid w:val="003A0454"/>
    <w:rsid w:val="003A070C"/>
    <w:rsid w:val="003A2E3E"/>
    <w:rsid w:val="003B7A6E"/>
    <w:rsid w:val="003D3055"/>
    <w:rsid w:val="003E48D8"/>
    <w:rsid w:val="003E7426"/>
    <w:rsid w:val="003F1637"/>
    <w:rsid w:val="0040729B"/>
    <w:rsid w:val="004111D6"/>
    <w:rsid w:val="004172D8"/>
    <w:rsid w:val="00424F36"/>
    <w:rsid w:val="0044113C"/>
    <w:rsid w:val="00450210"/>
    <w:rsid w:val="00457631"/>
    <w:rsid w:val="0046426D"/>
    <w:rsid w:val="00477CBC"/>
    <w:rsid w:val="00481121"/>
    <w:rsid w:val="004842F0"/>
    <w:rsid w:val="004A173B"/>
    <w:rsid w:val="004A1970"/>
    <w:rsid w:val="004A2B4F"/>
    <w:rsid w:val="004E008F"/>
    <w:rsid w:val="004E414D"/>
    <w:rsid w:val="004F17E8"/>
    <w:rsid w:val="004F55ED"/>
    <w:rsid w:val="004F5C8B"/>
    <w:rsid w:val="004F66FA"/>
    <w:rsid w:val="0050410A"/>
    <w:rsid w:val="00517D8B"/>
    <w:rsid w:val="00521539"/>
    <w:rsid w:val="00541081"/>
    <w:rsid w:val="0054683F"/>
    <w:rsid w:val="005675F2"/>
    <w:rsid w:val="00573820"/>
    <w:rsid w:val="005D67AA"/>
    <w:rsid w:val="005D702C"/>
    <w:rsid w:val="005D7057"/>
    <w:rsid w:val="005E5394"/>
    <w:rsid w:val="005F3665"/>
    <w:rsid w:val="00604823"/>
    <w:rsid w:val="00606487"/>
    <w:rsid w:val="0061288E"/>
    <w:rsid w:val="00614FF5"/>
    <w:rsid w:val="00617B66"/>
    <w:rsid w:val="00623106"/>
    <w:rsid w:val="006277D1"/>
    <w:rsid w:val="00645155"/>
    <w:rsid w:val="00647909"/>
    <w:rsid w:val="00652935"/>
    <w:rsid w:val="006A0F82"/>
    <w:rsid w:val="006A1B1B"/>
    <w:rsid w:val="006A2B01"/>
    <w:rsid w:val="006A593D"/>
    <w:rsid w:val="006B595F"/>
    <w:rsid w:val="006B6067"/>
    <w:rsid w:val="006C1508"/>
    <w:rsid w:val="006D1238"/>
    <w:rsid w:val="006D236D"/>
    <w:rsid w:val="006E3803"/>
    <w:rsid w:val="006E56AF"/>
    <w:rsid w:val="006E5929"/>
    <w:rsid w:val="00700B82"/>
    <w:rsid w:val="007251DC"/>
    <w:rsid w:val="00727340"/>
    <w:rsid w:val="00731E2B"/>
    <w:rsid w:val="00732BAD"/>
    <w:rsid w:val="00734B36"/>
    <w:rsid w:val="00751195"/>
    <w:rsid w:val="007545F0"/>
    <w:rsid w:val="007552A7"/>
    <w:rsid w:val="00775FEE"/>
    <w:rsid w:val="0079599D"/>
    <w:rsid w:val="00796BB9"/>
    <w:rsid w:val="007970AB"/>
    <w:rsid w:val="007B33F2"/>
    <w:rsid w:val="007B7292"/>
    <w:rsid w:val="007C24A2"/>
    <w:rsid w:val="007D71D2"/>
    <w:rsid w:val="007E778C"/>
    <w:rsid w:val="007F3491"/>
    <w:rsid w:val="00810176"/>
    <w:rsid w:val="008437B0"/>
    <w:rsid w:val="00847982"/>
    <w:rsid w:val="0085369A"/>
    <w:rsid w:val="00857829"/>
    <w:rsid w:val="008604CA"/>
    <w:rsid w:val="00867FB7"/>
    <w:rsid w:val="00880EEC"/>
    <w:rsid w:val="00884B02"/>
    <w:rsid w:val="00885944"/>
    <w:rsid w:val="00892167"/>
    <w:rsid w:val="008A4B44"/>
    <w:rsid w:val="008A59C8"/>
    <w:rsid w:val="008A7CE9"/>
    <w:rsid w:val="008B530A"/>
    <w:rsid w:val="008C2A6E"/>
    <w:rsid w:val="008C7832"/>
    <w:rsid w:val="008D6AC7"/>
    <w:rsid w:val="008F081A"/>
    <w:rsid w:val="008F7FCD"/>
    <w:rsid w:val="00912D0B"/>
    <w:rsid w:val="00916072"/>
    <w:rsid w:val="00920BD3"/>
    <w:rsid w:val="009505B8"/>
    <w:rsid w:val="009507D7"/>
    <w:rsid w:val="00956A75"/>
    <w:rsid w:val="009604AF"/>
    <w:rsid w:val="00970F01"/>
    <w:rsid w:val="009951C4"/>
    <w:rsid w:val="009A2CBC"/>
    <w:rsid w:val="009A3A09"/>
    <w:rsid w:val="009A7C61"/>
    <w:rsid w:val="009B6278"/>
    <w:rsid w:val="009B7C3D"/>
    <w:rsid w:val="009C217B"/>
    <w:rsid w:val="009C3DDB"/>
    <w:rsid w:val="009C6474"/>
    <w:rsid w:val="009D07A7"/>
    <w:rsid w:val="009D24DA"/>
    <w:rsid w:val="009D409B"/>
    <w:rsid w:val="009F5B7D"/>
    <w:rsid w:val="009F6389"/>
    <w:rsid w:val="00A00FA9"/>
    <w:rsid w:val="00A3526E"/>
    <w:rsid w:val="00A36A20"/>
    <w:rsid w:val="00A4170C"/>
    <w:rsid w:val="00A54715"/>
    <w:rsid w:val="00A639AD"/>
    <w:rsid w:val="00A653C3"/>
    <w:rsid w:val="00A65739"/>
    <w:rsid w:val="00A816C1"/>
    <w:rsid w:val="00AA4873"/>
    <w:rsid w:val="00AA5D1E"/>
    <w:rsid w:val="00AC3C67"/>
    <w:rsid w:val="00AC584B"/>
    <w:rsid w:val="00AD4F81"/>
    <w:rsid w:val="00B00925"/>
    <w:rsid w:val="00B03FF8"/>
    <w:rsid w:val="00B13972"/>
    <w:rsid w:val="00B33F79"/>
    <w:rsid w:val="00B359B6"/>
    <w:rsid w:val="00B437F5"/>
    <w:rsid w:val="00B56B43"/>
    <w:rsid w:val="00B70487"/>
    <w:rsid w:val="00B70BBC"/>
    <w:rsid w:val="00B74F15"/>
    <w:rsid w:val="00B932A2"/>
    <w:rsid w:val="00BB0644"/>
    <w:rsid w:val="00BB2B4E"/>
    <w:rsid w:val="00BC7723"/>
    <w:rsid w:val="00BD0FAF"/>
    <w:rsid w:val="00BD51D3"/>
    <w:rsid w:val="00BE5AA3"/>
    <w:rsid w:val="00BF1592"/>
    <w:rsid w:val="00BF4123"/>
    <w:rsid w:val="00C008AA"/>
    <w:rsid w:val="00C00A1C"/>
    <w:rsid w:val="00C05BB0"/>
    <w:rsid w:val="00C10BDE"/>
    <w:rsid w:val="00C1330E"/>
    <w:rsid w:val="00C2735D"/>
    <w:rsid w:val="00C30ED4"/>
    <w:rsid w:val="00C42A0E"/>
    <w:rsid w:val="00C502BA"/>
    <w:rsid w:val="00C50C08"/>
    <w:rsid w:val="00C56277"/>
    <w:rsid w:val="00C563BE"/>
    <w:rsid w:val="00C564F2"/>
    <w:rsid w:val="00C56C62"/>
    <w:rsid w:val="00C601EF"/>
    <w:rsid w:val="00C625B0"/>
    <w:rsid w:val="00C66983"/>
    <w:rsid w:val="00C72348"/>
    <w:rsid w:val="00C7754A"/>
    <w:rsid w:val="00C86F08"/>
    <w:rsid w:val="00CB4E4E"/>
    <w:rsid w:val="00CB5B20"/>
    <w:rsid w:val="00CB70F1"/>
    <w:rsid w:val="00CB7E51"/>
    <w:rsid w:val="00CC213E"/>
    <w:rsid w:val="00CC6A4D"/>
    <w:rsid w:val="00CE6BB2"/>
    <w:rsid w:val="00CE6DA8"/>
    <w:rsid w:val="00CF2AA0"/>
    <w:rsid w:val="00D07BF5"/>
    <w:rsid w:val="00D07ED7"/>
    <w:rsid w:val="00D12A7D"/>
    <w:rsid w:val="00D27B86"/>
    <w:rsid w:val="00D31051"/>
    <w:rsid w:val="00D508E4"/>
    <w:rsid w:val="00D56A74"/>
    <w:rsid w:val="00D76FA2"/>
    <w:rsid w:val="00D804DF"/>
    <w:rsid w:val="00D950E3"/>
    <w:rsid w:val="00DA47A5"/>
    <w:rsid w:val="00DB1BFD"/>
    <w:rsid w:val="00DB4C22"/>
    <w:rsid w:val="00DC0825"/>
    <w:rsid w:val="00DC4165"/>
    <w:rsid w:val="00DE1C6D"/>
    <w:rsid w:val="00DF0710"/>
    <w:rsid w:val="00DF4E9E"/>
    <w:rsid w:val="00E07EBE"/>
    <w:rsid w:val="00E21B5A"/>
    <w:rsid w:val="00E6261F"/>
    <w:rsid w:val="00E71793"/>
    <w:rsid w:val="00E73B12"/>
    <w:rsid w:val="00E7522A"/>
    <w:rsid w:val="00E85A57"/>
    <w:rsid w:val="00E90AAB"/>
    <w:rsid w:val="00E9445E"/>
    <w:rsid w:val="00EA14C0"/>
    <w:rsid w:val="00EB45E5"/>
    <w:rsid w:val="00EC5F15"/>
    <w:rsid w:val="00ED3E32"/>
    <w:rsid w:val="00ED6F01"/>
    <w:rsid w:val="00EE1820"/>
    <w:rsid w:val="00F06FAB"/>
    <w:rsid w:val="00F15D3C"/>
    <w:rsid w:val="00F17E40"/>
    <w:rsid w:val="00F218D4"/>
    <w:rsid w:val="00F3553F"/>
    <w:rsid w:val="00F371E6"/>
    <w:rsid w:val="00F42C3B"/>
    <w:rsid w:val="00F43032"/>
    <w:rsid w:val="00F47818"/>
    <w:rsid w:val="00F47B77"/>
    <w:rsid w:val="00F5051B"/>
    <w:rsid w:val="00F5087A"/>
    <w:rsid w:val="00F574BB"/>
    <w:rsid w:val="00F6407B"/>
    <w:rsid w:val="00F74967"/>
    <w:rsid w:val="00F81F57"/>
    <w:rsid w:val="00F9587F"/>
    <w:rsid w:val="00FB77F0"/>
    <w:rsid w:val="00FD4F9E"/>
    <w:rsid w:val="00FF3C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3456"/>
  <w15:docId w15:val="{9FBA24D5-99E5-4DEA-A14F-A6025BEF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ind w:leftChars="-1" w:left="-1" w:hangingChars="1" w:hanging="1"/>
      <w:textDirection w:val="btLr"/>
      <w:textAlignment w:val="top"/>
      <w:outlineLvl w:val="0"/>
    </w:pPr>
    <w:rPr>
      <w:position w:val="-1"/>
      <w:sz w:val="22"/>
      <w:szCs w:val="22"/>
      <w:lang w:eastAsia="ja-JP"/>
    </w:rPr>
  </w:style>
  <w:style w:type="paragraph" w:styleId="Ttulo1">
    <w:name w:val="heading 1"/>
    <w:basedOn w:val="Normal"/>
    <w:next w:val="Normal"/>
    <w:uiPriority w:val="9"/>
    <w:qFormat/>
    <w:pPr>
      <w:keepNext/>
      <w:keepLines/>
      <w:spacing w:before="280" w:after="280" w:line="240" w:lineRule="auto"/>
      <w:ind w:right="-1"/>
      <w:jc w:val="center"/>
    </w:pPr>
    <w:rPr>
      <w:b/>
      <w:sz w:val="24"/>
      <w:szCs w:val="24"/>
    </w:rPr>
  </w:style>
  <w:style w:type="paragraph" w:styleId="Ttulo2">
    <w:name w:val="heading 2"/>
    <w:basedOn w:val="Normal"/>
    <w:next w:val="Normal"/>
    <w:uiPriority w:val="9"/>
    <w:unhideWhenUsed/>
    <w:qFormat/>
    <w:pPr>
      <w:keepNext/>
      <w:keepLines/>
      <w:spacing w:after="0" w:line="240" w:lineRule="auto"/>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280" w:after="280" w:line="240" w:lineRule="auto"/>
      <w:ind w:right="-1"/>
      <w:jc w:val="center"/>
    </w:pPr>
    <w:rPr>
      <w:b/>
      <w:sz w:val="24"/>
      <w:szCs w:val="24"/>
    </w:rPr>
  </w:style>
  <w:style w:type="table" w:customStyle="1" w:styleId="TableNormal0">
    <w:name w:val="Table Normal"/>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NormalWeb">
    <w:name w:val="Normal (Web)"/>
    <w:basedOn w:val="Normal"/>
    <w:qFormat/>
    <w:pPr>
      <w:spacing w:before="100" w:beforeAutospacing="1" w:after="100" w:afterAutospacing="1" w:line="240" w:lineRule="auto"/>
    </w:pPr>
    <w:rPr>
      <w:sz w:val="24"/>
      <w:szCs w:val="24"/>
    </w:rPr>
  </w:style>
  <w:style w:type="paragraph" w:styleId="Textodenotaderodap">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Refdenotaderodap">
    <w:name w:val="footnote reference"/>
    <w:qFormat/>
    <w:rPr>
      <w:w w:val="100"/>
      <w:position w:val="-1"/>
      <w:effect w:val="none"/>
      <w:vertAlign w:val="superscript"/>
      <w:cs w:val="0"/>
      <w:em w:val="none"/>
    </w:rPr>
  </w:style>
  <w:style w:type="character" w:customStyle="1" w:styleId="CommentReference">
    <w:name w:val="Comment Reference"/>
    <w:qFormat/>
    <w:rPr>
      <w:w w:val="100"/>
      <w:position w:val="-1"/>
      <w:sz w:val="16"/>
      <w:szCs w:val="16"/>
      <w:effect w:val="none"/>
      <w:vertAlign w:val="baseline"/>
      <w:cs w:val="0"/>
      <w:em w:val="none"/>
    </w:rPr>
  </w:style>
  <w:style w:type="paragraph" w:customStyle="1" w:styleId="CommentText">
    <w:name w:val="Comment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customStyle="1" w:styleId="CommentSubject">
    <w:name w:val="Comment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Textodebalo">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Forte">
    <w:name w:val="Strong"/>
    <w:rPr>
      <w:b/>
      <w:bCs/>
      <w:w w:val="100"/>
      <w:position w:val="-1"/>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HeaderChar">
    <w:name w:val="Header Char"/>
    <w:rPr>
      <w:w w:val="100"/>
      <w:position w:val="-1"/>
      <w:sz w:val="22"/>
      <w:szCs w:val="22"/>
      <w:effect w:val="none"/>
      <w:vertAlign w:val="baseline"/>
      <w:cs w:val="0"/>
      <w:em w:val="none"/>
      <w:lang w:val="pt-BR"/>
    </w:rPr>
  </w:style>
  <w:style w:type="paragraph" w:styleId="Rodap">
    <w:name w:val="footer"/>
    <w:basedOn w:val="Normal"/>
    <w:qFormat/>
    <w:pPr>
      <w:tabs>
        <w:tab w:val="center" w:pos="4252"/>
        <w:tab w:val="right" w:pos="8504"/>
      </w:tabs>
    </w:pPr>
  </w:style>
  <w:style w:type="character" w:customStyle="1" w:styleId="FooterChar">
    <w:name w:val="Footer Char"/>
    <w:rPr>
      <w:w w:val="100"/>
      <w:position w:val="-1"/>
      <w:sz w:val="22"/>
      <w:szCs w:val="22"/>
      <w:effect w:val="none"/>
      <w:vertAlign w:val="baseline"/>
      <w:cs w:val="0"/>
      <w:em w:val="none"/>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fontstyle01">
    <w:name w:val="fontstyle01"/>
    <w:basedOn w:val="Fontepargpadro"/>
    <w:rsid w:val="00C86F08"/>
    <w:rPr>
      <w:rFonts w:ascii="Garamond" w:hAnsi="Garamond" w:hint="default"/>
      <w:b w:val="0"/>
      <w:bCs w:val="0"/>
      <w:i w:val="0"/>
      <w:iCs w:val="0"/>
      <w:color w:val="000000"/>
      <w:sz w:val="24"/>
      <w:szCs w:val="24"/>
    </w:rPr>
  </w:style>
  <w:style w:type="character" w:customStyle="1" w:styleId="fontstyle21">
    <w:name w:val="fontstyle21"/>
    <w:basedOn w:val="Fontepargpadro"/>
    <w:rsid w:val="00C86F08"/>
    <w:rPr>
      <w:rFonts w:ascii="Garamond" w:hAnsi="Garamond" w:hint="default"/>
      <w:b/>
      <w:bCs/>
      <w:i w:val="0"/>
      <w:iCs w:val="0"/>
      <w:color w:val="000000"/>
      <w:sz w:val="24"/>
      <w:szCs w:val="24"/>
    </w:rPr>
  </w:style>
  <w:style w:type="character" w:styleId="Refdecomentrio">
    <w:name w:val="annotation reference"/>
    <w:basedOn w:val="Fontepargpadro"/>
    <w:uiPriority w:val="99"/>
    <w:semiHidden/>
    <w:unhideWhenUsed/>
    <w:rsid w:val="00124783"/>
    <w:rPr>
      <w:sz w:val="16"/>
      <w:szCs w:val="16"/>
    </w:rPr>
  </w:style>
  <w:style w:type="paragraph" w:styleId="Textodecomentrio">
    <w:name w:val="annotation text"/>
    <w:basedOn w:val="Normal"/>
    <w:link w:val="TextodecomentrioChar"/>
    <w:uiPriority w:val="99"/>
    <w:unhideWhenUsed/>
    <w:rsid w:val="00124783"/>
    <w:pPr>
      <w:spacing w:line="240" w:lineRule="auto"/>
    </w:pPr>
    <w:rPr>
      <w:sz w:val="20"/>
      <w:szCs w:val="20"/>
    </w:rPr>
  </w:style>
  <w:style w:type="character" w:customStyle="1" w:styleId="TextodecomentrioChar">
    <w:name w:val="Texto de comentário Char"/>
    <w:basedOn w:val="Fontepargpadro"/>
    <w:link w:val="Textodecomentrio"/>
    <w:uiPriority w:val="99"/>
    <w:rsid w:val="00124783"/>
    <w:rPr>
      <w:position w:val="-1"/>
      <w:sz w:val="20"/>
      <w:szCs w:val="20"/>
      <w:lang w:eastAsia="ja-JP"/>
    </w:rPr>
  </w:style>
  <w:style w:type="paragraph" w:styleId="Assuntodocomentrio">
    <w:name w:val="annotation subject"/>
    <w:basedOn w:val="Textodecomentrio"/>
    <w:next w:val="Textodecomentrio"/>
    <w:link w:val="AssuntodocomentrioChar"/>
    <w:uiPriority w:val="99"/>
    <w:semiHidden/>
    <w:unhideWhenUsed/>
    <w:rsid w:val="00124783"/>
    <w:rPr>
      <w:b/>
      <w:bCs/>
    </w:rPr>
  </w:style>
  <w:style w:type="character" w:customStyle="1" w:styleId="AssuntodocomentrioChar">
    <w:name w:val="Assunto do comentário Char"/>
    <w:basedOn w:val="TextodecomentrioChar"/>
    <w:link w:val="Assuntodocomentrio"/>
    <w:uiPriority w:val="99"/>
    <w:semiHidden/>
    <w:rsid w:val="00124783"/>
    <w:rPr>
      <w:b/>
      <w:bCs/>
      <w:position w:val="-1"/>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43089">
      <w:bodyDiv w:val="1"/>
      <w:marLeft w:val="0"/>
      <w:marRight w:val="0"/>
      <w:marTop w:val="0"/>
      <w:marBottom w:val="0"/>
      <w:divBdr>
        <w:top w:val="none" w:sz="0" w:space="0" w:color="auto"/>
        <w:left w:val="none" w:sz="0" w:space="0" w:color="auto"/>
        <w:bottom w:val="none" w:sz="0" w:space="0" w:color="auto"/>
        <w:right w:val="none" w:sz="0" w:space="0" w:color="auto"/>
      </w:divBdr>
    </w:div>
    <w:div w:id="869339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Dados!$D$69:$D$78</c:f>
              <c:strCache>
                <c:ptCount val="10"/>
                <c:pt idx="0">
                  <c:v>Estudante</c:v>
                </c:pt>
                <c:pt idx="1">
                  <c:v>Diretor, gerente ou proprietário</c:v>
                </c:pt>
                <c:pt idx="2">
                  <c:v>Outra ocupação não classificada</c:v>
                </c:pt>
                <c:pt idx="3">
                  <c:v>Sem informação</c:v>
                </c:pt>
                <c:pt idx="4">
                  <c:v>Aposentado, pensionista ou assemelhado</c:v>
                </c:pt>
                <c:pt idx="5">
                  <c:v>Engenheiro</c:v>
                </c:pt>
                <c:pt idx="6">
                  <c:v>Sem ocupação</c:v>
                </c:pt>
                <c:pt idx="7">
                  <c:v>Professor, ou assemelhado</c:v>
                </c:pt>
                <c:pt idx="8">
                  <c:v>Profissional liberal, técnico ou assemelhado não classificado sob outra denominação</c:v>
                </c:pt>
                <c:pt idx="9">
                  <c:v>Pedreiro, servente, ladrilheiro, gesseiro, vidraceiro, ou assemelhado, a outro trabalhador da construção civil, não classificado sob outra denominação</c:v>
                </c:pt>
              </c:strCache>
            </c:strRef>
          </c:cat>
          <c:val>
            <c:numRef>
              <c:f>Dados!$D$66:$M$66</c:f>
              <c:numCache>
                <c:formatCode>#,##0</c:formatCode>
                <c:ptCount val="10"/>
                <c:pt idx="0">
                  <c:v>5852</c:v>
                </c:pt>
                <c:pt idx="1">
                  <c:v>1249</c:v>
                </c:pt>
                <c:pt idx="2">
                  <c:v>1035</c:v>
                </c:pt>
                <c:pt idx="3">
                  <c:v>892</c:v>
                </c:pt>
                <c:pt idx="4">
                  <c:v>841</c:v>
                </c:pt>
                <c:pt idx="5">
                  <c:v>458</c:v>
                </c:pt>
                <c:pt idx="6">
                  <c:v>291</c:v>
                </c:pt>
                <c:pt idx="7">
                  <c:v>259</c:v>
                </c:pt>
                <c:pt idx="8">
                  <c:v>237</c:v>
                </c:pt>
                <c:pt idx="9">
                  <c:v>207</c:v>
                </c:pt>
              </c:numCache>
            </c:numRef>
          </c:val>
          <c:extLst>
            <c:ext xmlns:c16="http://schemas.microsoft.com/office/drawing/2014/chart" uri="{C3380CC4-5D6E-409C-BE32-E72D297353CC}">
              <c16:uniqueId val="{00000000-D093-4DA1-9A85-6106953F2F54}"/>
            </c:ext>
          </c:extLst>
        </c:ser>
        <c:dLbls>
          <c:showLegendKey val="0"/>
          <c:showVal val="0"/>
          <c:showCatName val="0"/>
          <c:showSerName val="0"/>
          <c:showPercent val="0"/>
          <c:showBubbleSize val="0"/>
        </c:dLbls>
        <c:gapWidth val="219"/>
        <c:overlap val="-27"/>
        <c:axId val="2040769839"/>
        <c:axId val="2040773679"/>
      </c:barChart>
      <c:catAx>
        <c:axId val="2040769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2040773679"/>
        <c:crosses val="autoZero"/>
        <c:auto val="1"/>
        <c:lblAlgn val="ctr"/>
        <c:lblOffset val="100"/>
        <c:noMultiLvlLbl val="0"/>
      </c:catAx>
      <c:valAx>
        <c:axId val="20407736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20407698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FUc0moVpfkkZwTdttCeILJAutpA==">AMUW2mWo3GP/CpYU+VuF2wbPfUtZ3/px7OdLZod267DO0zsWM7KZWwF+dMdI4veguoSeG8enWS+JNRiMm0uX/FXpKuzjHcUTGm7ONHkclJO0BC6LF/LXvPL/PYFQcs+E7hNaIQjdw5RY1q33Erw+QET/XUumVRxPf1xXLq7I6ESvUT0Mprzcn/JbzpO9OsiO0xJUaJb1ipLATNpYo0jo3xVfG3htkJ+TLTjSKmel+63pPGwiTwwFnnXfw26LyRR2O6ay2CTl+gkXlMt43GuEPbMe8LBwmtBHx1yQyO5mdAje5f9fG5Tlqe97Zfqca2Y7JHIbgzpnUFb6KeS3SU14n6q663z6h6n6bg==</go:docsCustomData>
</go:gDocsCustomXmlDataStorage>
</file>

<file path=customXml/itemProps1.xml><?xml version="1.0" encoding="utf-8"?>
<ds:datastoreItem xmlns:ds="http://schemas.openxmlformats.org/officeDocument/2006/customXml" ds:itemID="{71ACE0E5-74F2-43AF-8D8C-2114FB2E1E6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1882</Words>
  <Characters>10167</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Silvana Queiroz</cp:lastModifiedBy>
  <cp:revision>4</cp:revision>
  <dcterms:created xsi:type="dcterms:W3CDTF">2024-03-14T17:54:00Z</dcterms:created>
  <dcterms:modified xsi:type="dcterms:W3CDTF">2024-03-15T12:51:00Z</dcterms:modified>
</cp:coreProperties>
</file>