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3840F" w14:textId="77777777" w:rsidR="004935A5" w:rsidRPr="00AA3862" w:rsidRDefault="004935A5">
      <w:pPr>
        <w:rPr>
          <w:rFonts w:ascii="Times New Roman" w:hAnsi="Times New Roman" w:cs="Times New Roman"/>
          <w:sz w:val="24"/>
          <w:szCs w:val="24"/>
        </w:rPr>
      </w:pPr>
    </w:p>
    <w:p w14:paraId="11B68BA6" w14:textId="4F8C480C" w:rsidR="004935A5" w:rsidRPr="00AA3862" w:rsidRDefault="004935A5" w:rsidP="005136E3">
      <w:pPr>
        <w:jc w:val="center"/>
        <w:rPr>
          <w:rFonts w:ascii="Times New Roman" w:hAnsi="Times New Roman" w:cs="Times New Roman"/>
          <w:b/>
          <w:bCs/>
          <w:sz w:val="24"/>
          <w:szCs w:val="24"/>
        </w:rPr>
      </w:pPr>
      <w:r w:rsidRPr="00AA3862">
        <w:rPr>
          <w:rFonts w:ascii="Times New Roman" w:hAnsi="Times New Roman" w:cs="Times New Roman"/>
          <w:b/>
          <w:bCs/>
          <w:sz w:val="24"/>
          <w:szCs w:val="24"/>
        </w:rPr>
        <w:t>TERAPIAS EMERGENTES PARA HIPOTIREOIDISMO SUBCLÍNICO: DESAFIOS E AVANÇOS</w:t>
      </w:r>
    </w:p>
    <w:p w14:paraId="01A81B91" w14:textId="77777777" w:rsidR="004935A5" w:rsidRDefault="004935A5" w:rsidP="004935A5">
      <w:r>
        <w:t>Autores</w:t>
      </w:r>
    </w:p>
    <w:p w14:paraId="0CE26B29" w14:textId="77777777" w:rsidR="002048C3" w:rsidRPr="007A035E" w:rsidRDefault="002048C3" w:rsidP="002048C3">
      <w:pPr>
        <w:jc w:val="both"/>
        <w:rPr>
          <w:rFonts w:ascii="Times New Roman" w:hAnsi="Times New Roman" w:cs="Times New Roman"/>
          <w:b/>
          <w:bCs/>
          <w:sz w:val="24"/>
          <w:szCs w:val="24"/>
        </w:rPr>
      </w:pPr>
      <w:r w:rsidRPr="007A035E">
        <w:rPr>
          <w:rFonts w:ascii="Times New Roman" w:hAnsi="Times New Roman" w:cs="Times New Roman"/>
          <w:b/>
          <w:bCs/>
          <w:sz w:val="24"/>
          <w:szCs w:val="24"/>
        </w:rPr>
        <w:t>1- Elaine Souza dos Santos</w:t>
      </w:r>
    </w:p>
    <w:p w14:paraId="6535A8D5" w14:textId="77777777" w:rsidR="002048C3" w:rsidRPr="007A035E" w:rsidRDefault="002048C3" w:rsidP="002048C3">
      <w:pPr>
        <w:jc w:val="both"/>
        <w:rPr>
          <w:rFonts w:ascii="Times New Roman" w:hAnsi="Times New Roman" w:cs="Times New Roman"/>
          <w:sz w:val="24"/>
          <w:szCs w:val="24"/>
        </w:rPr>
      </w:pPr>
      <w:r w:rsidRPr="007A035E">
        <w:rPr>
          <w:rFonts w:ascii="Times New Roman" w:hAnsi="Times New Roman" w:cs="Times New Roman"/>
          <w:sz w:val="24"/>
          <w:szCs w:val="24"/>
        </w:rPr>
        <w:t>elainessophia@gmail.com</w:t>
      </w:r>
    </w:p>
    <w:p w14:paraId="569AE246" w14:textId="77777777" w:rsidR="002048C3" w:rsidRPr="007A035E" w:rsidRDefault="002048C3" w:rsidP="002048C3">
      <w:pPr>
        <w:jc w:val="both"/>
        <w:rPr>
          <w:rFonts w:ascii="Times New Roman" w:hAnsi="Times New Roman" w:cs="Times New Roman"/>
          <w:b/>
          <w:bCs/>
          <w:sz w:val="24"/>
          <w:szCs w:val="24"/>
        </w:rPr>
      </w:pPr>
      <w:r w:rsidRPr="007A035E">
        <w:rPr>
          <w:rFonts w:ascii="Times New Roman" w:hAnsi="Times New Roman" w:cs="Times New Roman"/>
          <w:b/>
          <w:bCs/>
          <w:sz w:val="24"/>
          <w:szCs w:val="24"/>
        </w:rPr>
        <w:t>2- Geórgia Zanoni</w:t>
      </w:r>
    </w:p>
    <w:p w14:paraId="0EE76AAE" w14:textId="77777777" w:rsidR="002048C3" w:rsidRPr="007A035E" w:rsidRDefault="002048C3" w:rsidP="002048C3">
      <w:pPr>
        <w:jc w:val="both"/>
        <w:rPr>
          <w:rFonts w:ascii="Times New Roman" w:hAnsi="Times New Roman" w:cs="Times New Roman"/>
          <w:sz w:val="24"/>
          <w:szCs w:val="24"/>
        </w:rPr>
      </w:pPr>
      <w:r w:rsidRPr="007A035E">
        <w:rPr>
          <w:rFonts w:ascii="Times New Roman" w:hAnsi="Times New Roman" w:cs="Times New Roman"/>
          <w:sz w:val="24"/>
          <w:szCs w:val="24"/>
        </w:rPr>
        <w:t>Zanoni.georgia@gmail.com</w:t>
      </w:r>
    </w:p>
    <w:p w14:paraId="5EF4411E" w14:textId="77777777" w:rsidR="002048C3" w:rsidRPr="007A035E" w:rsidRDefault="002048C3" w:rsidP="002048C3">
      <w:pPr>
        <w:jc w:val="both"/>
        <w:rPr>
          <w:rFonts w:ascii="Times New Roman" w:hAnsi="Times New Roman" w:cs="Times New Roman"/>
          <w:b/>
          <w:bCs/>
          <w:sz w:val="24"/>
          <w:szCs w:val="24"/>
        </w:rPr>
      </w:pPr>
      <w:r w:rsidRPr="007A035E">
        <w:rPr>
          <w:rFonts w:ascii="Times New Roman" w:hAnsi="Times New Roman" w:cs="Times New Roman"/>
          <w:b/>
          <w:bCs/>
          <w:sz w:val="24"/>
          <w:szCs w:val="24"/>
        </w:rPr>
        <w:t xml:space="preserve">3- Isabelle </w:t>
      </w:r>
      <w:proofErr w:type="spellStart"/>
      <w:r w:rsidRPr="007A035E">
        <w:rPr>
          <w:rFonts w:ascii="Times New Roman" w:hAnsi="Times New Roman" w:cs="Times New Roman"/>
          <w:b/>
          <w:bCs/>
          <w:sz w:val="24"/>
          <w:szCs w:val="24"/>
        </w:rPr>
        <w:t>Otaciana</w:t>
      </w:r>
      <w:proofErr w:type="spellEnd"/>
      <w:r w:rsidRPr="007A035E">
        <w:rPr>
          <w:rFonts w:ascii="Times New Roman" w:hAnsi="Times New Roman" w:cs="Times New Roman"/>
          <w:b/>
          <w:bCs/>
          <w:sz w:val="24"/>
          <w:szCs w:val="24"/>
        </w:rPr>
        <w:t xml:space="preserve"> </w:t>
      </w:r>
      <w:proofErr w:type="spellStart"/>
      <w:r w:rsidRPr="007A035E">
        <w:rPr>
          <w:rFonts w:ascii="Times New Roman" w:hAnsi="Times New Roman" w:cs="Times New Roman"/>
          <w:b/>
          <w:bCs/>
          <w:sz w:val="24"/>
          <w:szCs w:val="24"/>
        </w:rPr>
        <w:t>Beu</w:t>
      </w:r>
      <w:proofErr w:type="spellEnd"/>
    </w:p>
    <w:p w14:paraId="5B7306AB" w14:textId="77777777" w:rsidR="002048C3" w:rsidRPr="007A035E" w:rsidRDefault="002048C3" w:rsidP="002048C3">
      <w:pPr>
        <w:jc w:val="both"/>
        <w:rPr>
          <w:rFonts w:ascii="Times New Roman" w:hAnsi="Times New Roman" w:cs="Times New Roman"/>
          <w:sz w:val="24"/>
          <w:szCs w:val="24"/>
        </w:rPr>
      </w:pPr>
      <w:r w:rsidRPr="007A035E">
        <w:rPr>
          <w:rFonts w:ascii="Times New Roman" w:hAnsi="Times New Roman" w:cs="Times New Roman"/>
          <w:sz w:val="24"/>
          <w:szCs w:val="24"/>
        </w:rPr>
        <w:t>beuisabelle@gmail.com</w:t>
      </w:r>
    </w:p>
    <w:p w14:paraId="66D3C81A" w14:textId="77777777" w:rsidR="002048C3" w:rsidRPr="007A035E" w:rsidRDefault="002048C3" w:rsidP="002048C3">
      <w:pPr>
        <w:jc w:val="both"/>
        <w:rPr>
          <w:rFonts w:ascii="Times New Roman" w:hAnsi="Times New Roman" w:cs="Times New Roman"/>
          <w:b/>
          <w:bCs/>
          <w:sz w:val="24"/>
          <w:szCs w:val="24"/>
        </w:rPr>
      </w:pPr>
      <w:r w:rsidRPr="007A035E">
        <w:rPr>
          <w:rFonts w:ascii="Times New Roman" w:hAnsi="Times New Roman" w:cs="Times New Roman"/>
          <w:b/>
          <w:bCs/>
          <w:sz w:val="24"/>
          <w:szCs w:val="24"/>
        </w:rPr>
        <w:t>4- João Paulo Dias Maria</w:t>
      </w:r>
    </w:p>
    <w:p w14:paraId="65B0828E" w14:textId="77777777" w:rsidR="002048C3" w:rsidRPr="007A035E" w:rsidRDefault="002048C3" w:rsidP="002048C3">
      <w:pPr>
        <w:jc w:val="both"/>
        <w:rPr>
          <w:rFonts w:ascii="Times New Roman" w:hAnsi="Times New Roman" w:cs="Times New Roman"/>
          <w:sz w:val="24"/>
          <w:szCs w:val="24"/>
        </w:rPr>
      </w:pPr>
      <w:r w:rsidRPr="007A035E">
        <w:rPr>
          <w:rFonts w:ascii="Times New Roman" w:hAnsi="Times New Roman" w:cs="Times New Roman"/>
          <w:sz w:val="24"/>
          <w:szCs w:val="24"/>
        </w:rPr>
        <w:t>Joaom3434@gmail.com</w:t>
      </w:r>
    </w:p>
    <w:p w14:paraId="3F8D7E1E" w14:textId="77777777" w:rsidR="002048C3" w:rsidRPr="007A035E" w:rsidRDefault="002048C3" w:rsidP="002048C3">
      <w:pPr>
        <w:jc w:val="both"/>
        <w:rPr>
          <w:rFonts w:ascii="Times New Roman" w:hAnsi="Times New Roman" w:cs="Times New Roman"/>
          <w:b/>
          <w:bCs/>
          <w:sz w:val="24"/>
          <w:szCs w:val="24"/>
        </w:rPr>
      </w:pPr>
      <w:r w:rsidRPr="007A035E">
        <w:rPr>
          <w:rFonts w:ascii="Times New Roman" w:hAnsi="Times New Roman" w:cs="Times New Roman"/>
          <w:b/>
          <w:bCs/>
          <w:sz w:val="24"/>
          <w:szCs w:val="24"/>
        </w:rPr>
        <w:t>5- João Victor Palestina Portela</w:t>
      </w:r>
    </w:p>
    <w:p w14:paraId="322C1A65" w14:textId="77777777" w:rsidR="002048C3" w:rsidRPr="007A035E" w:rsidRDefault="002048C3" w:rsidP="002048C3">
      <w:pPr>
        <w:jc w:val="both"/>
        <w:rPr>
          <w:rFonts w:ascii="Times New Roman" w:hAnsi="Times New Roman" w:cs="Times New Roman"/>
          <w:sz w:val="24"/>
          <w:szCs w:val="24"/>
        </w:rPr>
      </w:pPr>
      <w:r w:rsidRPr="007A035E">
        <w:rPr>
          <w:rFonts w:ascii="Times New Roman" w:hAnsi="Times New Roman" w:cs="Times New Roman"/>
          <w:sz w:val="24"/>
          <w:szCs w:val="24"/>
        </w:rPr>
        <w:t>joaopalestma@hotmail.com</w:t>
      </w:r>
    </w:p>
    <w:p w14:paraId="60FD51D5" w14:textId="77777777" w:rsidR="002048C3" w:rsidRPr="007A035E" w:rsidRDefault="002048C3" w:rsidP="002048C3">
      <w:pPr>
        <w:jc w:val="both"/>
        <w:rPr>
          <w:rFonts w:ascii="Times New Roman" w:hAnsi="Times New Roman" w:cs="Times New Roman"/>
          <w:b/>
          <w:bCs/>
          <w:sz w:val="24"/>
          <w:szCs w:val="24"/>
        </w:rPr>
      </w:pPr>
      <w:r w:rsidRPr="007A035E">
        <w:rPr>
          <w:rFonts w:ascii="Times New Roman" w:hAnsi="Times New Roman" w:cs="Times New Roman"/>
          <w:b/>
          <w:bCs/>
          <w:sz w:val="24"/>
          <w:szCs w:val="24"/>
        </w:rPr>
        <w:t>6- Maria Clara Cavalcanti Escobar</w:t>
      </w:r>
    </w:p>
    <w:p w14:paraId="71393A9B" w14:textId="77777777" w:rsidR="002048C3" w:rsidRPr="007A035E" w:rsidRDefault="002048C3" w:rsidP="002048C3">
      <w:pPr>
        <w:jc w:val="both"/>
        <w:rPr>
          <w:rFonts w:ascii="Times New Roman" w:hAnsi="Times New Roman" w:cs="Times New Roman"/>
          <w:sz w:val="24"/>
          <w:szCs w:val="24"/>
        </w:rPr>
      </w:pPr>
      <w:r w:rsidRPr="007A035E">
        <w:rPr>
          <w:rFonts w:ascii="Times New Roman" w:hAnsi="Times New Roman" w:cs="Times New Roman"/>
          <w:sz w:val="24"/>
          <w:szCs w:val="24"/>
        </w:rPr>
        <w:t>Clara.escobar@uni9.edu.br</w:t>
      </w:r>
    </w:p>
    <w:p w14:paraId="3B8A5188" w14:textId="77777777" w:rsidR="002048C3" w:rsidRPr="007A035E" w:rsidRDefault="002048C3" w:rsidP="002048C3">
      <w:pPr>
        <w:jc w:val="both"/>
        <w:rPr>
          <w:rFonts w:ascii="Times New Roman" w:hAnsi="Times New Roman" w:cs="Times New Roman"/>
          <w:b/>
          <w:bCs/>
          <w:sz w:val="24"/>
          <w:szCs w:val="24"/>
        </w:rPr>
      </w:pPr>
      <w:r w:rsidRPr="007A035E">
        <w:rPr>
          <w:rFonts w:ascii="Times New Roman" w:hAnsi="Times New Roman" w:cs="Times New Roman"/>
          <w:b/>
          <w:bCs/>
          <w:sz w:val="24"/>
          <w:szCs w:val="24"/>
        </w:rPr>
        <w:t xml:space="preserve">7- Mariana Tomás </w:t>
      </w:r>
      <w:proofErr w:type="spellStart"/>
      <w:r w:rsidRPr="007A035E">
        <w:rPr>
          <w:rFonts w:ascii="Times New Roman" w:hAnsi="Times New Roman" w:cs="Times New Roman"/>
          <w:b/>
          <w:bCs/>
          <w:sz w:val="24"/>
          <w:szCs w:val="24"/>
        </w:rPr>
        <w:t>Chicarino</w:t>
      </w:r>
      <w:proofErr w:type="spellEnd"/>
    </w:p>
    <w:p w14:paraId="4466A6BF" w14:textId="77777777" w:rsidR="002048C3" w:rsidRPr="007A035E" w:rsidRDefault="002048C3" w:rsidP="002048C3">
      <w:pPr>
        <w:jc w:val="both"/>
        <w:rPr>
          <w:rFonts w:ascii="Times New Roman" w:hAnsi="Times New Roman" w:cs="Times New Roman"/>
          <w:sz w:val="24"/>
          <w:szCs w:val="24"/>
        </w:rPr>
      </w:pPr>
      <w:r w:rsidRPr="007A035E">
        <w:rPr>
          <w:rFonts w:ascii="Times New Roman" w:hAnsi="Times New Roman" w:cs="Times New Roman"/>
          <w:sz w:val="24"/>
          <w:szCs w:val="24"/>
        </w:rPr>
        <w:t>Mtomaschicarino@hotmail.com</w:t>
      </w:r>
    </w:p>
    <w:p w14:paraId="3117CD25" w14:textId="77777777" w:rsidR="002048C3" w:rsidRPr="007A035E" w:rsidRDefault="002048C3" w:rsidP="002048C3">
      <w:pPr>
        <w:jc w:val="both"/>
        <w:rPr>
          <w:rFonts w:ascii="Times New Roman" w:hAnsi="Times New Roman" w:cs="Times New Roman"/>
          <w:b/>
          <w:bCs/>
          <w:sz w:val="24"/>
          <w:szCs w:val="24"/>
        </w:rPr>
      </w:pPr>
      <w:r w:rsidRPr="007A035E">
        <w:rPr>
          <w:rFonts w:ascii="Times New Roman" w:hAnsi="Times New Roman" w:cs="Times New Roman"/>
          <w:b/>
          <w:bCs/>
          <w:sz w:val="24"/>
          <w:szCs w:val="24"/>
        </w:rPr>
        <w:t>8- Samara de Castro Dias</w:t>
      </w:r>
    </w:p>
    <w:p w14:paraId="7925E386" w14:textId="77777777" w:rsidR="002048C3" w:rsidRPr="007A035E" w:rsidRDefault="002048C3" w:rsidP="002048C3">
      <w:pPr>
        <w:jc w:val="both"/>
        <w:rPr>
          <w:rFonts w:ascii="Times New Roman" w:hAnsi="Times New Roman" w:cs="Times New Roman"/>
          <w:sz w:val="24"/>
          <w:szCs w:val="24"/>
        </w:rPr>
      </w:pPr>
      <w:r w:rsidRPr="007A035E">
        <w:rPr>
          <w:rFonts w:ascii="Times New Roman" w:hAnsi="Times New Roman" w:cs="Times New Roman"/>
          <w:sz w:val="24"/>
          <w:szCs w:val="24"/>
        </w:rPr>
        <w:t>Samass2003@gmail.com</w:t>
      </w:r>
    </w:p>
    <w:p w14:paraId="3D9678C7" w14:textId="77777777" w:rsidR="002048C3" w:rsidRPr="007A035E" w:rsidRDefault="002048C3" w:rsidP="002048C3">
      <w:pPr>
        <w:jc w:val="both"/>
        <w:rPr>
          <w:rFonts w:ascii="Times New Roman" w:hAnsi="Times New Roman" w:cs="Times New Roman"/>
          <w:b/>
          <w:bCs/>
          <w:sz w:val="24"/>
          <w:szCs w:val="24"/>
        </w:rPr>
      </w:pPr>
      <w:r w:rsidRPr="007A035E">
        <w:rPr>
          <w:rFonts w:ascii="Times New Roman" w:hAnsi="Times New Roman" w:cs="Times New Roman"/>
          <w:b/>
          <w:bCs/>
          <w:sz w:val="24"/>
          <w:szCs w:val="24"/>
        </w:rPr>
        <w:t>9- Gustavo Henrique Rodrigues</w:t>
      </w:r>
    </w:p>
    <w:p w14:paraId="50A42FC0" w14:textId="77777777" w:rsidR="002048C3" w:rsidRPr="007A035E" w:rsidRDefault="002048C3" w:rsidP="002048C3">
      <w:pPr>
        <w:jc w:val="both"/>
        <w:rPr>
          <w:rFonts w:ascii="Times New Roman" w:hAnsi="Times New Roman" w:cs="Times New Roman"/>
          <w:sz w:val="24"/>
          <w:szCs w:val="24"/>
        </w:rPr>
      </w:pPr>
      <w:r w:rsidRPr="007A035E">
        <w:rPr>
          <w:rFonts w:ascii="Times New Roman" w:hAnsi="Times New Roman" w:cs="Times New Roman"/>
          <w:sz w:val="24"/>
          <w:szCs w:val="24"/>
        </w:rPr>
        <w:t>Gh2043109@gmail.com</w:t>
      </w:r>
    </w:p>
    <w:p w14:paraId="45C8C133" w14:textId="77777777" w:rsidR="002048C3" w:rsidRPr="007A035E" w:rsidRDefault="002048C3" w:rsidP="002048C3">
      <w:pPr>
        <w:jc w:val="both"/>
        <w:rPr>
          <w:rFonts w:ascii="Times New Roman" w:hAnsi="Times New Roman" w:cs="Times New Roman"/>
          <w:b/>
          <w:bCs/>
          <w:sz w:val="24"/>
          <w:szCs w:val="24"/>
        </w:rPr>
      </w:pPr>
      <w:r w:rsidRPr="007A035E">
        <w:rPr>
          <w:rFonts w:ascii="Times New Roman" w:hAnsi="Times New Roman" w:cs="Times New Roman"/>
          <w:b/>
          <w:bCs/>
          <w:sz w:val="24"/>
          <w:szCs w:val="24"/>
        </w:rPr>
        <w:t>10 – Gabriela Lara</w:t>
      </w:r>
    </w:p>
    <w:p w14:paraId="41A8A34F" w14:textId="77777777" w:rsidR="002048C3" w:rsidRDefault="002048C3" w:rsidP="002048C3">
      <w:pPr>
        <w:jc w:val="both"/>
        <w:rPr>
          <w:rFonts w:ascii="Times New Roman" w:hAnsi="Times New Roman" w:cs="Times New Roman"/>
          <w:sz w:val="24"/>
          <w:szCs w:val="24"/>
        </w:rPr>
      </w:pPr>
      <w:hyperlink r:id="rId4" w:history="1">
        <w:r w:rsidRPr="008D3028">
          <w:rPr>
            <w:rStyle w:val="Hyperlink"/>
            <w:rFonts w:ascii="Times New Roman" w:hAnsi="Times New Roman" w:cs="Times New Roman"/>
            <w:sz w:val="24"/>
            <w:szCs w:val="24"/>
          </w:rPr>
          <w:t>gabrielalaramed@gmail.com</w:t>
        </w:r>
      </w:hyperlink>
    </w:p>
    <w:p w14:paraId="1D475D90" w14:textId="77777777" w:rsidR="00917681" w:rsidRDefault="00917681" w:rsidP="00917681">
      <w:r>
        <w:t xml:space="preserve">11 - </w:t>
      </w:r>
      <w:r>
        <w:t xml:space="preserve">Igor Santana </w:t>
      </w:r>
      <w:proofErr w:type="spellStart"/>
      <w:r>
        <w:t>Santana</w:t>
      </w:r>
      <w:proofErr w:type="spellEnd"/>
    </w:p>
    <w:p w14:paraId="55DD1DC0" w14:textId="1FDFA680" w:rsidR="00917681" w:rsidRDefault="00CE65D0" w:rsidP="00917681">
      <w:hyperlink r:id="rId5" w:history="1">
        <w:r w:rsidRPr="00FC4754">
          <w:rPr>
            <w:rStyle w:val="Hyperlink"/>
          </w:rPr>
          <w:t>Igorsantanasantana2004@gmail.com</w:t>
        </w:r>
      </w:hyperlink>
    </w:p>
    <w:p w14:paraId="3103AA22" w14:textId="77777777" w:rsidR="00CE65D0" w:rsidRDefault="00CE65D0" w:rsidP="00CE65D0">
      <w:r>
        <w:t xml:space="preserve">12 - </w:t>
      </w:r>
      <w:r>
        <w:t>Camille Gomes Zucco</w:t>
      </w:r>
    </w:p>
    <w:p w14:paraId="74A2A427" w14:textId="77777777" w:rsidR="00CE65D0" w:rsidRDefault="00CE65D0" w:rsidP="00CE65D0">
      <w:hyperlink r:id="rId6" w:history="1">
        <w:r w:rsidRPr="00FC4754">
          <w:rPr>
            <w:rStyle w:val="Hyperlink"/>
          </w:rPr>
          <w:t>Camizucco4@gmail.com</w:t>
        </w:r>
      </w:hyperlink>
    </w:p>
    <w:p w14:paraId="7BC3245D" w14:textId="73A2B2D1" w:rsidR="00CE65D0" w:rsidRDefault="00CE65D0" w:rsidP="00CE65D0">
      <w:r>
        <w:t>13 – Milena Novaes de Almeida Pires</w:t>
      </w:r>
    </w:p>
    <w:p w14:paraId="4085BD84" w14:textId="3120477C" w:rsidR="00CE65D0" w:rsidRDefault="007331EA" w:rsidP="00CE65D0">
      <w:hyperlink r:id="rId7" w:history="1">
        <w:r w:rsidRPr="00FC4754">
          <w:rPr>
            <w:rStyle w:val="Hyperlink"/>
          </w:rPr>
          <w:t>millanovaes@gmail.com</w:t>
        </w:r>
      </w:hyperlink>
    </w:p>
    <w:p w14:paraId="7AD088D3" w14:textId="0BA43198" w:rsidR="007331EA" w:rsidRDefault="007331EA" w:rsidP="00CE65D0">
      <w:r>
        <w:t xml:space="preserve">15 - </w:t>
      </w:r>
      <w:r>
        <w:t>Luana França Chaves Marcondes</w:t>
      </w:r>
    </w:p>
    <w:p w14:paraId="3B449645" w14:textId="291E8173" w:rsidR="00AA3862" w:rsidRDefault="00AA3862" w:rsidP="00CE65D0">
      <w:r>
        <w:lastRenderedPageBreak/>
        <w:t>16 – Rafael de Souza Cunha</w:t>
      </w:r>
    </w:p>
    <w:p w14:paraId="722AF53C" w14:textId="1E806927" w:rsidR="00CE65D0" w:rsidRDefault="00CE65D0" w:rsidP="00917681"/>
    <w:p w14:paraId="7AF10F3C" w14:textId="1ECB30AF" w:rsidR="002048C3" w:rsidRDefault="002048C3" w:rsidP="004935A5"/>
    <w:p w14:paraId="112B4625"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b/>
          <w:bCs/>
          <w:sz w:val="24"/>
          <w:szCs w:val="24"/>
        </w:rPr>
        <w:t>Resumo</w:t>
      </w:r>
    </w:p>
    <w:p w14:paraId="56DB0CC6" w14:textId="077BE3E8"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b/>
          <w:bCs/>
          <w:sz w:val="24"/>
          <w:szCs w:val="24"/>
        </w:rPr>
        <w:t>Introdução:</w:t>
      </w:r>
      <w:r w:rsidRPr="00AA3862">
        <w:rPr>
          <w:rFonts w:ascii="Times New Roman" w:hAnsi="Times New Roman" w:cs="Times New Roman"/>
          <w:b/>
          <w:bCs/>
          <w:sz w:val="24"/>
          <w:szCs w:val="24"/>
        </w:rPr>
        <w:t xml:space="preserve"> </w:t>
      </w:r>
      <w:r w:rsidRPr="00AA3862">
        <w:rPr>
          <w:rFonts w:ascii="Times New Roman" w:hAnsi="Times New Roman" w:cs="Times New Roman"/>
          <w:sz w:val="24"/>
          <w:szCs w:val="24"/>
        </w:rPr>
        <w:t>O hipotireoidismo subclínico é caracterizado por elevação do TSH com níveis normais de T3 e T4, geralmente decorrente de doenças autoimunes como a tireoidite de Hashimoto. Apresenta prevalência aumentada em mulheres e idosos, podendo ser assintomático ou levemente sintomático.</w:t>
      </w:r>
      <w:r w:rsidRPr="00AA3862">
        <w:rPr>
          <w:rFonts w:ascii="Times New Roman" w:hAnsi="Times New Roman" w:cs="Times New Roman"/>
          <w:sz w:val="24"/>
          <w:szCs w:val="24"/>
        </w:rPr>
        <w:t xml:space="preserve"> </w:t>
      </w:r>
      <w:r w:rsidRPr="00AA3862">
        <w:rPr>
          <w:rFonts w:ascii="Times New Roman" w:hAnsi="Times New Roman" w:cs="Times New Roman"/>
          <w:b/>
          <w:bCs/>
          <w:sz w:val="24"/>
          <w:szCs w:val="24"/>
        </w:rPr>
        <w:t>Objetivo:</w:t>
      </w:r>
      <w:r w:rsidRPr="00AA3862">
        <w:rPr>
          <w:rFonts w:ascii="Times New Roman" w:hAnsi="Times New Roman" w:cs="Times New Roman"/>
          <w:b/>
          <w:bCs/>
          <w:sz w:val="24"/>
          <w:szCs w:val="24"/>
        </w:rPr>
        <w:t xml:space="preserve"> </w:t>
      </w:r>
      <w:r w:rsidRPr="00AA3862">
        <w:rPr>
          <w:rFonts w:ascii="Times New Roman" w:hAnsi="Times New Roman" w:cs="Times New Roman"/>
          <w:sz w:val="24"/>
          <w:szCs w:val="24"/>
        </w:rPr>
        <w:t>Analisar as abordagens terapêuticas emergentes no tratamento do hipotireoidismo subclínico e seus impactos clínicos.</w:t>
      </w:r>
      <w:r w:rsidRPr="00AA3862">
        <w:rPr>
          <w:rFonts w:ascii="Times New Roman" w:hAnsi="Times New Roman" w:cs="Times New Roman"/>
          <w:sz w:val="24"/>
          <w:szCs w:val="24"/>
        </w:rPr>
        <w:t xml:space="preserve"> </w:t>
      </w:r>
      <w:r w:rsidRPr="00AA3862">
        <w:rPr>
          <w:rFonts w:ascii="Times New Roman" w:hAnsi="Times New Roman" w:cs="Times New Roman"/>
          <w:b/>
          <w:bCs/>
          <w:sz w:val="24"/>
          <w:szCs w:val="24"/>
        </w:rPr>
        <w:t>Metodologia:</w:t>
      </w:r>
      <w:r w:rsidRPr="00AA3862">
        <w:rPr>
          <w:rFonts w:ascii="Times New Roman" w:hAnsi="Times New Roman" w:cs="Times New Roman"/>
          <w:b/>
          <w:bCs/>
          <w:sz w:val="24"/>
          <w:szCs w:val="24"/>
        </w:rPr>
        <w:t xml:space="preserve"> </w:t>
      </w:r>
      <w:r w:rsidRPr="00AA3862">
        <w:rPr>
          <w:rFonts w:ascii="Times New Roman" w:hAnsi="Times New Roman" w:cs="Times New Roman"/>
          <w:sz w:val="24"/>
          <w:szCs w:val="24"/>
        </w:rPr>
        <w:t xml:space="preserve">Realizou-se uma revisão de literatura com busca nas bases de dados </w:t>
      </w:r>
      <w:proofErr w:type="spellStart"/>
      <w:r w:rsidRPr="00AA3862">
        <w:rPr>
          <w:rFonts w:ascii="Times New Roman" w:hAnsi="Times New Roman" w:cs="Times New Roman"/>
          <w:sz w:val="24"/>
          <w:szCs w:val="24"/>
        </w:rPr>
        <w:t>PubMed</w:t>
      </w:r>
      <w:proofErr w:type="spellEnd"/>
      <w:r w:rsidRPr="00AA3862">
        <w:rPr>
          <w:rFonts w:ascii="Times New Roman" w:hAnsi="Times New Roman" w:cs="Times New Roman"/>
          <w:sz w:val="24"/>
          <w:szCs w:val="24"/>
        </w:rPr>
        <w:t xml:space="preserve">, LILACS e Google Acadêmico, abrangendo publicações entre 2021 e 2025, nos idiomas português, inglês e espanhol. Utilizaram-se os descritores </w:t>
      </w:r>
      <w:proofErr w:type="spellStart"/>
      <w:r w:rsidRPr="00AA3862">
        <w:rPr>
          <w:rFonts w:ascii="Times New Roman" w:hAnsi="Times New Roman" w:cs="Times New Roman"/>
          <w:sz w:val="24"/>
          <w:szCs w:val="24"/>
        </w:rPr>
        <w:t>DeCS</w:t>
      </w:r>
      <w:proofErr w:type="spellEnd"/>
      <w:r w:rsidRPr="00AA3862">
        <w:rPr>
          <w:rFonts w:ascii="Times New Roman" w:hAnsi="Times New Roman" w:cs="Times New Roman"/>
          <w:sz w:val="24"/>
          <w:szCs w:val="24"/>
        </w:rPr>
        <w:t>/</w:t>
      </w:r>
      <w:proofErr w:type="spellStart"/>
      <w:r w:rsidRPr="00AA3862">
        <w:rPr>
          <w:rFonts w:ascii="Times New Roman" w:hAnsi="Times New Roman" w:cs="Times New Roman"/>
          <w:sz w:val="24"/>
          <w:szCs w:val="24"/>
        </w:rPr>
        <w:t>MeSH</w:t>
      </w:r>
      <w:proofErr w:type="spellEnd"/>
      <w:r w:rsidRPr="00AA3862">
        <w:rPr>
          <w:rFonts w:ascii="Times New Roman" w:hAnsi="Times New Roman" w:cs="Times New Roman"/>
          <w:sz w:val="24"/>
          <w:szCs w:val="24"/>
        </w:rPr>
        <w:t>: "Hipotireoidismo Subclínico", "Tratamento", "Terapias Emergentes" e "Terapêutica". A seleção foi realizada por dois revisores independentes e decidida por um terceiro em caso de discordância. Foram analisados seis artigos.</w:t>
      </w:r>
      <w:r w:rsidRPr="00AA3862">
        <w:rPr>
          <w:rFonts w:ascii="Times New Roman" w:hAnsi="Times New Roman" w:cs="Times New Roman"/>
          <w:sz w:val="24"/>
          <w:szCs w:val="24"/>
        </w:rPr>
        <w:t xml:space="preserve"> </w:t>
      </w:r>
      <w:r w:rsidRPr="00AA3862">
        <w:rPr>
          <w:rFonts w:ascii="Times New Roman" w:hAnsi="Times New Roman" w:cs="Times New Roman"/>
          <w:b/>
          <w:bCs/>
          <w:sz w:val="24"/>
          <w:szCs w:val="24"/>
        </w:rPr>
        <w:t>Resultados:</w:t>
      </w:r>
      <w:r w:rsidRPr="00AA3862">
        <w:rPr>
          <w:rFonts w:ascii="Times New Roman" w:hAnsi="Times New Roman" w:cs="Times New Roman"/>
          <w:b/>
          <w:bCs/>
          <w:sz w:val="24"/>
          <w:szCs w:val="24"/>
        </w:rPr>
        <w:t xml:space="preserve"> </w:t>
      </w:r>
      <w:r w:rsidRPr="00AA3862">
        <w:rPr>
          <w:rFonts w:ascii="Times New Roman" w:hAnsi="Times New Roman" w:cs="Times New Roman"/>
          <w:sz w:val="24"/>
          <w:szCs w:val="24"/>
        </w:rPr>
        <w:t xml:space="preserve">A </w:t>
      </w:r>
      <w:proofErr w:type="spellStart"/>
      <w:r w:rsidRPr="00AA3862">
        <w:rPr>
          <w:rFonts w:ascii="Times New Roman" w:hAnsi="Times New Roman" w:cs="Times New Roman"/>
          <w:sz w:val="24"/>
          <w:szCs w:val="24"/>
        </w:rPr>
        <w:t>levotiroxina</w:t>
      </w:r>
      <w:proofErr w:type="spellEnd"/>
      <w:r w:rsidRPr="00AA3862">
        <w:rPr>
          <w:rFonts w:ascii="Times New Roman" w:hAnsi="Times New Roman" w:cs="Times New Roman"/>
          <w:sz w:val="24"/>
          <w:szCs w:val="24"/>
        </w:rPr>
        <w:t xml:space="preserve"> sódica permanece como o tratamento mais indicado, especialmente quando o TSH ultrapassa 10 </w:t>
      </w:r>
      <w:proofErr w:type="spellStart"/>
      <w:r w:rsidRPr="00AA3862">
        <w:rPr>
          <w:rFonts w:ascii="Times New Roman" w:hAnsi="Times New Roman" w:cs="Times New Roman"/>
          <w:sz w:val="24"/>
          <w:szCs w:val="24"/>
        </w:rPr>
        <w:t>mUI</w:t>
      </w:r>
      <w:proofErr w:type="spellEnd"/>
      <w:r w:rsidRPr="00AA3862">
        <w:rPr>
          <w:rFonts w:ascii="Times New Roman" w:hAnsi="Times New Roman" w:cs="Times New Roman"/>
          <w:sz w:val="24"/>
          <w:szCs w:val="24"/>
        </w:rPr>
        <w:t>/L. No entanto, novas estratégias como terapias combinadas com T3, uso de imunomoduladores e suplementações com iodo e selênio têm sido investigadas, especialmente em pacientes sintomáticos não responsivos à monoterapia. Tais abordagens mostram potencial, mas requerem mais evidências robustas para implementação clínica segura e eficaz.</w:t>
      </w:r>
      <w:r w:rsidRPr="00AA3862">
        <w:rPr>
          <w:rFonts w:ascii="Times New Roman" w:hAnsi="Times New Roman" w:cs="Times New Roman"/>
          <w:sz w:val="24"/>
          <w:szCs w:val="24"/>
        </w:rPr>
        <w:t xml:space="preserve"> </w:t>
      </w:r>
      <w:r w:rsidRPr="00AA3862">
        <w:rPr>
          <w:rFonts w:ascii="Times New Roman" w:hAnsi="Times New Roman" w:cs="Times New Roman"/>
          <w:b/>
          <w:bCs/>
          <w:sz w:val="24"/>
          <w:szCs w:val="24"/>
        </w:rPr>
        <w:t>Conclusão:</w:t>
      </w:r>
      <w:r w:rsidRPr="00AA3862">
        <w:rPr>
          <w:rFonts w:ascii="Times New Roman" w:hAnsi="Times New Roman" w:cs="Times New Roman"/>
          <w:b/>
          <w:bCs/>
          <w:sz w:val="24"/>
          <w:szCs w:val="24"/>
        </w:rPr>
        <w:t xml:space="preserve"> </w:t>
      </w:r>
      <w:r w:rsidRPr="00AA3862">
        <w:rPr>
          <w:rFonts w:ascii="Times New Roman" w:hAnsi="Times New Roman" w:cs="Times New Roman"/>
          <w:sz w:val="24"/>
          <w:szCs w:val="24"/>
        </w:rPr>
        <w:t>O tratamento do hipotireoidismo subclínico evolui com alternativas terapêuticas inovadoras, mas ainda exige critérios clínicos rigorosos para sua aplicação. São necessários novos estudos que validem a segurança e eficácia dessas intervenções emergentes.</w:t>
      </w:r>
    </w:p>
    <w:p w14:paraId="2C85FAF2"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b/>
          <w:bCs/>
          <w:sz w:val="24"/>
          <w:szCs w:val="24"/>
        </w:rPr>
        <w:t>Palavras-chave:</w:t>
      </w:r>
      <w:r w:rsidRPr="00AA3862">
        <w:rPr>
          <w:rFonts w:ascii="Times New Roman" w:hAnsi="Times New Roman" w:cs="Times New Roman"/>
          <w:sz w:val="24"/>
          <w:szCs w:val="24"/>
        </w:rPr>
        <w:br/>
        <w:t xml:space="preserve">Hipotireoidismo subclínico; </w:t>
      </w:r>
      <w:proofErr w:type="spellStart"/>
      <w:r w:rsidRPr="00AA3862">
        <w:rPr>
          <w:rFonts w:ascii="Times New Roman" w:hAnsi="Times New Roman" w:cs="Times New Roman"/>
          <w:sz w:val="24"/>
          <w:szCs w:val="24"/>
        </w:rPr>
        <w:t>Levotiroxina</w:t>
      </w:r>
      <w:proofErr w:type="spellEnd"/>
      <w:r w:rsidRPr="00AA3862">
        <w:rPr>
          <w:rFonts w:ascii="Times New Roman" w:hAnsi="Times New Roman" w:cs="Times New Roman"/>
          <w:sz w:val="24"/>
          <w:szCs w:val="24"/>
        </w:rPr>
        <w:t xml:space="preserve">; Terapias emergentes; </w:t>
      </w:r>
      <w:proofErr w:type="spellStart"/>
      <w:r w:rsidRPr="00AA3862">
        <w:rPr>
          <w:rFonts w:ascii="Times New Roman" w:hAnsi="Times New Roman" w:cs="Times New Roman"/>
          <w:sz w:val="24"/>
          <w:szCs w:val="24"/>
        </w:rPr>
        <w:t>Imunomodulação</w:t>
      </w:r>
      <w:proofErr w:type="spellEnd"/>
      <w:r w:rsidRPr="00AA3862">
        <w:rPr>
          <w:rFonts w:ascii="Times New Roman" w:hAnsi="Times New Roman" w:cs="Times New Roman"/>
          <w:sz w:val="24"/>
          <w:szCs w:val="24"/>
        </w:rPr>
        <w:t>; Suplementação nutricional.</w:t>
      </w:r>
    </w:p>
    <w:p w14:paraId="15E8B877" w14:textId="77777777" w:rsidR="004935A5" w:rsidRPr="00AA3862" w:rsidRDefault="004935A5" w:rsidP="00AA3862">
      <w:pPr>
        <w:jc w:val="both"/>
        <w:rPr>
          <w:rFonts w:ascii="Times New Roman" w:hAnsi="Times New Roman" w:cs="Times New Roman"/>
          <w:sz w:val="24"/>
          <w:szCs w:val="24"/>
        </w:rPr>
      </w:pPr>
      <w:r w:rsidRPr="00AA3862">
        <w:rPr>
          <w:rFonts w:ascii="Times New Roman" w:hAnsi="Times New Roman" w:cs="Times New Roman"/>
          <w:sz w:val="24"/>
          <w:szCs w:val="24"/>
        </w:rPr>
        <w:t>Introdução</w:t>
      </w:r>
    </w:p>
    <w:p w14:paraId="6757FDB8" w14:textId="77777777" w:rsidR="005136E3" w:rsidRPr="005136E3" w:rsidRDefault="005136E3" w:rsidP="00AA3862">
      <w:pPr>
        <w:jc w:val="both"/>
        <w:rPr>
          <w:rFonts w:ascii="Times New Roman" w:hAnsi="Times New Roman" w:cs="Times New Roman"/>
          <w:sz w:val="24"/>
          <w:szCs w:val="24"/>
        </w:rPr>
      </w:pPr>
      <w:r w:rsidRPr="005136E3">
        <w:rPr>
          <w:rFonts w:ascii="Times New Roman" w:hAnsi="Times New Roman" w:cs="Times New Roman"/>
          <w:sz w:val="24"/>
          <w:szCs w:val="24"/>
        </w:rPr>
        <w:t xml:space="preserve">O hipotireoidismo subclínico caracteriza-se por níveis séricos elevados do hormônio estimulante da tireoide (TSH), com valores normais dos hormônios tireoidianos triiodotironina (T3) e tiroxina (T4). Essa condição pode ter etiologia multifatorial, sendo a tireoidite de Hashimoto, uma doença autoimune, a principal causa, na qual o sistema imunológico ataca a glândula tireoide, comprometendo sua função. Outros fatores etiológicos incluem a deficiência de iodo — ainda relevante em determinadas regiões, mesmo com a </w:t>
      </w:r>
      <w:proofErr w:type="spellStart"/>
      <w:r w:rsidRPr="005136E3">
        <w:rPr>
          <w:rFonts w:ascii="Times New Roman" w:hAnsi="Times New Roman" w:cs="Times New Roman"/>
          <w:sz w:val="24"/>
          <w:szCs w:val="24"/>
        </w:rPr>
        <w:t>iodação</w:t>
      </w:r>
      <w:proofErr w:type="spellEnd"/>
      <w:r w:rsidRPr="005136E3">
        <w:rPr>
          <w:rFonts w:ascii="Times New Roman" w:hAnsi="Times New Roman" w:cs="Times New Roman"/>
          <w:sz w:val="24"/>
          <w:szCs w:val="24"/>
        </w:rPr>
        <w:t xml:space="preserve"> do sal —, o uso de medicamentos como lítio e amiodarona, tratamentos prévios para hipertireoidismo ou cirurgias tireoidianas, e a exposição à radioterapia na região cervical (</w:t>
      </w:r>
      <w:proofErr w:type="spellStart"/>
      <w:r w:rsidRPr="005136E3">
        <w:rPr>
          <w:rFonts w:ascii="Times New Roman" w:hAnsi="Times New Roman" w:cs="Times New Roman"/>
          <w:sz w:val="24"/>
          <w:szCs w:val="24"/>
        </w:rPr>
        <w:t>Bosignoli</w:t>
      </w:r>
      <w:proofErr w:type="spellEnd"/>
      <w:r w:rsidRPr="005136E3">
        <w:rPr>
          <w:rFonts w:ascii="Times New Roman" w:hAnsi="Times New Roman" w:cs="Times New Roman"/>
          <w:sz w:val="24"/>
          <w:szCs w:val="24"/>
        </w:rPr>
        <w:t xml:space="preserve">; De Moura </w:t>
      </w:r>
      <w:proofErr w:type="spellStart"/>
      <w:r w:rsidRPr="005136E3">
        <w:rPr>
          <w:rFonts w:ascii="Times New Roman" w:hAnsi="Times New Roman" w:cs="Times New Roman"/>
          <w:sz w:val="24"/>
          <w:szCs w:val="24"/>
        </w:rPr>
        <w:t>Balarini</w:t>
      </w:r>
      <w:proofErr w:type="spellEnd"/>
      <w:r w:rsidRPr="005136E3">
        <w:rPr>
          <w:rFonts w:ascii="Times New Roman" w:hAnsi="Times New Roman" w:cs="Times New Roman"/>
          <w:sz w:val="24"/>
          <w:szCs w:val="24"/>
        </w:rPr>
        <w:t>; Da Cunha, 2023). A prevalência do hipotireoidismo subclínico varia de 4% a 20%, dependendo da amostra populacional e dos critérios diagnósticos utilizados, sendo mais comum em mulheres, especialmente em idades mais avançadas, com uma proporção aproximada de 5:1 (Santos et al., 2023). Entre os principais fatores de risco estão a idade avançada, o sexo feminino, histórico familiar de distúrbios tireoidianos ou doenças autoimunes, além da presença de outras condições autoimunes como diabetes tipo 1 e doença celíaca (Tene et al., 2021).</w:t>
      </w:r>
    </w:p>
    <w:p w14:paraId="35AD60B3" w14:textId="77777777" w:rsidR="005136E3" w:rsidRPr="005136E3" w:rsidRDefault="005136E3" w:rsidP="00AA3862">
      <w:pPr>
        <w:jc w:val="both"/>
        <w:rPr>
          <w:rFonts w:ascii="Times New Roman" w:hAnsi="Times New Roman" w:cs="Times New Roman"/>
          <w:sz w:val="24"/>
          <w:szCs w:val="24"/>
        </w:rPr>
      </w:pPr>
      <w:r w:rsidRPr="005136E3">
        <w:rPr>
          <w:rFonts w:ascii="Times New Roman" w:hAnsi="Times New Roman" w:cs="Times New Roman"/>
          <w:sz w:val="24"/>
          <w:szCs w:val="24"/>
        </w:rPr>
        <w:lastRenderedPageBreak/>
        <w:t xml:space="preserve">Embora muitas vezes assintomático, o hipotireoidismo subclínico pode manifestar-se com sintomas discretos relacionados à redução da função tireoidiana, tais como fadiga, ganho de peso, intolerância ao frio, constipação intestinal, leve depressão e dificuldades de concentração (Felício et al., 2025). O diagnóstico baseia-se em exames laboratoriais que evidenciam níveis elevados de TSH (geralmente acima de 4,0 </w:t>
      </w:r>
      <w:proofErr w:type="spellStart"/>
      <w:r w:rsidRPr="005136E3">
        <w:rPr>
          <w:rFonts w:ascii="Times New Roman" w:hAnsi="Times New Roman" w:cs="Times New Roman"/>
          <w:sz w:val="24"/>
          <w:szCs w:val="24"/>
        </w:rPr>
        <w:t>mUI</w:t>
      </w:r>
      <w:proofErr w:type="spellEnd"/>
      <w:r w:rsidRPr="005136E3">
        <w:rPr>
          <w:rFonts w:ascii="Times New Roman" w:hAnsi="Times New Roman" w:cs="Times New Roman"/>
          <w:sz w:val="24"/>
          <w:szCs w:val="24"/>
        </w:rPr>
        <w:t xml:space="preserve">/L), com níveis normais de T3 e T4 livres. A detecção de anticorpos </w:t>
      </w:r>
      <w:proofErr w:type="spellStart"/>
      <w:r w:rsidRPr="005136E3">
        <w:rPr>
          <w:rFonts w:ascii="Times New Roman" w:hAnsi="Times New Roman" w:cs="Times New Roman"/>
          <w:sz w:val="24"/>
          <w:szCs w:val="24"/>
        </w:rPr>
        <w:t>antiperoxidase</w:t>
      </w:r>
      <w:proofErr w:type="spellEnd"/>
      <w:r w:rsidRPr="005136E3">
        <w:rPr>
          <w:rFonts w:ascii="Times New Roman" w:hAnsi="Times New Roman" w:cs="Times New Roman"/>
          <w:sz w:val="24"/>
          <w:szCs w:val="24"/>
        </w:rPr>
        <w:t xml:space="preserve"> tireoidiana (</w:t>
      </w:r>
      <w:proofErr w:type="spellStart"/>
      <w:r w:rsidRPr="005136E3">
        <w:rPr>
          <w:rFonts w:ascii="Times New Roman" w:hAnsi="Times New Roman" w:cs="Times New Roman"/>
          <w:sz w:val="24"/>
          <w:szCs w:val="24"/>
        </w:rPr>
        <w:t>anti-TPO</w:t>
      </w:r>
      <w:proofErr w:type="spellEnd"/>
      <w:r w:rsidRPr="005136E3">
        <w:rPr>
          <w:rFonts w:ascii="Times New Roman" w:hAnsi="Times New Roman" w:cs="Times New Roman"/>
          <w:sz w:val="24"/>
          <w:szCs w:val="24"/>
        </w:rPr>
        <w:t>) também pode auxiliar na identificação de uma etiologia autoimune (</w:t>
      </w:r>
      <w:proofErr w:type="spellStart"/>
      <w:r w:rsidRPr="005136E3">
        <w:rPr>
          <w:rFonts w:ascii="Times New Roman" w:hAnsi="Times New Roman" w:cs="Times New Roman"/>
          <w:sz w:val="24"/>
          <w:szCs w:val="24"/>
        </w:rPr>
        <w:t>Vialle</w:t>
      </w:r>
      <w:proofErr w:type="spellEnd"/>
      <w:r w:rsidRPr="005136E3">
        <w:rPr>
          <w:rFonts w:ascii="Times New Roman" w:hAnsi="Times New Roman" w:cs="Times New Roman"/>
          <w:sz w:val="24"/>
          <w:szCs w:val="24"/>
        </w:rPr>
        <w:t xml:space="preserve"> et al., 2025). A análise desses parâmetros permite a identificação precoce da disfunção tireoidiana e subsidia decisões terapêuticas, especialmente em pacientes com sintomas leves ou fatores de risco associados. Dessa forma, a compreensão abrangente da fisiopatologia, epidemiologia e manejo do hipotireoidismo subclínico torna-se essencial para promover um acompanhamento eficaz e individualizado.</w:t>
      </w:r>
    </w:p>
    <w:p w14:paraId="689947B2" w14:textId="77777777" w:rsidR="005136E3" w:rsidRPr="00AA3862" w:rsidRDefault="005136E3" w:rsidP="00AA3862">
      <w:pPr>
        <w:jc w:val="both"/>
        <w:rPr>
          <w:rFonts w:ascii="Times New Roman" w:hAnsi="Times New Roman" w:cs="Times New Roman"/>
          <w:sz w:val="24"/>
          <w:szCs w:val="24"/>
        </w:rPr>
      </w:pPr>
    </w:p>
    <w:p w14:paraId="1BF97760" w14:textId="77777777" w:rsidR="004935A5" w:rsidRPr="00AA3862" w:rsidRDefault="004935A5" w:rsidP="00AA3862">
      <w:pPr>
        <w:jc w:val="both"/>
        <w:rPr>
          <w:rFonts w:ascii="Times New Roman" w:hAnsi="Times New Roman" w:cs="Times New Roman"/>
          <w:sz w:val="24"/>
          <w:szCs w:val="24"/>
        </w:rPr>
      </w:pPr>
      <w:r w:rsidRPr="00AA3862">
        <w:rPr>
          <w:rFonts w:ascii="Times New Roman" w:hAnsi="Times New Roman" w:cs="Times New Roman"/>
          <w:sz w:val="24"/>
          <w:szCs w:val="24"/>
        </w:rPr>
        <w:t>Metodologia</w:t>
      </w:r>
    </w:p>
    <w:p w14:paraId="7F96CF41"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sz w:val="24"/>
          <w:szCs w:val="24"/>
        </w:rPr>
        <w:t xml:space="preserve">A metodologia adotada nesta revisão de literatura teve como finalidade reunir e analisar evidências científicas recentes relacionadas aos tratamentos emergentes para o hipotireoidismo subclínico. Para tal, foi formulada a seguinte pergunta norteadora: </w:t>
      </w:r>
      <w:r w:rsidRPr="00AA3862">
        <w:rPr>
          <w:rFonts w:ascii="Times New Roman" w:hAnsi="Times New Roman" w:cs="Times New Roman"/>
          <w:i/>
          <w:iCs/>
          <w:sz w:val="24"/>
          <w:szCs w:val="24"/>
        </w:rPr>
        <w:t>“Quais são as abordagens terapêuticas emergentes no tratamento do hipotireoidismo subclínico e quais os seus impactos na prática clínica atual?”</w:t>
      </w:r>
      <w:r w:rsidRPr="00AA3862">
        <w:rPr>
          <w:rFonts w:ascii="Times New Roman" w:hAnsi="Times New Roman" w:cs="Times New Roman"/>
          <w:sz w:val="24"/>
          <w:szCs w:val="24"/>
        </w:rPr>
        <w:t xml:space="preserve">. A busca dos artigos foi realizada nas bases de dados </w:t>
      </w:r>
      <w:proofErr w:type="spellStart"/>
      <w:r w:rsidRPr="00AA3862">
        <w:rPr>
          <w:rFonts w:ascii="Times New Roman" w:hAnsi="Times New Roman" w:cs="Times New Roman"/>
          <w:sz w:val="24"/>
          <w:szCs w:val="24"/>
        </w:rPr>
        <w:t>PubMed</w:t>
      </w:r>
      <w:proofErr w:type="spellEnd"/>
      <w:r w:rsidRPr="00AA3862">
        <w:rPr>
          <w:rFonts w:ascii="Times New Roman" w:hAnsi="Times New Roman" w:cs="Times New Roman"/>
          <w:sz w:val="24"/>
          <w:szCs w:val="24"/>
        </w:rPr>
        <w:t xml:space="preserve">, LILACS e Google Acadêmico, compreendendo o período de publicação entre os anos de 2021 a 2025. Utilizaram-se os descritores controlados </w:t>
      </w:r>
      <w:proofErr w:type="spellStart"/>
      <w:r w:rsidRPr="00AA3862">
        <w:rPr>
          <w:rFonts w:ascii="Times New Roman" w:hAnsi="Times New Roman" w:cs="Times New Roman"/>
          <w:sz w:val="24"/>
          <w:szCs w:val="24"/>
        </w:rPr>
        <w:t>DeCS</w:t>
      </w:r>
      <w:proofErr w:type="spellEnd"/>
      <w:r w:rsidRPr="00AA3862">
        <w:rPr>
          <w:rFonts w:ascii="Times New Roman" w:hAnsi="Times New Roman" w:cs="Times New Roman"/>
          <w:sz w:val="24"/>
          <w:szCs w:val="24"/>
        </w:rPr>
        <w:t xml:space="preserve"> e </w:t>
      </w:r>
      <w:proofErr w:type="spellStart"/>
      <w:r w:rsidRPr="00AA3862">
        <w:rPr>
          <w:rFonts w:ascii="Times New Roman" w:hAnsi="Times New Roman" w:cs="Times New Roman"/>
          <w:sz w:val="24"/>
          <w:szCs w:val="24"/>
        </w:rPr>
        <w:t>MeSH</w:t>
      </w:r>
      <w:proofErr w:type="spellEnd"/>
      <w:r w:rsidRPr="00AA3862">
        <w:rPr>
          <w:rFonts w:ascii="Times New Roman" w:hAnsi="Times New Roman" w:cs="Times New Roman"/>
          <w:sz w:val="24"/>
          <w:szCs w:val="24"/>
        </w:rPr>
        <w:t>: “Hipotireoidismo Subclínico” (</w:t>
      </w:r>
      <w:proofErr w:type="spellStart"/>
      <w:r w:rsidRPr="00AA3862">
        <w:rPr>
          <w:rFonts w:ascii="Times New Roman" w:hAnsi="Times New Roman" w:cs="Times New Roman"/>
          <w:i/>
          <w:iCs/>
          <w:sz w:val="24"/>
          <w:szCs w:val="24"/>
        </w:rPr>
        <w:t>Subclinical</w:t>
      </w:r>
      <w:proofErr w:type="spellEnd"/>
      <w:r w:rsidRPr="00AA3862">
        <w:rPr>
          <w:rFonts w:ascii="Times New Roman" w:hAnsi="Times New Roman" w:cs="Times New Roman"/>
          <w:i/>
          <w:iCs/>
          <w:sz w:val="24"/>
          <w:szCs w:val="24"/>
        </w:rPr>
        <w:t xml:space="preserve"> </w:t>
      </w:r>
      <w:proofErr w:type="spellStart"/>
      <w:r w:rsidRPr="00AA3862">
        <w:rPr>
          <w:rFonts w:ascii="Times New Roman" w:hAnsi="Times New Roman" w:cs="Times New Roman"/>
          <w:i/>
          <w:iCs/>
          <w:sz w:val="24"/>
          <w:szCs w:val="24"/>
        </w:rPr>
        <w:t>Hypothyroidism</w:t>
      </w:r>
      <w:proofErr w:type="spellEnd"/>
      <w:r w:rsidRPr="00AA3862">
        <w:rPr>
          <w:rFonts w:ascii="Times New Roman" w:hAnsi="Times New Roman" w:cs="Times New Roman"/>
          <w:sz w:val="24"/>
          <w:szCs w:val="24"/>
        </w:rPr>
        <w:t>), “Tratamento” (</w:t>
      </w:r>
      <w:proofErr w:type="spellStart"/>
      <w:r w:rsidRPr="00AA3862">
        <w:rPr>
          <w:rFonts w:ascii="Times New Roman" w:hAnsi="Times New Roman" w:cs="Times New Roman"/>
          <w:i/>
          <w:iCs/>
          <w:sz w:val="24"/>
          <w:szCs w:val="24"/>
        </w:rPr>
        <w:t>Treatment</w:t>
      </w:r>
      <w:proofErr w:type="spellEnd"/>
      <w:r w:rsidRPr="00AA3862">
        <w:rPr>
          <w:rFonts w:ascii="Times New Roman" w:hAnsi="Times New Roman" w:cs="Times New Roman"/>
          <w:sz w:val="24"/>
          <w:szCs w:val="24"/>
        </w:rPr>
        <w:t>), “Terapias Emergentes” (</w:t>
      </w:r>
      <w:proofErr w:type="spellStart"/>
      <w:r w:rsidRPr="00AA3862">
        <w:rPr>
          <w:rFonts w:ascii="Times New Roman" w:hAnsi="Times New Roman" w:cs="Times New Roman"/>
          <w:i/>
          <w:iCs/>
          <w:sz w:val="24"/>
          <w:szCs w:val="24"/>
        </w:rPr>
        <w:t>Emerging</w:t>
      </w:r>
      <w:proofErr w:type="spellEnd"/>
      <w:r w:rsidRPr="00AA3862">
        <w:rPr>
          <w:rFonts w:ascii="Times New Roman" w:hAnsi="Times New Roman" w:cs="Times New Roman"/>
          <w:i/>
          <w:iCs/>
          <w:sz w:val="24"/>
          <w:szCs w:val="24"/>
        </w:rPr>
        <w:t xml:space="preserve"> </w:t>
      </w:r>
      <w:proofErr w:type="spellStart"/>
      <w:r w:rsidRPr="00AA3862">
        <w:rPr>
          <w:rFonts w:ascii="Times New Roman" w:hAnsi="Times New Roman" w:cs="Times New Roman"/>
          <w:i/>
          <w:iCs/>
          <w:sz w:val="24"/>
          <w:szCs w:val="24"/>
        </w:rPr>
        <w:t>Therapies</w:t>
      </w:r>
      <w:proofErr w:type="spellEnd"/>
      <w:r w:rsidRPr="00AA3862">
        <w:rPr>
          <w:rFonts w:ascii="Times New Roman" w:hAnsi="Times New Roman" w:cs="Times New Roman"/>
          <w:sz w:val="24"/>
          <w:szCs w:val="24"/>
        </w:rPr>
        <w:t>) e “Terapêutica” (</w:t>
      </w:r>
      <w:proofErr w:type="spellStart"/>
      <w:r w:rsidRPr="00AA3862">
        <w:rPr>
          <w:rFonts w:ascii="Times New Roman" w:hAnsi="Times New Roman" w:cs="Times New Roman"/>
          <w:i/>
          <w:iCs/>
          <w:sz w:val="24"/>
          <w:szCs w:val="24"/>
        </w:rPr>
        <w:t>Therapeutics</w:t>
      </w:r>
      <w:proofErr w:type="spellEnd"/>
      <w:r w:rsidRPr="00AA3862">
        <w:rPr>
          <w:rFonts w:ascii="Times New Roman" w:hAnsi="Times New Roman" w:cs="Times New Roman"/>
          <w:sz w:val="24"/>
          <w:szCs w:val="24"/>
        </w:rPr>
        <w:t>), combinados por meio dos operadores booleanos “AND” e “OR”. A seleção priorizou artigos científicos disponíveis nos idiomas português, inglês e espanhol, com acesso integral ao texto e que abordassem de forma clara os aspectos terapêuticos inovadores relacionados à condição em questão.</w:t>
      </w:r>
    </w:p>
    <w:p w14:paraId="5799EB92"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sz w:val="24"/>
          <w:szCs w:val="24"/>
        </w:rPr>
        <w:t>A triagem dos estudos foi realizada em duas etapas, inicialmente por leitura dos títulos e resumos e, posteriormente, por análise do texto completo. A seleção foi conduzida de forma criteriosa por dois revisores independentes e cegos, assegurando imparcialidade na avaliação dos materiais encontrados. Em casos de discordância entre os avaliadores, um terceiro revisor foi acionado para decisão final. Foram excluídos estudos duplicados, editoriais, resumos sem texto completo, revisões não sistemáticas e publicações que não apresentavam dados relevantes à temática proposta. Após a aplicação dos critérios de inclusão e exclusão, seis artigos foram considerados adequados para compor o corpo analítico desta revisão, fornecendo subsídios teóricos relevantes sobre novas perspectivas terapêuticas no manejo do hipotireoidismo subclínico.</w:t>
      </w:r>
    </w:p>
    <w:p w14:paraId="35684CAE" w14:textId="77777777" w:rsidR="00AA3862" w:rsidRPr="00AA3862" w:rsidRDefault="00AA3862" w:rsidP="00AA3862">
      <w:pPr>
        <w:jc w:val="both"/>
        <w:rPr>
          <w:rFonts w:ascii="Times New Roman" w:hAnsi="Times New Roman" w:cs="Times New Roman"/>
          <w:sz w:val="24"/>
          <w:szCs w:val="24"/>
        </w:rPr>
      </w:pPr>
    </w:p>
    <w:p w14:paraId="4C655A4E" w14:textId="77777777" w:rsidR="004935A5" w:rsidRPr="00AA3862" w:rsidRDefault="004935A5" w:rsidP="00AA3862">
      <w:pPr>
        <w:jc w:val="both"/>
        <w:rPr>
          <w:rFonts w:ascii="Times New Roman" w:hAnsi="Times New Roman" w:cs="Times New Roman"/>
          <w:sz w:val="24"/>
          <w:szCs w:val="24"/>
        </w:rPr>
      </w:pPr>
      <w:r w:rsidRPr="00AA3862">
        <w:rPr>
          <w:rFonts w:ascii="Times New Roman" w:hAnsi="Times New Roman" w:cs="Times New Roman"/>
          <w:sz w:val="24"/>
          <w:szCs w:val="24"/>
        </w:rPr>
        <w:t>Resultados</w:t>
      </w:r>
    </w:p>
    <w:p w14:paraId="4393E1EE"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sz w:val="24"/>
          <w:szCs w:val="24"/>
        </w:rPr>
        <w:t xml:space="preserve">O tratamento do hipotireoidismo subclínico permanece um tema controverso na prática clínica, exigindo uma abordagem individualizada baseada em parâmetros laboratoriais, sintomas apresentados e presença de comorbidades. A terapia convencional consiste na administração de </w:t>
      </w:r>
      <w:proofErr w:type="spellStart"/>
      <w:r w:rsidRPr="00AA3862">
        <w:rPr>
          <w:rFonts w:ascii="Times New Roman" w:hAnsi="Times New Roman" w:cs="Times New Roman"/>
          <w:sz w:val="24"/>
          <w:szCs w:val="24"/>
        </w:rPr>
        <w:t>levotiroxina</w:t>
      </w:r>
      <w:proofErr w:type="spellEnd"/>
      <w:r w:rsidRPr="00AA3862">
        <w:rPr>
          <w:rFonts w:ascii="Times New Roman" w:hAnsi="Times New Roman" w:cs="Times New Roman"/>
          <w:sz w:val="24"/>
          <w:szCs w:val="24"/>
        </w:rPr>
        <w:t xml:space="preserve"> sódica, um análogo sintético do hormônio T4, sendo </w:t>
      </w:r>
      <w:r w:rsidRPr="00AA3862">
        <w:rPr>
          <w:rFonts w:ascii="Times New Roman" w:hAnsi="Times New Roman" w:cs="Times New Roman"/>
          <w:sz w:val="24"/>
          <w:szCs w:val="24"/>
        </w:rPr>
        <w:lastRenderedPageBreak/>
        <w:t xml:space="preserve">considerada eficaz na normalização dos níveis de TSH. A dose inicial geralmente varia de 25 a 75 mcg/dia, ajustando-se conforme os níveis hormonais e a resposta clínica do paciente. A indicação terapêutica é mais consensual em pacientes com TSH superior a 10 </w:t>
      </w:r>
      <w:proofErr w:type="spellStart"/>
      <w:r w:rsidRPr="00AA3862">
        <w:rPr>
          <w:rFonts w:ascii="Times New Roman" w:hAnsi="Times New Roman" w:cs="Times New Roman"/>
          <w:sz w:val="24"/>
          <w:szCs w:val="24"/>
        </w:rPr>
        <w:t>mUI</w:t>
      </w:r>
      <w:proofErr w:type="spellEnd"/>
      <w:r w:rsidRPr="00AA3862">
        <w:rPr>
          <w:rFonts w:ascii="Times New Roman" w:hAnsi="Times New Roman" w:cs="Times New Roman"/>
          <w:sz w:val="24"/>
          <w:szCs w:val="24"/>
        </w:rPr>
        <w:t xml:space="preserve">/L, independentemente de sintomas. Para aqueles com TSH entre 4,5 e 10 </w:t>
      </w:r>
      <w:proofErr w:type="spellStart"/>
      <w:r w:rsidRPr="00AA3862">
        <w:rPr>
          <w:rFonts w:ascii="Times New Roman" w:hAnsi="Times New Roman" w:cs="Times New Roman"/>
          <w:sz w:val="24"/>
          <w:szCs w:val="24"/>
        </w:rPr>
        <w:t>mUI</w:t>
      </w:r>
      <w:proofErr w:type="spellEnd"/>
      <w:r w:rsidRPr="00AA3862">
        <w:rPr>
          <w:rFonts w:ascii="Times New Roman" w:hAnsi="Times New Roman" w:cs="Times New Roman"/>
          <w:sz w:val="24"/>
          <w:szCs w:val="24"/>
        </w:rPr>
        <w:t xml:space="preserve">/L, a decisão pelo tratamento deve considerar a presença de sintomas atribuíveis à disfunção tireoidiana, anticorpos </w:t>
      </w:r>
      <w:proofErr w:type="spellStart"/>
      <w:r w:rsidRPr="00AA3862">
        <w:rPr>
          <w:rFonts w:ascii="Times New Roman" w:hAnsi="Times New Roman" w:cs="Times New Roman"/>
          <w:sz w:val="24"/>
          <w:szCs w:val="24"/>
        </w:rPr>
        <w:t>anti-TPO</w:t>
      </w:r>
      <w:proofErr w:type="spellEnd"/>
      <w:r w:rsidRPr="00AA3862">
        <w:rPr>
          <w:rFonts w:ascii="Times New Roman" w:hAnsi="Times New Roman" w:cs="Times New Roman"/>
          <w:sz w:val="24"/>
          <w:szCs w:val="24"/>
        </w:rPr>
        <w:t xml:space="preserve"> positivos ou fatores de risco cardiovasculares (</w:t>
      </w:r>
      <w:proofErr w:type="spellStart"/>
      <w:r w:rsidRPr="00AA3862">
        <w:rPr>
          <w:rFonts w:ascii="Times New Roman" w:hAnsi="Times New Roman" w:cs="Times New Roman"/>
          <w:sz w:val="24"/>
          <w:szCs w:val="24"/>
        </w:rPr>
        <w:t>Vialle</w:t>
      </w:r>
      <w:proofErr w:type="spellEnd"/>
      <w:r w:rsidRPr="00AA3862">
        <w:rPr>
          <w:rFonts w:ascii="Times New Roman" w:hAnsi="Times New Roman" w:cs="Times New Roman"/>
          <w:sz w:val="24"/>
          <w:szCs w:val="24"/>
        </w:rPr>
        <w:t xml:space="preserve"> et al., 2025; De Oliveira Aguiar et al., 2023). O principal desafio clínico consiste em estabelecer o momento ideal para início da terapia, sobretudo em casos assintomáticos, além da necessidade de monitoramento frequente para evitar complicações como o hipertiroidismo iatrogênico (Júnior et al., 2023).</w:t>
      </w:r>
    </w:p>
    <w:p w14:paraId="1B4F4114"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sz w:val="24"/>
          <w:szCs w:val="24"/>
        </w:rPr>
        <w:t xml:space="preserve">Paralelamente, avanços vêm sendo explorados com o objetivo de melhorar o manejo do hipotireoidismo subclínico. Entre essas abordagens, destacam-se as terapias combinadas com T4 e T3, que têm sido avaliadas em pacientes que não obtêm melhora clínica com a monoterapia de </w:t>
      </w:r>
      <w:proofErr w:type="spellStart"/>
      <w:r w:rsidRPr="00AA3862">
        <w:rPr>
          <w:rFonts w:ascii="Times New Roman" w:hAnsi="Times New Roman" w:cs="Times New Roman"/>
          <w:sz w:val="24"/>
          <w:szCs w:val="24"/>
        </w:rPr>
        <w:t>levotiroxina</w:t>
      </w:r>
      <w:proofErr w:type="spellEnd"/>
      <w:r w:rsidRPr="00AA3862">
        <w:rPr>
          <w:rFonts w:ascii="Times New Roman" w:hAnsi="Times New Roman" w:cs="Times New Roman"/>
          <w:sz w:val="24"/>
          <w:szCs w:val="24"/>
        </w:rPr>
        <w:t>, ainda que os níveis hormonais estejam controlados. Além disso, terapias imunomoduladoras vêm sendo estudadas em casos associados à tireoidite de Hashimoto, com foco na regulação da resposta autoimune que afeta a glândula tireoide. Outro campo emergente é o da suplementação nutricional, principalmente com iodo e selênio, cujos déficits podem influenciar negativamente a função tireoidiana, especialmente em populações vulneráveis (Dias et al., 2022; De Almeida; De Lucena Carvalho, 2022). Apesar dessas novas perspectivas, o consenso atual reforça que o tratamento deve ser cuidadosamente ponderado, considerando riscos e benefícios, a fim de garantir uma abordagem segura e eficiente (Aguiar et al., 2023). Dessa forma, o reconhecimento dos avanços terapêuticos e a compreensão aprofundada das nuances clínicas são essenciais para uma conduta apropriada frente a essa condição de elevada prevalência.</w:t>
      </w:r>
    </w:p>
    <w:p w14:paraId="4F10341E" w14:textId="77777777" w:rsidR="00AA3862" w:rsidRPr="00AA3862" w:rsidRDefault="00AA3862" w:rsidP="00AA3862">
      <w:pPr>
        <w:jc w:val="both"/>
        <w:rPr>
          <w:rFonts w:ascii="Times New Roman" w:hAnsi="Times New Roman" w:cs="Times New Roman"/>
          <w:sz w:val="24"/>
          <w:szCs w:val="24"/>
        </w:rPr>
      </w:pPr>
    </w:p>
    <w:p w14:paraId="67463BE9" w14:textId="77777777" w:rsidR="004935A5" w:rsidRPr="00AA3862" w:rsidRDefault="004935A5" w:rsidP="00AA3862">
      <w:pPr>
        <w:jc w:val="both"/>
        <w:rPr>
          <w:rFonts w:ascii="Times New Roman" w:hAnsi="Times New Roman" w:cs="Times New Roman"/>
          <w:sz w:val="24"/>
          <w:szCs w:val="24"/>
        </w:rPr>
      </w:pPr>
      <w:r w:rsidRPr="00AA3862">
        <w:rPr>
          <w:rFonts w:ascii="Times New Roman" w:hAnsi="Times New Roman" w:cs="Times New Roman"/>
          <w:sz w:val="24"/>
          <w:szCs w:val="24"/>
        </w:rPr>
        <w:t>Considerações finais</w:t>
      </w:r>
    </w:p>
    <w:p w14:paraId="708808DB"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sz w:val="24"/>
          <w:szCs w:val="24"/>
        </w:rPr>
        <w:t xml:space="preserve">Diante da análise realizada, constata-se que, embora o tratamento convencional do hipotireoidismo subclínico com </w:t>
      </w:r>
      <w:proofErr w:type="spellStart"/>
      <w:r w:rsidRPr="00AA3862">
        <w:rPr>
          <w:rFonts w:ascii="Times New Roman" w:hAnsi="Times New Roman" w:cs="Times New Roman"/>
          <w:sz w:val="24"/>
          <w:szCs w:val="24"/>
        </w:rPr>
        <w:t>levotiroxina</w:t>
      </w:r>
      <w:proofErr w:type="spellEnd"/>
      <w:r w:rsidRPr="00AA3862">
        <w:rPr>
          <w:rFonts w:ascii="Times New Roman" w:hAnsi="Times New Roman" w:cs="Times New Roman"/>
          <w:sz w:val="24"/>
          <w:szCs w:val="24"/>
        </w:rPr>
        <w:t xml:space="preserve"> sódica continue sendo amplamente utilizado e respaldado por diretrizes clínicas, surgem evidências promissoras acerca de terapias emergentes que incluem abordagens combinadas com T3, estratégias de modulação imunológica e suplementações nutricionais específicas, como iodo e selênio. No entanto, apesar dos avanços, ainda existem lacunas significativas quanto à eficácia, segurança e aplicabilidade dessas novas intervenções, especialmente em populações assintomáticas ou com sintomas inespecíficos. Nota-se a necessidade de mais ensaios clínicos randomizados e de longo prazo que sustentem tais práticas com maior robustez científica. Além disso, a decisão terapêutica deve ser individualizada, considerando-se fatores clínicos, laboratoriais e imunológicos, com o intuito de evitar tanto o subtratamento quanto o risco de indução ao hipertireoidismo. Portanto, a integração crítica entre as evidências tradicionais e as inovações terapêuticas emergentes pode representar um caminho promissor para o aprimoramento do cuidado clínico, desde que guiado por critérios rigorosos de indicação e acompanhamento.</w:t>
      </w:r>
    </w:p>
    <w:p w14:paraId="16D414C1" w14:textId="77777777" w:rsidR="00AA3862" w:rsidRPr="00AA3862" w:rsidRDefault="00AA3862" w:rsidP="00AA3862">
      <w:pPr>
        <w:jc w:val="both"/>
        <w:rPr>
          <w:rFonts w:ascii="Times New Roman" w:hAnsi="Times New Roman" w:cs="Times New Roman"/>
          <w:sz w:val="24"/>
          <w:szCs w:val="24"/>
        </w:rPr>
      </w:pPr>
    </w:p>
    <w:p w14:paraId="0C754C70" w14:textId="77777777" w:rsidR="004935A5" w:rsidRPr="00AA3862" w:rsidRDefault="004935A5" w:rsidP="00AA3862">
      <w:pPr>
        <w:jc w:val="both"/>
        <w:rPr>
          <w:rFonts w:ascii="Times New Roman" w:hAnsi="Times New Roman" w:cs="Times New Roman"/>
          <w:sz w:val="24"/>
          <w:szCs w:val="24"/>
        </w:rPr>
      </w:pPr>
      <w:r w:rsidRPr="00AA3862">
        <w:rPr>
          <w:rFonts w:ascii="Times New Roman" w:hAnsi="Times New Roman" w:cs="Times New Roman"/>
          <w:sz w:val="24"/>
          <w:szCs w:val="24"/>
        </w:rPr>
        <w:lastRenderedPageBreak/>
        <w:t>Referências</w:t>
      </w:r>
    </w:p>
    <w:p w14:paraId="1ED38722"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sz w:val="24"/>
          <w:szCs w:val="24"/>
        </w:rPr>
        <w:t xml:space="preserve">AGUIAR, Camila Brito de Oliveira et al. O tratamento do hipotireoidismo subclínico pode impactar no risco cardiovascular?: uma revisão narrativa de literatura. 2023. </w:t>
      </w:r>
    </w:p>
    <w:p w14:paraId="33F3F22D"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sz w:val="24"/>
          <w:szCs w:val="24"/>
        </w:rPr>
        <w:t>BOSIGNOLI, Rogério; DE MOURA BALARINI, Michelle; DA CUNHA, Carolina Bastos. Hipotireoidismo subclínico-Revisão e atualização. Medicina, Ciência e Arte, v. 2, n. 1, p. 7-15, 2023.</w:t>
      </w:r>
    </w:p>
    <w:p w14:paraId="309E857C"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sz w:val="24"/>
          <w:szCs w:val="24"/>
        </w:rPr>
        <w:t>DE ALMEIDA, Ana Vitoria Nunes; DE LUCENA CARVALHO, Fabricio Kleber. Diagnóstico e tratamento do hipotireoidismo: Uma revisão de literatura. Revista Contemporânea, v. 2, n. 4, p. 433-450, 2022.</w:t>
      </w:r>
    </w:p>
    <w:p w14:paraId="4C73B76B"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sz w:val="24"/>
          <w:szCs w:val="24"/>
        </w:rPr>
        <w:t xml:space="preserve">DE OLIVEIRA AGUIAR, Camila Brito et al. O tratamento do hipotireoidismo subclínico pode impactar no risco cardiovascular? Uma revisão narrativa de literatura. </w:t>
      </w:r>
      <w:proofErr w:type="spellStart"/>
      <w:r w:rsidRPr="00AA3862">
        <w:rPr>
          <w:rFonts w:ascii="Times New Roman" w:hAnsi="Times New Roman" w:cs="Times New Roman"/>
          <w:sz w:val="24"/>
          <w:szCs w:val="24"/>
        </w:rPr>
        <w:t>Brazilian</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Journal</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of</w:t>
      </w:r>
      <w:proofErr w:type="spellEnd"/>
      <w:r w:rsidRPr="00AA3862">
        <w:rPr>
          <w:rFonts w:ascii="Times New Roman" w:hAnsi="Times New Roman" w:cs="Times New Roman"/>
          <w:sz w:val="24"/>
          <w:szCs w:val="24"/>
        </w:rPr>
        <w:t xml:space="preserve"> Health Review, v. 6, n. 4, p. 15484-15492, 2023. </w:t>
      </w:r>
    </w:p>
    <w:p w14:paraId="0E5067C1"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sz w:val="24"/>
          <w:szCs w:val="24"/>
        </w:rPr>
        <w:t xml:space="preserve">DIAS, Diogo </w:t>
      </w:r>
      <w:proofErr w:type="spellStart"/>
      <w:r w:rsidRPr="00AA3862">
        <w:rPr>
          <w:rFonts w:ascii="Times New Roman" w:hAnsi="Times New Roman" w:cs="Times New Roman"/>
          <w:sz w:val="24"/>
          <w:szCs w:val="24"/>
        </w:rPr>
        <w:t>Stelito</w:t>
      </w:r>
      <w:proofErr w:type="spellEnd"/>
      <w:r w:rsidRPr="00AA3862">
        <w:rPr>
          <w:rFonts w:ascii="Times New Roman" w:hAnsi="Times New Roman" w:cs="Times New Roman"/>
          <w:sz w:val="24"/>
          <w:szCs w:val="24"/>
        </w:rPr>
        <w:t xml:space="preserve"> Rezende et al. Hipotireoidismo: da fisiopatologia ao tratamento </w:t>
      </w:r>
      <w:proofErr w:type="spellStart"/>
      <w:r w:rsidRPr="00AA3862">
        <w:rPr>
          <w:rFonts w:ascii="Times New Roman" w:hAnsi="Times New Roman" w:cs="Times New Roman"/>
          <w:sz w:val="24"/>
          <w:szCs w:val="24"/>
        </w:rPr>
        <w:t>Hypothyroidism</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from</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pathophysiology</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to</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treatment</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Brazilian</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Journal</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of</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Development</w:t>
      </w:r>
      <w:proofErr w:type="spellEnd"/>
      <w:r w:rsidRPr="00AA3862">
        <w:rPr>
          <w:rFonts w:ascii="Times New Roman" w:hAnsi="Times New Roman" w:cs="Times New Roman"/>
          <w:sz w:val="24"/>
          <w:szCs w:val="24"/>
        </w:rPr>
        <w:t xml:space="preserve">, v. 8, n. 3, p. 20298-20305, 2022. </w:t>
      </w:r>
    </w:p>
    <w:p w14:paraId="3DA90F76"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sz w:val="24"/>
          <w:szCs w:val="24"/>
        </w:rPr>
        <w:t xml:space="preserve">FELÍCIO, Dayane </w:t>
      </w:r>
      <w:proofErr w:type="spellStart"/>
      <w:r w:rsidRPr="00AA3862">
        <w:rPr>
          <w:rFonts w:ascii="Times New Roman" w:hAnsi="Times New Roman" w:cs="Times New Roman"/>
          <w:sz w:val="24"/>
          <w:szCs w:val="24"/>
        </w:rPr>
        <w:t>Beserra</w:t>
      </w:r>
      <w:proofErr w:type="spellEnd"/>
      <w:r w:rsidRPr="00AA3862">
        <w:rPr>
          <w:rFonts w:ascii="Times New Roman" w:hAnsi="Times New Roman" w:cs="Times New Roman"/>
          <w:sz w:val="24"/>
          <w:szCs w:val="24"/>
        </w:rPr>
        <w:t xml:space="preserve"> Costa et al. DIAGNÓSTICO E MANEJO DO HIPOTIREOIDISMO SUBCLÍNICO: UMA REVISÃO DE LITERATURA. REVISTA FOCO, v. 18, n. 4, p. e8209-e8209, 2025. </w:t>
      </w:r>
    </w:p>
    <w:p w14:paraId="19C2EC20"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sz w:val="24"/>
          <w:szCs w:val="24"/>
        </w:rPr>
        <w:t xml:space="preserve">JÚNIOR, José Lima Assunção et al. Consenso brasileiro para a abordagem clínica e tratamento do hipotireoidismo subclínico em adultos. Caderno de ANAIS HOME, 2023. </w:t>
      </w:r>
    </w:p>
    <w:p w14:paraId="65E93B53"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sz w:val="24"/>
          <w:szCs w:val="24"/>
        </w:rPr>
        <w:t xml:space="preserve">SANTOS, Daiany Maíra Magalhães Franca et al. PREVALÊNCIA DO HIPOTIREOIDISMO SUBCLÍNICO EM PACIENTES COM SÍNDROME DO OVÁRIO POLICÍSTICO. Revista Contemporânea, v. 3, n. 10, p. 18837-18852, 2023. </w:t>
      </w:r>
    </w:p>
    <w:p w14:paraId="3F95C5BB"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sz w:val="24"/>
          <w:szCs w:val="24"/>
        </w:rPr>
        <w:t xml:space="preserve">TENE, Diego et al. Hipotiroidismo subclínico y </w:t>
      </w:r>
      <w:proofErr w:type="spellStart"/>
      <w:r w:rsidRPr="00AA3862">
        <w:rPr>
          <w:rFonts w:ascii="Times New Roman" w:hAnsi="Times New Roman" w:cs="Times New Roman"/>
          <w:sz w:val="24"/>
          <w:szCs w:val="24"/>
        </w:rPr>
        <w:t>su</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relación</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con</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el</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daño</w:t>
      </w:r>
      <w:proofErr w:type="spellEnd"/>
      <w:r w:rsidRPr="00AA3862">
        <w:rPr>
          <w:rFonts w:ascii="Times New Roman" w:hAnsi="Times New Roman" w:cs="Times New Roman"/>
          <w:sz w:val="24"/>
          <w:szCs w:val="24"/>
        </w:rPr>
        <w:t xml:space="preserve"> cardiovascular. </w:t>
      </w:r>
      <w:proofErr w:type="spellStart"/>
      <w:r w:rsidRPr="00AA3862">
        <w:rPr>
          <w:rFonts w:ascii="Times New Roman" w:hAnsi="Times New Roman" w:cs="Times New Roman"/>
          <w:sz w:val="24"/>
          <w:szCs w:val="24"/>
        </w:rPr>
        <w:t>Análisis</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del</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efecto</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inmunomodulador</w:t>
      </w:r>
      <w:proofErr w:type="spellEnd"/>
      <w:r w:rsidRPr="00AA3862">
        <w:rPr>
          <w:rFonts w:ascii="Times New Roman" w:hAnsi="Times New Roman" w:cs="Times New Roman"/>
          <w:sz w:val="24"/>
          <w:szCs w:val="24"/>
        </w:rPr>
        <w:t xml:space="preserve"> de </w:t>
      </w:r>
      <w:proofErr w:type="spellStart"/>
      <w:r w:rsidRPr="00AA3862">
        <w:rPr>
          <w:rFonts w:ascii="Times New Roman" w:hAnsi="Times New Roman" w:cs="Times New Roman"/>
          <w:sz w:val="24"/>
          <w:szCs w:val="24"/>
        </w:rPr>
        <w:t>la</w:t>
      </w:r>
      <w:proofErr w:type="spellEnd"/>
      <w:r w:rsidRPr="00AA3862">
        <w:rPr>
          <w:rFonts w:ascii="Times New Roman" w:hAnsi="Times New Roman" w:cs="Times New Roman"/>
          <w:sz w:val="24"/>
          <w:szCs w:val="24"/>
        </w:rPr>
        <w:t xml:space="preserve"> TSH. </w:t>
      </w:r>
      <w:proofErr w:type="spellStart"/>
      <w:r w:rsidRPr="00AA3862">
        <w:rPr>
          <w:rFonts w:ascii="Times New Roman" w:hAnsi="Times New Roman" w:cs="Times New Roman"/>
          <w:sz w:val="24"/>
          <w:szCs w:val="24"/>
        </w:rPr>
        <w:t>Revisión</w:t>
      </w:r>
      <w:proofErr w:type="spellEnd"/>
      <w:r w:rsidRPr="00AA3862">
        <w:rPr>
          <w:rFonts w:ascii="Times New Roman" w:hAnsi="Times New Roman" w:cs="Times New Roman"/>
          <w:sz w:val="24"/>
          <w:szCs w:val="24"/>
        </w:rPr>
        <w:t xml:space="preserve"> narrativa. Revista Venezolana de </w:t>
      </w:r>
      <w:proofErr w:type="spellStart"/>
      <w:r w:rsidRPr="00AA3862">
        <w:rPr>
          <w:rFonts w:ascii="Times New Roman" w:hAnsi="Times New Roman" w:cs="Times New Roman"/>
          <w:sz w:val="24"/>
          <w:szCs w:val="24"/>
        </w:rPr>
        <w:t>Endocrinología</w:t>
      </w:r>
      <w:proofErr w:type="spellEnd"/>
      <w:r w:rsidRPr="00AA3862">
        <w:rPr>
          <w:rFonts w:ascii="Times New Roman" w:hAnsi="Times New Roman" w:cs="Times New Roman"/>
          <w:sz w:val="24"/>
          <w:szCs w:val="24"/>
        </w:rPr>
        <w:t xml:space="preserve"> y Metabolismo, v. 19, n. 2, p. 73-81, 2021. </w:t>
      </w:r>
    </w:p>
    <w:p w14:paraId="6FCF63F5" w14:textId="77777777" w:rsidR="00AA3862" w:rsidRPr="00AA3862" w:rsidRDefault="00AA3862" w:rsidP="00AA3862">
      <w:pPr>
        <w:jc w:val="both"/>
        <w:rPr>
          <w:rFonts w:ascii="Times New Roman" w:hAnsi="Times New Roman" w:cs="Times New Roman"/>
          <w:sz w:val="24"/>
          <w:szCs w:val="24"/>
        </w:rPr>
      </w:pPr>
      <w:r w:rsidRPr="00AA3862">
        <w:rPr>
          <w:rFonts w:ascii="Times New Roman" w:hAnsi="Times New Roman" w:cs="Times New Roman"/>
          <w:sz w:val="24"/>
          <w:szCs w:val="24"/>
        </w:rPr>
        <w:t xml:space="preserve">VIALLE, </w:t>
      </w:r>
      <w:proofErr w:type="spellStart"/>
      <w:r w:rsidRPr="00AA3862">
        <w:rPr>
          <w:rFonts w:ascii="Times New Roman" w:hAnsi="Times New Roman" w:cs="Times New Roman"/>
          <w:sz w:val="24"/>
          <w:szCs w:val="24"/>
        </w:rPr>
        <w:t>Maiana</w:t>
      </w:r>
      <w:proofErr w:type="spellEnd"/>
      <w:r w:rsidRPr="00AA3862">
        <w:rPr>
          <w:rFonts w:ascii="Times New Roman" w:hAnsi="Times New Roman" w:cs="Times New Roman"/>
          <w:sz w:val="24"/>
          <w:szCs w:val="24"/>
        </w:rPr>
        <w:t xml:space="preserve"> </w:t>
      </w:r>
      <w:proofErr w:type="spellStart"/>
      <w:r w:rsidRPr="00AA3862">
        <w:rPr>
          <w:rFonts w:ascii="Times New Roman" w:hAnsi="Times New Roman" w:cs="Times New Roman"/>
          <w:sz w:val="24"/>
          <w:szCs w:val="24"/>
        </w:rPr>
        <w:t>Boian</w:t>
      </w:r>
      <w:proofErr w:type="spellEnd"/>
      <w:r w:rsidRPr="00AA3862">
        <w:rPr>
          <w:rFonts w:ascii="Times New Roman" w:hAnsi="Times New Roman" w:cs="Times New Roman"/>
          <w:sz w:val="24"/>
          <w:szCs w:val="24"/>
        </w:rPr>
        <w:t xml:space="preserve"> et al. Hipotireoidismo subclínico: diagnóstico e decisão de tratamento-revisão sistemática. REVISTA DELOS, v. 18, n. 64, p. e3897-e3897, 2025.</w:t>
      </w:r>
    </w:p>
    <w:p w14:paraId="13962222" w14:textId="77777777" w:rsidR="004935A5" w:rsidRDefault="004935A5"/>
    <w:sectPr w:rsidR="004935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A5"/>
    <w:rsid w:val="0008138A"/>
    <w:rsid w:val="00193F5A"/>
    <w:rsid w:val="002048C3"/>
    <w:rsid w:val="004935A5"/>
    <w:rsid w:val="005136E3"/>
    <w:rsid w:val="00655028"/>
    <w:rsid w:val="007331EA"/>
    <w:rsid w:val="007614B0"/>
    <w:rsid w:val="0089714C"/>
    <w:rsid w:val="008C2D52"/>
    <w:rsid w:val="00917681"/>
    <w:rsid w:val="00AA3862"/>
    <w:rsid w:val="00CE65D0"/>
    <w:rsid w:val="00E172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FC91"/>
  <w15:chartTrackingRefBased/>
  <w15:docId w15:val="{30948140-9BF3-4BB2-BF09-751E97B1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935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4935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4935A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4935A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4935A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4935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935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935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935A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35A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4935A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4935A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4935A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4935A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4935A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935A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935A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935A5"/>
    <w:rPr>
      <w:rFonts w:eastAsiaTheme="majorEastAsia" w:cstheme="majorBidi"/>
      <w:color w:val="272727" w:themeColor="text1" w:themeTint="D8"/>
    </w:rPr>
  </w:style>
  <w:style w:type="paragraph" w:styleId="Ttulo">
    <w:name w:val="Title"/>
    <w:basedOn w:val="Normal"/>
    <w:next w:val="Normal"/>
    <w:link w:val="TtuloChar"/>
    <w:uiPriority w:val="10"/>
    <w:qFormat/>
    <w:rsid w:val="00493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935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935A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935A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935A5"/>
    <w:pPr>
      <w:spacing w:before="160"/>
      <w:jc w:val="center"/>
    </w:pPr>
    <w:rPr>
      <w:i/>
      <w:iCs/>
      <w:color w:val="404040" w:themeColor="text1" w:themeTint="BF"/>
    </w:rPr>
  </w:style>
  <w:style w:type="character" w:customStyle="1" w:styleId="CitaoChar">
    <w:name w:val="Citação Char"/>
    <w:basedOn w:val="Fontepargpadro"/>
    <w:link w:val="Citao"/>
    <w:uiPriority w:val="29"/>
    <w:rsid w:val="004935A5"/>
    <w:rPr>
      <w:i/>
      <w:iCs/>
      <w:color w:val="404040" w:themeColor="text1" w:themeTint="BF"/>
    </w:rPr>
  </w:style>
  <w:style w:type="paragraph" w:styleId="PargrafodaLista">
    <w:name w:val="List Paragraph"/>
    <w:basedOn w:val="Normal"/>
    <w:uiPriority w:val="34"/>
    <w:qFormat/>
    <w:rsid w:val="004935A5"/>
    <w:pPr>
      <w:ind w:left="720"/>
      <w:contextualSpacing/>
    </w:pPr>
  </w:style>
  <w:style w:type="character" w:styleId="nfaseIntensa">
    <w:name w:val="Intense Emphasis"/>
    <w:basedOn w:val="Fontepargpadro"/>
    <w:uiPriority w:val="21"/>
    <w:qFormat/>
    <w:rsid w:val="004935A5"/>
    <w:rPr>
      <w:i/>
      <w:iCs/>
      <w:color w:val="2F5496" w:themeColor="accent1" w:themeShade="BF"/>
    </w:rPr>
  </w:style>
  <w:style w:type="paragraph" w:styleId="CitaoIntensa">
    <w:name w:val="Intense Quote"/>
    <w:basedOn w:val="Normal"/>
    <w:next w:val="Normal"/>
    <w:link w:val="CitaoIntensaChar"/>
    <w:uiPriority w:val="30"/>
    <w:qFormat/>
    <w:rsid w:val="00493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4935A5"/>
    <w:rPr>
      <w:i/>
      <w:iCs/>
      <w:color w:val="2F5496" w:themeColor="accent1" w:themeShade="BF"/>
    </w:rPr>
  </w:style>
  <w:style w:type="character" w:styleId="RefernciaIntensa">
    <w:name w:val="Intense Reference"/>
    <w:basedOn w:val="Fontepargpadro"/>
    <w:uiPriority w:val="32"/>
    <w:qFormat/>
    <w:rsid w:val="004935A5"/>
    <w:rPr>
      <w:b/>
      <w:bCs/>
      <w:smallCaps/>
      <w:color w:val="2F5496" w:themeColor="accent1" w:themeShade="BF"/>
      <w:spacing w:val="5"/>
    </w:rPr>
  </w:style>
  <w:style w:type="character" w:styleId="Hyperlink">
    <w:name w:val="Hyperlink"/>
    <w:basedOn w:val="Fontepargpadro"/>
    <w:uiPriority w:val="99"/>
    <w:unhideWhenUsed/>
    <w:rsid w:val="002048C3"/>
    <w:rPr>
      <w:color w:val="0563C1" w:themeColor="hyperlink"/>
      <w:u w:val="single"/>
    </w:rPr>
  </w:style>
  <w:style w:type="character" w:styleId="MenoPendente">
    <w:name w:val="Unresolved Mention"/>
    <w:basedOn w:val="Fontepargpadro"/>
    <w:uiPriority w:val="99"/>
    <w:semiHidden/>
    <w:unhideWhenUsed/>
    <w:rsid w:val="00CE6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9822">
      <w:bodyDiv w:val="1"/>
      <w:marLeft w:val="0"/>
      <w:marRight w:val="0"/>
      <w:marTop w:val="0"/>
      <w:marBottom w:val="0"/>
      <w:divBdr>
        <w:top w:val="none" w:sz="0" w:space="0" w:color="auto"/>
        <w:left w:val="none" w:sz="0" w:space="0" w:color="auto"/>
        <w:bottom w:val="none" w:sz="0" w:space="0" w:color="auto"/>
        <w:right w:val="none" w:sz="0" w:space="0" w:color="auto"/>
      </w:divBdr>
    </w:div>
    <w:div w:id="132796167">
      <w:bodyDiv w:val="1"/>
      <w:marLeft w:val="0"/>
      <w:marRight w:val="0"/>
      <w:marTop w:val="0"/>
      <w:marBottom w:val="0"/>
      <w:divBdr>
        <w:top w:val="none" w:sz="0" w:space="0" w:color="auto"/>
        <w:left w:val="none" w:sz="0" w:space="0" w:color="auto"/>
        <w:bottom w:val="none" w:sz="0" w:space="0" w:color="auto"/>
        <w:right w:val="none" w:sz="0" w:space="0" w:color="auto"/>
      </w:divBdr>
    </w:div>
    <w:div w:id="180553124">
      <w:bodyDiv w:val="1"/>
      <w:marLeft w:val="0"/>
      <w:marRight w:val="0"/>
      <w:marTop w:val="0"/>
      <w:marBottom w:val="0"/>
      <w:divBdr>
        <w:top w:val="none" w:sz="0" w:space="0" w:color="auto"/>
        <w:left w:val="none" w:sz="0" w:space="0" w:color="auto"/>
        <w:bottom w:val="none" w:sz="0" w:space="0" w:color="auto"/>
        <w:right w:val="none" w:sz="0" w:space="0" w:color="auto"/>
      </w:divBdr>
    </w:div>
    <w:div w:id="264852469">
      <w:bodyDiv w:val="1"/>
      <w:marLeft w:val="0"/>
      <w:marRight w:val="0"/>
      <w:marTop w:val="0"/>
      <w:marBottom w:val="0"/>
      <w:divBdr>
        <w:top w:val="none" w:sz="0" w:space="0" w:color="auto"/>
        <w:left w:val="none" w:sz="0" w:space="0" w:color="auto"/>
        <w:bottom w:val="none" w:sz="0" w:space="0" w:color="auto"/>
        <w:right w:val="none" w:sz="0" w:space="0" w:color="auto"/>
      </w:divBdr>
    </w:div>
    <w:div w:id="278731202">
      <w:bodyDiv w:val="1"/>
      <w:marLeft w:val="0"/>
      <w:marRight w:val="0"/>
      <w:marTop w:val="0"/>
      <w:marBottom w:val="0"/>
      <w:divBdr>
        <w:top w:val="none" w:sz="0" w:space="0" w:color="auto"/>
        <w:left w:val="none" w:sz="0" w:space="0" w:color="auto"/>
        <w:bottom w:val="none" w:sz="0" w:space="0" w:color="auto"/>
        <w:right w:val="none" w:sz="0" w:space="0" w:color="auto"/>
      </w:divBdr>
    </w:div>
    <w:div w:id="304358520">
      <w:bodyDiv w:val="1"/>
      <w:marLeft w:val="0"/>
      <w:marRight w:val="0"/>
      <w:marTop w:val="0"/>
      <w:marBottom w:val="0"/>
      <w:divBdr>
        <w:top w:val="none" w:sz="0" w:space="0" w:color="auto"/>
        <w:left w:val="none" w:sz="0" w:space="0" w:color="auto"/>
        <w:bottom w:val="none" w:sz="0" w:space="0" w:color="auto"/>
        <w:right w:val="none" w:sz="0" w:space="0" w:color="auto"/>
      </w:divBdr>
    </w:div>
    <w:div w:id="320276960">
      <w:bodyDiv w:val="1"/>
      <w:marLeft w:val="0"/>
      <w:marRight w:val="0"/>
      <w:marTop w:val="0"/>
      <w:marBottom w:val="0"/>
      <w:divBdr>
        <w:top w:val="none" w:sz="0" w:space="0" w:color="auto"/>
        <w:left w:val="none" w:sz="0" w:space="0" w:color="auto"/>
        <w:bottom w:val="none" w:sz="0" w:space="0" w:color="auto"/>
        <w:right w:val="none" w:sz="0" w:space="0" w:color="auto"/>
      </w:divBdr>
    </w:div>
    <w:div w:id="424349184">
      <w:bodyDiv w:val="1"/>
      <w:marLeft w:val="0"/>
      <w:marRight w:val="0"/>
      <w:marTop w:val="0"/>
      <w:marBottom w:val="0"/>
      <w:divBdr>
        <w:top w:val="none" w:sz="0" w:space="0" w:color="auto"/>
        <w:left w:val="none" w:sz="0" w:space="0" w:color="auto"/>
        <w:bottom w:val="none" w:sz="0" w:space="0" w:color="auto"/>
        <w:right w:val="none" w:sz="0" w:space="0" w:color="auto"/>
      </w:divBdr>
    </w:div>
    <w:div w:id="452557181">
      <w:bodyDiv w:val="1"/>
      <w:marLeft w:val="0"/>
      <w:marRight w:val="0"/>
      <w:marTop w:val="0"/>
      <w:marBottom w:val="0"/>
      <w:divBdr>
        <w:top w:val="none" w:sz="0" w:space="0" w:color="auto"/>
        <w:left w:val="none" w:sz="0" w:space="0" w:color="auto"/>
        <w:bottom w:val="none" w:sz="0" w:space="0" w:color="auto"/>
        <w:right w:val="none" w:sz="0" w:space="0" w:color="auto"/>
      </w:divBdr>
    </w:div>
    <w:div w:id="486553175">
      <w:bodyDiv w:val="1"/>
      <w:marLeft w:val="0"/>
      <w:marRight w:val="0"/>
      <w:marTop w:val="0"/>
      <w:marBottom w:val="0"/>
      <w:divBdr>
        <w:top w:val="none" w:sz="0" w:space="0" w:color="auto"/>
        <w:left w:val="none" w:sz="0" w:space="0" w:color="auto"/>
        <w:bottom w:val="none" w:sz="0" w:space="0" w:color="auto"/>
        <w:right w:val="none" w:sz="0" w:space="0" w:color="auto"/>
      </w:divBdr>
    </w:div>
    <w:div w:id="510069098">
      <w:bodyDiv w:val="1"/>
      <w:marLeft w:val="0"/>
      <w:marRight w:val="0"/>
      <w:marTop w:val="0"/>
      <w:marBottom w:val="0"/>
      <w:divBdr>
        <w:top w:val="none" w:sz="0" w:space="0" w:color="auto"/>
        <w:left w:val="none" w:sz="0" w:space="0" w:color="auto"/>
        <w:bottom w:val="none" w:sz="0" w:space="0" w:color="auto"/>
        <w:right w:val="none" w:sz="0" w:space="0" w:color="auto"/>
      </w:divBdr>
    </w:div>
    <w:div w:id="531379173">
      <w:bodyDiv w:val="1"/>
      <w:marLeft w:val="0"/>
      <w:marRight w:val="0"/>
      <w:marTop w:val="0"/>
      <w:marBottom w:val="0"/>
      <w:divBdr>
        <w:top w:val="none" w:sz="0" w:space="0" w:color="auto"/>
        <w:left w:val="none" w:sz="0" w:space="0" w:color="auto"/>
        <w:bottom w:val="none" w:sz="0" w:space="0" w:color="auto"/>
        <w:right w:val="none" w:sz="0" w:space="0" w:color="auto"/>
      </w:divBdr>
    </w:div>
    <w:div w:id="536965002">
      <w:bodyDiv w:val="1"/>
      <w:marLeft w:val="0"/>
      <w:marRight w:val="0"/>
      <w:marTop w:val="0"/>
      <w:marBottom w:val="0"/>
      <w:divBdr>
        <w:top w:val="none" w:sz="0" w:space="0" w:color="auto"/>
        <w:left w:val="none" w:sz="0" w:space="0" w:color="auto"/>
        <w:bottom w:val="none" w:sz="0" w:space="0" w:color="auto"/>
        <w:right w:val="none" w:sz="0" w:space="0" w:color="auto"/>
      </w:divBdr>
    </w:div>
    <w:div w:id="560991320">
      <w:bodyDiv w:val="1"/>
      <w:marLeft w:val="0"/>
      <w:marRight w:val="0"/>
      <w:marTop w:val="0"/>
      <w:marBottom w:val="0"/>
      <w:divBdr>
        <w:top w:val="none" w:sz="0" w:space="0" w:color="auto"/>
        <w:left w:val="none" w:sz="0" w:space="0" w:color="auto"/>
        <w:bottom w:val="none" w:sz="0" w:space="0" w:color="auto"/>
        <w:right w:val="none" w:sz="0" w:space="0" w:color="auto"/>
      </w:divBdr>
    </w:div>
    <w:div w:id="593826172">
      <w:bodyDiv w:val="1"/>
      <w:marLeft w:val="0"/>
      <w:marRight w:val="0"/>
      <w:marTop w:val="0"/>
      <w:marBottom w:val="0"/>
      <w:divBdr>
        <w:top w:val="none" w:sz="0" w:space="0" w:color="auto"/>
        <w:left w:val="none" w:sz="0" w:space="0" w:color="auto"/>
        <w:bottom w:val="none" w:sz="0" w:space="0" w:color="auto"/>
        <w:right w:val="none" w:sz="0" w:space="0" w:color="auto"/>
      </w:divBdr>
    </w:div>
    <w:div w:id="607541511">
      <w:bodyDiv w:val="1"/>
      <w:marLeft w:val="0"/>
      <w:marRight w:val="0"/>
      <w:marTop w:val="0"/>
      <w:marBottom w:val="0"/>
      <w:divBdr>
        <w:top w:val="none" w:sz="0" w:space="0" w:color="auto"/>
        <w:left w:val="none" w:sz="0" w:space="0" w:color="auto"/>
        <w:bottom w:val="none" w:sz="0" w:space="0" w:color="auto"/>
        <w:right w:val="none" w:sz="0" w:space="0" w:color="auto"/>
      </w:divBdr>
    </w:div>
    <w:div w:id="608319815">
      <w:bodyDiv w:val="1"/>
      <w:marLeft w:val="0"/>
      <w:marRight w:val="0"/>
      <w:marTop w:val="0"/>
      <w:marBottom w:val="0"/>
      <w:divBdr>
        <w:top w:val="none" w:sz="0" w:space="0" w:color="auto"/>
        <w:left w:val="none" w:sz="0" w:space="0" w:color="auto"/>
        <w:bottom w:val="none" w:sz="0" w:space="0" w:color="auto"/>
        <w:right w:val="none" w:sz="0" w:space="0" w:color="auto"/>
      </w:divBdr>
    </w:div>
    <w:div w:id="631135242">
      <w:bodyDiv w:val="1"/>
      <w:marLeft w:val="0"/>
      <w:marRight w:val="0"/>
      <w:marTop w:val="0"/>
      <w:marBottom w:val="0"/>
      <w:divBdr>
        <w:top w:val="none" w:sz="0" w:space="0" w:color="auto"/>
        <w:left w:val="none" w:sz="0" w:space="0" w:color="auto"/>
        <w:bottom w:val="none" w:sz="0" w:space="0" w:color="auto"/>
        <w:right w:val="none" w:sz="0" w:space="0" w:color="auto"/>
      </w:divBdr>
    </w:div>
    <w:div w:id="642462288">
      <w:bodyDiv w:val="1"/>
      <w:marLeft w:val="0"/>
      <w:marRight w:val="0"/>
      <w:marTop w:val="0"/>
      <w:marBottom w:val="0"/>
      <w:divBdr>
        <w:top w:val="none" w:sz="0" w:space="0" w:color="auto"/>
        <w:left w:val="none" w:sz="0" w:space="0" w:color="auto"/>
        <w:bottom w:val="none" w:sz="0" w:space="0" w:color="auto"/>
        <w:right w:val="none" w:sz="0" w:space="0" w:color="auto"/>
      </w:divBdr>
    </w:div>
    <w:div w:id="676227605">
      <w:bodyDiv w:val="1"/>
      <w:marLeft w:val="0"/>
      <w:marRight w:val="0"/>
      <w:marTop w:val="0"/>
      <w:marBottom w:val="0"/>
      <w:divBdr>
        <w:top w:val="none" w:sz="0" w:space="0" w:color="auto"/>
        <w:left w:val="none" w:sz="0" w:space="0" w:color="auto"/>
        <w:bottom w:val="none" w:sz="0" w:space="0" w:color="auto"/>
        <w:right w:val="none" w:sz="0" w:space="0" w:color="auto"/>
      </w:divBdr>
    </w:div>
    <w:div w:id="684097399">
      <w:bodyDiv w:val="1"/>
      <w:marLeft w:val="0"/>
      <w:marRight w:val="0"/>
      <w:marTop w:val="0"/>
      <w:marBottom w:val="0"/>
      <w:divBdr>
        <w:top w:val="none" w:sz="0" w:space="0" w:color="auto"/>
        <w:left w:val="none" w:sz="0" w:space="0" w:color="auto"/>
        <w:bottom w:val="none" w:sz="0" w:space="0" w:color="auto"/>
        <w:right w:val="none" w:sz="0" w:space="0" w:color="auto"/>
      </w:divBdr>
    </w:div>
    <w:div w:id="746927259">
      <w:bodyDiv w:val="1"/>
      <w:marLeft w:val="0"/>
      <w:marRight w:val="0"/>
      <w:marTop w:val="0"/>
      <w:marBottom w:val="0"/>
      <w:divBdr>
        <w:top w:val="none" w:sz="0" w:space="0" w:color="auto"/>
        <w:left w:val="none" w:sz="0" w:space="0" w:color="auto"/>
        <w:bottom w:val="none" w:sz="0" w:space="0" w:color="auto"/>
        <w:right w:val="none" w:sz="0" w:space="0" w:color="auto"/>
      </w:divBdr>
    </w:div>
    <w:div w:id="749087120">
      <w:bodyDiv w:val="1"/>
      <w:marLeft w:val="0"/>
      <w:marRight w:val="0"/>
      <w:marTop w:val="0"/>
      <w:marBottom w:val="0"/>
      <w:divBdr>
        <w:top w:val="none" w:sz="0" w:space="0" w:color="auto"/>
        <w:left w:val="none" w:sz="0" w:space="0" w:color="auto"/>
        <w:bottom w:val="none" w:sz="0" w:space="0" w:color="auto"/>
        <w:right w:val="none" w:sz="0" w:space="0" w:color="auto"/>
      </w:divBdr>
    </w:div>
    <w:div w:id="793207350">
      <w:bodyDiv w:val="1"/>
      <w:marLeft w:val="0"/>
      <w:marRight w:val="0"/>
      <w:marTop w:val="0"/>
      <w:marBottom w:val="0"/>
      <w:divBdr>
        <w:top w:val="none" w:sz="0" w:space="0" w:color="auto"/>
        <w:left w:val="none" w:sz="0" w:space="0" w:color="auto"/>
        <w:bottom w:val="none" w:sz="0" w:space="0" w:color="auto"/>
        <w:right w:val="none" w:sz="0" w:space="0" w:color="auto"/>
      </w:divBdr>
    </w:div>
    <w:div w:id="1010134783">
      <w:bodyDiv w:val="1"/>
      <w:marLeft w:val="0"/>
      <w:marRight w:val="0"/>
      <w:marTop w:val="0"/>
      <w:marBottom w:val="0"/>
      <w:divBdr>
        <w:top w:val="none" w:sz="0" w:space="0" w:color="auto"/>
        <w:left w:val="none" w:sz="0" w:space="0" w:color="auto"/>
        <w:bottom w:val="none" w:sz="0" w:space="0" w:color="auto"/>
        <w:right w:val="none" w:sz="0" w:space="0" w:color="auto"/>
      </w:divBdr>
    </w:div>
    <w:div w:id="1045329721">
      <w:bodyDiv w:val="1"/>
      <w:marLeft w:val="0"/>
      <w:marRight w:val="0"/>
      <w:marTop w:val="0"/>
      <w:marBottom w:val="0"/>
      <w:divBdr>
        <w:top w:val="none" w:sz="0" w:space="0" w:color="auto"/>
        <w:left w:val="none" w:sz="0" w:space="0" w:color="auto"/>
        <w:bottom w:val="none" w:sz="0" w:space="0" w:color="auto"/>
        <w:right w:val="none" w:sz="0" w:space="0" w:color="auto"/>
      </w:divBdr>
    </w:div>
    <w:div w:id="1135371640">
      <w:bodyDiv w:val="1"/>
      <w:marLeft w:val="0"/>
      <w:marRight w:val="0"/>
      <w:marTop w:val="0"/>
      <w:marBottom w:val="0"/>
      <w:divBdr>
        <w:top w:val="none" w:sz="0" w:space="0" w:color="auto"/>
        <w:left w:val="none" w:sz="0" w:space="0" w:color="auto"/>
        <w:bottom w:val="none" w:sz="0" w:space="0" w:color="auto"/>
        <w:right w:val="none" w:sz="0" w:space="0" w:color="auto"/>
      </w:divBdr>
    </w:div>
    <w:div w:id="1403942518">
      <w:bodyDiv w:val="1"/>
      <w:marLeft w:val="0"/>
      <w:marRight w:val="0"/>
      <w:marTop w:val="0"/>
      <w:marBottom w:val="0"/>
      <w:divBdr>
        <w:top w:val="none" w:sz="0" w:space="0" w:color="auto"/>
        <w:left w:val="none" w:sz="0" w:space="0" w:color="auto"/>
        <w:bottom w:val="none" w:sz="0" w:space="0" w:color="auto"/>
        <w:right w:val="none" w:sz="0" w:space="0" w:color="auto"/>
      </w:divBdr>
    </w:div>
    <w:div w:id="1413239719">
      <w:bodyDiv w:val="1"/>
      <w:marLeft w:val="0"/>
      <w:marRight w:val="0"/>
      <w:marTop w:val="0"/>
      <w:marBottom w:val="0"/>
      <w:divBdr>
        <w:top w:val="none" w:sz="0" w:space="0" w:color="auto"/>
        <w:left w:val="none" w:sz="0" w:space="0" w:color="auto"/>
        <w:bottom w:val="none" w:sz="0" w:space="0" w:color="auto"/>
        <w:right w:val="none" w:sz="0" w:space="0" w:color="auto"/>
      </w:divBdr>
    </w:div>
    <w:div w:id="1544976736">
      <w:bodyDiv w:val="1"/>
      <w:marLeft w:val="0"/>
      <w:marRight w:val="0"/>
      <w:marTop w:val="0"/>
      <w:marBottom w:val="0"/>
      <w:divBdr>
        <w:top w:val="none" w:sz="0" w:space="0" w:color="auto"/>
        <w:left w:val="none" w:sz="0" w:space="0" w:color="auto"/>
        <w:bottom w:val="none" w:sz="0" w:space="0" w:color="auto"/>
        <w:right w:val="none" w:sz="0" w:space="0" w:color="auto"/>
      </w:divBdr>
    </w:div>
    <w:div w:id="1611667924">
      <w:bodyDiv w:val="1"/>
      <w:marLeft w:val="0"/>
      <w:marRight w:val="0"/>
      <w:marTop w:val="0"/>
      <w:marBottom w:val="0"/>
      <w:divBdr>
        <w:top w:val="none" w:sz="0" w:space="0" w:color="auto"/>
        <w:left w:val="none" w:sz="0" w:space="0" w:color="auto"/>
        <w:bottom w:val="none" w:sz="0" w:space="0" w:color="auto"/>
        <w:right w:val="none" w:sz="0" w:space="0" w:color="auto"/>
      </w:divBdr>
    </w:div>
    <w:div w:id="1667399409">
      <w:bodyDiv w:val="1"/>
      <w:marLeft w:val="0"/>
      <w:marRight w:val="0"/>
      <w:marTop w:val="0"/>
      <w:marBottom w:val="0"/>
      <w:divBdr>
        <w:top w:val="none" w:sz="0" w:space="0" w:color="auto"/>
        <w:left w:val="none" w:sz="0" w:space="0" w:color="auto"/>
        <w:bottom w:val="none" w:sz="0" w:space="0" w:color="auto"/>
        <w:right w:val="none" w:sz="0" w:space="0" w:color="auto"/>
      </w:divBdr>
    </w:div>
    <w:div w:id="1671327772">
      <w:bodyDiv w:val="1"/>
      <w:marLeft w:val="0"/>
      <w:marRight w:val="0"/>
      <w:marTop w:val="0"/>
      <w:marBottom w:val="0"/>
      <w:divBdr>
        <w:top w:val="none" w:sz="0" w:space="0" w:color="auto"/>
        <w:left w:val="none" w:sz="0" w:space="0" w:color="auto"/>
        <w:bottom w:val="none" w:sz="0" w:space="0" w:color="auto"/>
        <w:right w:val="none" w:sz="0" w:space="0" w:color="auto"/>
      </w:divBdr>
    </w:div>
    <w:div w:id="1683704301">
      <w:bodyDiv w:val="1"/>
      <w:marLeft w:val="0"/>
      <w:marRight w:val="0"/>
      <w:marTop w:val="0"/>
      <w:marBottom w:val="0"/>
      <w:divBdr>
        <w:top w:val="none" w:sz="0" w:space="0" w:color="auto"/>
        <w:left w:val="none" w:sz="0" w:space="0" w:color="auto"/>
        <w:bottom w:val="none" w:sz="0" w:space="0" w:color="auto"/>
        <w:right w:val="none" w:sz="0" w:space="0" w:color="auto"/>
      </w:divBdr>
    </w:div>
    <w:div w:id="1684699527">
      <w:bodyDiv w:val="1"/>
      <w:marLeft w:val="0"/>
      <w:marRight w:val="0"/>
      <w:marTop w:val="0"/>
      <w:marBottom w:val="0"/>
      <w:divBdr>
        <w:top w:val="none" w:sz="0" w:space="0" w:color="auto"/>
        <w:left w:val="none" w:sz="0" w:space="0" w:color="auto"/>
        <w:bottom w:val="none" w:sz="0" w:space="0" w:color="auto"/>
        <w:right w:val="none" w:sz="0" w:space="0" w:color="auto"/>
      </w:divBdr>
    </w:div>
    <w:div w:id="1777410863">
      <w:bodyDiv w:val="1"/>
      <w:marLeft w:val="0"/>
      <w:marRight w:val="0"/>
      <w:marTop w:val="0"/>
      <w:marBottom w:val="0"/>
      <w:divBdr>
        <w:top w:val="none" w:sz="0" w:space="0" w:color="auto"/>
        <w:left w:val="none" w:sz="0" w:space="0" w:color="auto"/>
        <w:bottom w:val="none" w:sz="0" w:space="0" w:color="auto"/>
        <w:right w:val="none" w:sz="0" w:space="0" w:color="auto"/>
      </w:divBdr>
    </w:div>
    <w:div w:id="178580936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42771509">
      <w:bodyDiv w:val="1"/>
      <w:marLeft w:val="0"/>
      <w:marRight w:val="0"/>
      <w:marTop w:val="0"/>
      <w:marBottom w:val="0"/>
      <w:divBdr>
        <w:top w:val="none" w:sz="0" w:space="0" w:color="auto"/>
        <w:left w:val="none" w:sz="0" w:space="0" w:color="auto"/>
        <w:bottom w:val="none" w:sz="0" w:space="0" w:color="auto"/>
        <w:right w:val="none" w:sz="0" w:space="0" w:color="auto"/>
      </w:divBdr>
    </w:div>
    <w:div w:id="1872452337">
      <w:bodyDiv w:val="1"/>
      <w:marLeft w:val="0"/>
      <w:marRight w:val="0"/>
      <w:marTop w:val="0"/>
      <w:marBottom w:val="0"/>
      <w:divBdr>
        <w:top w:val="none" w:sz="0" w:space="0" w:color="auto"/>
        <w:left w:val="none" w:sz="0" w:space="0" w:color="auto"/>
        <w:bottom w:val="none" w:sz="0" w:space="0" w:color="auto"/>
        <w:right w:val="none" w:sz="0" w:space="0" w:color="auto"/>
      </w:divBdr>
    </w:div>
    <w:div w:id="1914193778">
      <w:bodyDiv w:val="1"/>
      <w:marLeft w:val="0"/>
      <w:marRight w:val="0"/>
      <w:marTop w:val="0"/>
      <w:marBottom w:val="0"/>
      <w:divBdr>
        <w:top w:val="none" w:sz="0" w:space="0" w:color="auto"/>
        <w:left w:val="none" w:sz="0" w:space="0" w:color="auto"/>
        <w:bottom w:val="none" w:sz="0" w:space="0" w:color="auto"/>
        <w:right w:val="none" w:sz="0" w:space="0" w:color="auto"/>
      </w:divBdr>
    </w:div>
    <w:div w:id="19783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llanovae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izucco4@gmail.com" TargetMode="External"/><Relationship Id="rId5" Type="http://schemas.openxmlformats.org/officeDocument/2006/relationships/hyperlink" Target="mailto:Igorsantanasantana2004@gmail.com" TargetMode="External"/><Relationship Id="rId4" Type="http://schemas.openxmlformats.org/officeDocument/2006/relationships/hyperlink" Target="mailto:gabrielalaramed@gmail.com"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1942</Words>
  <Characters>10487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Taynara Almeida</dc:creator>
  <cp:keywords/>
  <dc:description/>
  <cp:lastModifiedBy>Taynara Almeida</cp:lastModifiedBy>
  <cp:revision>1</cp:revision>
  <dcterms:created xsi:type="dcterms:W3CDTF">2025-05-01T11:53:00Z</dcterms:created>
  <dcterms:modified xsi:type="dcterms:W3CDTF">2025-05-01T14:18:00Z</dcterms:modified>
</cp:coreProperties>
</file>