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D27A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PREVENÇÃO E MANEJO DAS REAÇÕES DE HIPERSENSIBILIDADE NA CLÍNICA ODONTOLÓGICA</w:t>
      </w:r>
    </w:p>
    <w:p w14:paraId="00000002" w14:textId="77777777" w:rsidR="00CD27A3" w:rsidRDefault="00CD27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169D438E" w:rsidR="00CD27A3" w:rsidRDefault="00976F4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6F48">
        <w:rPr>
          <w:rFonts w:ascii="Times New Roman" w:eastAsia="Times New Roman" w:hAnsi="Times New Roman" w:cs="Times New Roman"/>
          <w:sz w:val="24"/>
          <w:szCs w:val="24"/>
        </w:rPr>
        <w:t>Alexandre Alípio da Silva</w:t>
      </w:r>
      <w:r>
        <w:rPr>
          <w:rFonts w:ascii="Times New Roman" w:eastAsia="Times New Roman" w:hAnsi="Times New Roman" w:cs="Times New Roman"/>
          <w:sz w:val="24"/>
          <w:szCs w:val="24"/>
        </w:rPr>
        <w:t>¹,</w:t>
      </w:r>
      <w:r w:rsidR="00F2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317">
        <w:rPr>
          <w:rFonts w:ascii="Times New Roman" w:eastAsia="Times New Roman" w:hAnsi="Times New Roman" w:cs="Times New Roman"/>
          <w:sz w:val="24"/>
          <w:szCs w:val="24"/>
        </w:rPr>
        <w:t>Maurosam Júnior Falci Mota Silva Spíndola</w:t>
      </w:r>
      <w:r>
        <w:rPr>
          <w:rFonts w:ascii="Times New Roman" w:eastAsia="Times New Roman" w:hAnsi="Times New Roman" w:cs="Times New Roman"/>
          <w:sz w:val="24"/>
          <w:szCs w:val="24"/>
        </w:rPr>
        <w:t>²</w:t>
      </w:r>
      <w:r w:rsidR="00E14317">
        <w:rPr>
          <w:rFonts w:ascii="Times New Roman" w:eastAsia="Times New Roman" w:hAnsi="Times New Roman" w:cs="Times New Roman"/>
          <w:sz w:val="24"/>
          <w:szCs w:val="24"/>
        </w:rPr>
        <w:t>, Thalia Thomaz Lima</w:t>
      </w:r>
      <w:r>
        <w:rPr>
          <w:rFonts w:ascii="Times New Roman" w:eastAsia="Times New Roman" w:hAnsi="Times New Roman" w:cs="Times New Roman"/>
          <w:sz w:val="24"/>
          <w:szCs w:val="24"/>
        </w:rPr>
        <w:t>³</w:t>
      </w:r>
    </w:p>
    <w:p w14:paraId="00000004" w14:textId="77777777" w:rsidR="00CD27A3" w:rsidRDefault="00CD27A3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CD27A3" w:rsidRDefault="000000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Vale do Rio Doce - UNIVALE</w:t>
      </w:r>
    </w:p>
    <w:p w14:paraId="00000006" w14:textId="77777777" w:rsidR="00CD27A3" w:rsidRDefault="00CD27A3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CD27A3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(thaliathomaz5@gmail.com)</w:t>
      </w:r>
    </w:p>
    <w:p w14:paraId="00000008" w14:textId="77777777" w:rsidR="00CD27A3" w:rsidRDefault="00CD27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064DE64B" w:rsidR="00CD27A3" w:rsidRPr="00E27F68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F68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E27F68">
        <w:rPr>
          <w:rFonts w:ascii="Times New Roman" w:eastAsia="Times New Roman" w:hAnsi="Times New Roman" w:cs="Times New Roman"/>
          <w:sz w:val="24"/>
          <w:szCs w:val="24"/>
        </w:rPr>
        <w:t xml:space="preserve"> As reações de hipersensibilidade são aquelas que ocorrem de forma exagerada ou de forma inapropriada pelo sistema imune. </w:t>
      </w:r>
      <w:r w:rsidR="00E27F68" w:rsidRPr="00E27F68">
        <w:rPr>
          <w:rFonts w:ascii="Times New Roman" w:hAnsi="Times New Roman" w:cs="Times New Roman"/>
          <w:color w:val="000000"/>
          <w:sz w:val="24"/>
          <w:szCs w:val="24"/>
        </w:rPr>
        <w:t>Desse modo, muitos materiais, substâncias e medicações utilizadas na odontologia podem causar uma reação alérgica no paciente, entre eles o látex, o metilmetacrilato,</w:t>
      </w:r>
      <w:r w:rsidR="00E27F68">
        <w:rPr>
          <w:rFonts w:ascii="Times New Roman" w:hAnsi="Times New Roman" w:cs="Times New Roman"/>
          <w:color w:val="000000"/>
          <w:sz w:val="24"/>
          <w:szCs w:val="24"/>
        </w:rPr>
        <w:t xml:space="preserve"> composto</w:t>
      </w:r>
      <w:r w:rsidR="00E27F68" w:rsidRPr="00E27F68">
        <w:rPr>
          <w:rFonts w:ascii="Times New Roman" w:hAnsi="Times New Roman" w:cs="Times New Roman"/>
          <w:color w:val="000000"/>
          <w:sz w:val="24"/>
          <w:szCs w:val="24"/>
        </w:rPr>
        <w:t xml:space="preserve"> presente nas resinas acrílicas ou compostas, o bissulfito de sódio, antioxidante inserido nos anestésicos locais que contém vasoconstrictor, a aspirina, as penicilinas, cefalosporinas e os AINES.</w:t>
      </w:r>
      <w:r w:rsidRPr="00E27F68">
        <w:rPr>
          <w:rFonts w:ascii="Times New Roman" w:eastAsia="Times New Roman" w:hAnsi="Times New Roman" w:cs="Times New Roman"/>
          <w:sz w:val="24"/>
          <w:szCs w:val="24"/>
        </w:rPr>
        <w:t xml:space="preserve"> Nesse âmbito, é importante que o cirurgião-dentista esteja preparado para identificar um quadro de reação alérgica e como reagir frente a essa situação. </w:t>
      </w:r>
      <w:r w:rsidRPr="00E27F68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Pr="00E27F68">
        <w:rPr>
          <w:rFonts w:ascii="Times New Roman" w:eastAsia="Times New Roman" w:hAnsi="Times New Roman" w:cs="Times New Roman"/>
          <w:sz w:val="24"/>
          <w:szCs w:val="24"/>
        </w:rPr>
        <w:t xml:space="preserve">Identificar as evidências disponíveis na literatura em relação a prevenção e manejo das reações de hipersensibilidade na clínica odontológica. </w:t>
      </w:r>
      <w:r w:rsidRPr="00E27F68"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Pr="00E27F68">
        <w:rPr>
          <w:rFonts w:ascii="Times New Roman" w:eastAsia="Times New Roman" w:hAnsi="Times New Roman" w:cs="Times New Roman"/>
          <w:sz w:val="24"/>
          <w:szCs w:val="24"/>
        </w:rPr>
        <w:t xml:space="preserve"> Estudo de revisão de literatura com análise de produções científicas presentes nas bases de dados da CAPES, PubMed e Google Acadêmico, no período de 2019 a 2024, utilizando os descritores: reação alérgica e odontologia.  </w:t>
      </w:r>
      <w:r w:rsidRPr="00E27F68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 </w:t>
      </w:r>
      <w:r w:rsidRPr="00E27F68">
        <w:rPr>
          <w:rFonts w:ascii="Times New Roman" w:eastAsia="Times New Roman" w:hAnsi="Times New Roman" w:cs="Times New Roman"/>
          <w:sz w:val="24"/>
          <w:szCs w:val="24"/>
        </w:rPr>
        <w:t xml:space="preserve">A literatura pesquisada salienta que, identificar os pacientes de risco na anamnese, solicitar avaliação médica e sempre ter métodos alternativos quando o paciente relatar alergias são alternativas para prevenção. Na ocorrência de reações alérgicas, é necessário interromper o tratamento odontológico, prescrever anti-histamínico oral, monitorar os sinais vitais do paciente e, se preciso, instituir manobras de SBV, administrar oxigênio e 0,3 mL de adrenalina na concentração de 1:1000 via subcutânea. Posteriormente encaminhando-o a um médico para investigar as causas. </w:t>
      </w:r>
      <w:r w:rsidRPr="00E27F68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Pr="00E27F68">
        <w:rPr>
          <w:rFonts w:ascii="Times New Roman" w:eastAsia="Times New Roman" w:hAnsi="Times New Roman" w:cs="Times New Roman"/>
          <w:sz w:val="24"/>
          <w:szCs w:val="24"/>
        </w:rPr>
        <w:t>Os resultados indicam que, o cirurgião-dentista deve se atentar às informações coletadas na anamnese a fim de identificar pacientes alérgicos e estabelecer um plano de tratamento adequado. Assim, prevenindo quadros de hipersensibilidade no consultório odontológico. Além de, ser capaz de identificar os sinais e sintomas das reações de hipersensibilidade e, caso se fizer necessário, agir com segurança, agilidade e eficácia.</w:t>
      </w:r>
    </w:p>
    <w:p w14:paraId="0000000A" w14:textId="77777777" w:rsidR="00CD27A3" w:rsidRDefault="00000000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Reação alérgica. Emergência. Odontologia. </w:t>
      </w:r>
    </w:p>
    <w:p w14:paraId="0000000B" w14:textId="77777777" w:rsidR="00CD27A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Urgência e Emergência em Medicina, Enfermagem e Odontologia.</w:t>
      </w:r>
    </w:p>
    <w:sectPr w:rsidR="00CD27A3" w:rsidSect="00C152B1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A3"/>
    <w:rsid w:val="005C1EAC"/>
    <w:rsid w:val="007073A7"/>
    <w:rsid w:val="00741132"/>
    <w:rsid w:val="00976F48"/>
    <w:rsid w:val="00C152B1"/>
    <w:rsid w:val="00C5622A"/>
    <w:rsid w:val="00CD27A3"/>
    <w:rsid w:val="00E14317"/>
    <w:rsid w:val="00E27F68"/>
    <w:rsid w:val="00ED3C22"/>
    <w:rsid w:val="00F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91A8"/>
  <w15:docId w15:val="{A4E183F6-847A-41EE-8F6F-3E5DA00E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Thalia Lima</cp:lastModifiedBy>
  <cp:revision>8</cp:revision>
  <dcterms:created xsi:type="dcterms:W3CDTF">2024-03-05T21:39:00Z</dcterms:created>
  <dcterms:modified xsi:type="dcterms:W3CDTF">2024-03-08T23:46:00Z</dcterms:modified>
</cp:coreProperties>
</file>