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6A" w:rsidRPr="002A1DF8" w:rsidRDefault="00DE01D1" w:rsidP="00432213">
      <w:pPr>
        <w:jc w:val="center"/>
        <w:rPr>
          <w:rFonts w:ascii="Times" w:hAnsi="Times"/>
          <w:b/>
        </w:rPr>
      </w:pPr>
      <w:bookmarkStart w:id="0" w:name="_GoBack"/>
      <w:bookmarkEnd w:id="0"/>
      <w:r w:rsidRPr="002A1DF8">
        <w:rPr>
          <w:rFonts w:ascii="Times" w:hAnsi="Times"/>
          <w:b/>
        </w:rPr>
        <w:t>SPECIES-SPECIFIC RESPONSES TO LONG TERM PASSIVE WARMING IN ANTARCTIC LICHENS ON KING GEORGE ISLAND, SOUTH SHETLAND ARCHIPELAGO.</w:t>
      </w:r>
    </w:p>
    <w:p w:rsidR="00A62BEE" w:rsidRPr="002A1DF8" w:rsidRDefault="00A62BEE">
      <w:pPr>
        <w:rPr>
          <w:rFonts w:ascii="Times" w:hAnsi="Times"/>
        </w:rPr>
      </w:pPr>
    </w:p>
    <w:p w:rsidR="0015026A" w:rsidRPr="002A1DF8" w:rsidRDefault="0015026A" w:rsidP="006E4FBE">
      <w:pPr>
        <w:spacing w:line="360" w:lineRule="auto"/>
        <w:rPr>
          <w:rFonts w:ascii="Times" w:hAnsi="Times"/>
        </w:rPr>
      </w:pPr>
      <w:r w:rsidRPr="002A1DF8">
        <w:rPr>
          <w:rFonts w:ascii="Times" w:hAnsi="Times"/>
        </w:rPr>
        <w:t>Casanova- Katny, A</w:t>
      </w:r>
      <w:r w:rsidR="00F24AB1" w:rsidRPr="002A1DF8">
        <w:rPr>
          <w:rFonts w:ascii="Times" w:hAnsi="Times"/>
          <w:vertAlign w:val="superscript"/>
        </w:rPr>
        <w:t>1</w:t>
      </w:r>
      <w:r w:rsidRPr="002A1DF8">
        <w:rPr>
          <w:rFonts w:ascii="Times" w:hAnsi="Times"/>
        </w:rPr>
        <w:t>; Inostroza-Blancheteau, C</w:t>
      </w:r>
      <w:r w:rsidR="00F24AB1" w:rsidRPr="002A1DF8">
        <w:rPr>
          <w:rFonts w:ascii="Times" w:hAnsi="Times"/>
          <w:vertAlign w:val="superscript"/>
        </w:rPr>
        <w:t>2</w:t>
      </w:r>
      <w:r w:rsidRPr="002A1DF8">
        <w:rPr>
          <w:rFonts w:ascii="Times" w:hAnsi="Times"/>
        </w:rPr>
        <w:t xml:space="preserve">; </w:t>
      </w:r>
      <w:r w:rsidR="00432213" w:rsidRPr="002A1DF8">
        <w:rPr>
          <w:rFonts w:ascii="Times" w:hAnsi="Times"/>
        </w:rPr>
        <w:t>Erin Shortlidge</w:t>
      </w:r>
      <w:r w:rsidR="00F24AB1" w:rsidRPr="002A1DF8">
        <w:rPr>
          <w:rFonts w:ascii="Times" w:hAnsi="Times"/>
          <w:vertAlign w:val="superscript"/>
        </w:rPr>
        <w:t>3</w:t>
      </w:r>
      <w:r w:rsidR="00432213" w:rsidRPr="002A1DF8">
        <w:rPr>
          <w:rFonts w:ascii="Times" w:hAnsi="Times"/>
        </w:rPr>
        <w:t>, Sarah Epp</w:t>
      </w:r>
      <w:r w:rsidR="009606D2" w:rsidRPr="002A1DF8">
        <w:rPr>
          <w:rFonts w:ascii="Times" w:hAnsi="Times"/>
        </w:rPr>
        <w:t>le</w:t>
      </w:r>
      <w:r w:rsidR="00432213" w:rsidRPr="002A1DF8">
        <w:rPr>
          <w:rFonts w:ascii="Times" w:hAnsi="Times"/>
        </w:rPr>
        <w:t>y</w:t>
      </w:r>
      <w:r w:rsidR="00D4118D" w:rsidRPr="002A1DF8">
        <w:rPr>
          <w:rFonts w:ascii="Times" w:hAnsi="Times"/>
          <w:vertAlign w:val="superscript"/>
        </w:rPr>
        <w:t>3</w:t>
      </w:r>
      <w:r w:rsidR="00432213" w:rsidRPr="002A1DF8">
        <w:rPr>
          <w:rFonts w:ascii="Times" w:hAnsi="Times"/>
        </w:rPr>
        <w:t xml:space="preserve">, Todd </w:t>
      </w:r>
      <w:r w:rsidR="009606D2" w:rsidRPr="002A1DF8">
        <w:rPr>
          <w:rFonts w:ascii="Times" w:hAnsi="Times"/>
        </w:rPr>
        <w:t>R</w:t>
      </w:r>
      <w:r w:rsidR="00432213" w:rsidRPr="002A1DF8">
        <w:rPr>
          <w:rFonts w:ascii="Times" w:hAnsi="Times"/>
        </w:rPr>
        <w:t>osenstiel</w:t>
      </w:r>
      <w:r w:rsidR="00D4118D" w:rsidRPr="002A1DF8">
        <w:rPr>
          <w:rFonts w:ascii="Times" w:hAnsi="Times"/>
          <w:vertAlign w:val="superscript"/>
        </w:rPr>
        <w:t>3</w:t>
      </w:r>
      <w:r w:rsidR="00432213" w:rsidRPr="002A1DF8">
        <w:rPr>
          <w:rFonts w:ascii="Times" w:hAnsi="Times"/>
        </w:rPr>
        <w:t>,</w:t>
      </w:r>
      <w:r w:rsidR="002B4D4E" w:rsidRPr="002A1DF8">
        <w:rPr>
          <w:rFonts w:ascii="Times" w:hAnsi="Times"/>
        </w:rPr>
        <w:t xml:space="preserve"> </w:t>
      </w:r>
      <w:r w:rsidR="001B6F7B" w:rsidRPr="002A1DF8">
        <w:rPr>
          <w:rFonts w:ascii="Times" w:hAnsi="Times"/>
        </w:rPr>
        <w:t>G</w:t>
      </w:r>
      <w:r w:rsidR="001B6F7B">
        <w:rPr>
          <w:rFonts w:ascii="Times" w:hAnsi="Times"/>
        </w:rPr>
        <w:t xml:space="preserve">ötz </w:t>
      </w:r>
      <w:r w:rsidRPr="002A1DF8">
        <w:rPr>
          <w:rFonts w:ascii="Times" w:hAnsi="Times"/>
        </w:rPr>
        <w:t>Palfner</w:t>
      </w:r>
      <w:r w:rsidR="00021E54">
        <w:rPr>
          <w:rFonts w:ascii="Times" w:hAnsi="Times"/>
          <w:vertAlign w:val="superscript"/>
        </w:rPr>
        <w:t>4</w:t>
      </w:r>
      <w:r w:rsidRPr="002A1DF8">
        <w:rPr>
          <w:rFonts w:ascii="Times" w:hAnsi="Times"/>
        </w:rPr>
        <w:t>.</w:t>
      </w:r>
    </w:p>
    <w:p w:rsidR="00F24AB1" w:rsidRPr="002A1DF8" w:rsidRDefault="00F24AB1" w:rsidP="006E4FBE">
      <w:pPr>
        <w:spacing w:line="360" w:lineRule="auto"/>
        <w:rPr>
          <w:rFonts w:ascii="Times" w:hAnsi="Times"/>
        </w:rPr>
      </w:pPr>
    </w:p>
    <w:p w:rsidR="00CB1C74" w:rsidRPr="002A1DF8" w:rsidRDefault="00F24AB1" w:rsidP="006E4FBE">
      <w:pPr>
        <w:spacing w:line="360" w:lineRule="auto"/>
        <w:rPr>
          <w:rFonts w:ascii="Times" w:hAnsi="Times"/>
        </w:rPr>
      </w:pPr>
      <w:r w:rsidRPr="002A1DF8">
        <w:rPr>
          <w:rFonts w:ascii="Times" w:hAnsi="Times"/>
          <w:vertAlign w:val="superscript"/>
        </w:rPr>
        <w:t>1</w:t>
      </w:r>
      <w:r w:rsidRPr="002A1DF8">
        <w:rPr>
          <w:rFonts w:ascii="Times" w:hAnsi="Times"/>
        </w:rPr>
        <w:t xml:space="preserve"> </w:t>
      </w:r>
      <w:r w:rsidR="00DF4541" w:rsidRPr="002A1DF8">
        <w:rPr>
          <w:rFonts w:ascii="Times" w:hAnsi="Times"/>
        </w:rPr>
        <w:t xml:space="preserve">Laboratorio de Ecofisiología </w:t>
      </w:r>
      <w:r w:rsidR="00B10B06">
        <w:rPr>
          <w:rFonts w:ascii="Times" w:hAnsi="Times"/>
        </w:rPr>
        <w:t>V</w:t>
      </w:r>
      <w:r w:rsidR="00DF4541" w:rsidRPr="002A1DF8">
        <w:rPr>
          <w:rFonts w:ascii="Times" w:hAnsi="Times"/>
        </w:rPr>
        <w:t>egetal y Cambio Climático and</w:t>
      </w:r>
      <w:r w:rsidRPr="002A1DF8">
        <w:rPr>
          <w:rFonts w:ascii="Times" w:hAnsi="Times"/>
        </w:rPr>
        <w:t xml:space="preserve"> </w:t>
      </w:r>
      <w:r w:rsidR="00CB1C74" w:rsidRPr="002A1DF8">
        <w:rPr>
          <w:rFonts w:ascii="Times" w:hAnsi="Times"/>
          <w:vertAlign w:val="superscript"/>
        </w:rPr>
        <w:t>2</w:t>
      </w:r>
      <w:r w:rsidR="00CB1C74" w:rsidRPr="002A1DF8">
        <w:rPr>
          <w:rFonts w:ascii="Times" w:hAnsi="Times"/>
        </w:rPr>
        <w:t xml:space="preserve"> </w:t>
      </w:r>
      <w:r w:rsidR="00DF4541" w:rsidRPr="002A1DF8">
        <w:rPr>
          <w:rFonts w:ascii="Times" w:hAnsi="Times"/>
        </w:rPr>
        <w:t>Escuela de Agronomía,</w:t>
      </w:r>
    </w:p>
    <w:p w:rsidR="006E38BE" w:rsidRPr="00021E54" w:rsidRDefault="00F24AB1" w:rsidP="006E4FBE">
      <w:pPr>
        <w:spacing w:line="360" w:lineRule="auto"/>
        <w:rPr>
          <w:rFonts w:ascii="Times" w:hAnsi="Times"/>
        </w:rPr>
      </w:pPr>
      <w:r w:rsidRPr="002A1DF8">
        <w:rPr>
          <w:rFonts w:ascii="Times" w:hAnsi="Times"/>
        </w:rPr>
        <w:t>Facultad de Ciencias Naturales, Universidad Católica de Temuco, Temuco</w:t>
      </w:r>
      <w:r w:rsidR="00B10B06">
        <w:rPr>
          <w:rFonts w:ascii="Times" w:hAnsi="Times"/>
        </w:rPr>
        <w:t xml:space="preserve">, </w:t>
      </w:r>
      <w:r w:rsidRPr="002A1DF8">
        <w:rPr>
          <w:rFonts w:ascii="Times" w:hAnsi="Times"/>
        </w:rPr>
        <w:t>Chile.</w:t>
      </w:r>
      <w:r w:rsidR="006E38BE" w:rsidRPr="002A1DF8">
        <w:rPr>
          <w:rFonts w:ascii="Times" w:hAnsi="Times"/>
        </w:rPr>
        <w:t xml:space="preserve"> </w:t>
      </w:r>
      <w:r w:rsidRPr="00A13EA9">
        <w:rPr>
          <w:rFonts w:ascii="Times" w:hAnsi="Times"/>
          <w:vertAlign w:val="superscript"/>
        </w:rPr>
        <w:t>3</w:t>
      </w:r>
      <w:r w:rsidR="002B4D4E" w:rsidRPr="00A13EA9">
        <w:rPr>
          <w:rFonts w:ascii="Times" w:hAnsi="Times"/>
          <w:vertAlign w:val="superscript"/>
        </w:rPr>
        <w:t xml:space="preserve"> </w:t>
      </w:r>
      <w:r w:rsidR="00D4118D" w:rsidRPr="00021E54">
        <w:rPr>
          <w:rFonts w:ascii="Times" w:hAnsi="Times"/>
        </w:rPr>
        <w:t>Center for Life in Extreme Environments and Department of Biology, Portland State University, 1719 SW 10th Avenue, SRTC Room 246, Portland, OR 97201, USA</w:t>
      </w:r>
      <w:r w:rsidR="006E38BE" w:rsidRPr="00021E54">
        <w:rPr>
          <w:rFonts w:ascii="Times" w:hAnsi="Times"/>
        </w:rPr>
        <w:t xml:space="preserve">. </w:t>
      </w:r>
      <w:r w:rsidR="00021E54" w:rsidRPr="00021E54">
        <w:rPr>
          <w:rFonts w:ascii="Times" w:hAnsi="Times"/>
          <w:vertAlign w:val="superscript"/>
        </w:rPr>
        <w:t>4</w:t>
      </w:r>
      <w:r w:rsidR="006E38BE" w:rsidRPr="002A1DF8">
        <w:rPr>
          <w:rFonts w:ascii="Times" w:hAnsi="Times"/>
        </w:rPr>
        <w:t xml:space="preserve"> </w:t>
      </w:r>
      <w:r w:rsidR="006E38BE" w:rsidRPr="00021E54">
        <w:rPr>
          <w:rFonts w:ascii="Times" w:hAnsi="Times"/>
          <w:iCs/>
        </w:rPr>
        <w:t>Laboratorio de Micología y Micorrizas, Facultad de Ciencias Naturales y Oceano- gráficas,</w:t>
      </w:r>
      <w:r w:rsidR="00B10B06" w:rsidRPr="00021E54">
        <w:rPr>
          <w:rFonts w:ascii="Times" w:hAnsi="Times"/>
          <w:iCs/>
        </w:rPr>
        <w:t xml:space="preserve"> </w:t>
      </w:r>
      <w:r w:rsidR="006E38BE" w:rsidRPr="00021E54">
        <w:rPr>
          <w:rFonts w:ascii="Times" w:hAnsi="Times"/>
          <w:iCs/>
        </w:rPr>
        <w:t>University of Concepci</w:t>
      </w:r>
      <w:r w:rsidR="00B10B06" w:rsidRPr="00021E54">
        <w:rPr>
          <w:rFonts w:ascii="Times" w:hAnsi="Times"/>
          <w:iCs/>
        </w:rPr>
        <w:t>ó</w:t>
      </w:r>
      <w:r w:rsidR="006E38BE" w:rsidRPr="00021E54">
        <w:rPr>
          <w:rFonts w:ascii="Times" w:hAnsi="Times"/>
          <w:iCs/>
        </w:rPr>
        <w:t>n, Víctor Lamas 1290</w:t>
      </w:r>
      <w:r w:rsidR="006E38BE" w:rsidRPr="00021E54">
        <w:rPr>
          <w:rFonts w:ascii="Times" w:hAnsi="Times"/>
        </w:rPr>
        <w:t xml:space="preserve">, </w:t>
      </w:r>
      <w:r w:rsidR="006E38BE" w:rsidRPr="00021E54">
        <w:rPr>
          <w:rFonts w:ascii="Times" w:hAnsi="Times"/>
          <w:iCs/>
        </w:rPr>
        <w:t>Concepci</w:t>
      </w:r>
      <w:r w:rsidR="00B10B06" w:rsidRPr="00021E54">
        <w:rPr>
          <w:rFonts w:ascii="Times" w:hAnsi="Times"/>
          <w:iCs/>
        </w:rPr>
        <w:t>ó</w:t>
      </w:r>
      <w:r w:rsidR="006E38BE" w:rsidRPr="00021E54">
        <w:rPr>
          <w:rFonts w:ascii="Times" w:hAnsi="Times"/>
          <w:iCs/>
        </w:rPr>
        <w:t xml:space="preserve">n, Chile </w:t>
      </w:r>
    </w:p>
    <w:p w:rsidR="00F24AB1" w:rsidRPr="002A1DF8" w:rsidRDefault="00F24AB1" w:rsidP="006E4FBE">
      <w:pPr>
        <w:spacing w:line="360" w:lineRule="auto"/>
        <w:rPr>
          <w:rFonts w:ascii="Times" w:hAnsi="Times"/>
        </w:rPr>
      </w:pPr>
    </w:p>
    <w:p w:rsidR="00F24AB1" w:rsidRPr="002A1DF8" w:rsidRDefault="00DB675B" w:rsidP="006E4FBE">
      <w:pPr>
        <w:spacing w:line="360" w:lineRule="auto"/>
        <w:rPr>
          <w:rFonts w:ascii="Times" w:hAnsi="Times"/>
          <w:b/>
        </w:rPr>
      </w:pPr>
      <w:r w:rsidRPr="002A1DF8">
        <w:rPr>
          <w:rFonts w:ascii="Times" w:hAnsi="Times"/>
          <w:b/>
        </w:rPr>
        <w:t xml:space="preserve">Abstract </w:t>
      </w:r>
    </w:p>
    <w:p w:rsidR="0015026A" w:rsidRPr="002A1DF8" w:rsidRDefault="0015026A" w:rsidP="006E4FBE">
      <w:pPr>
        <w:spacing w:line="360" w:lineRule="auto"/>
        <w:rPr>
          <w:rFonts w:ascii="Times" w:hAnsi="Times"/>
        </w:rPr>
      </w:pPr>
    </w:p>
    <w:p w:rsidR="008D3424" w:rsidRPr="002A1DF8" w:rsidRDefault="0015026A" w:rsidP="006E4FBE">
      <w:pPr>
        <w:spacing w:line="360" w:lineRule="auto"/>
        <w:jc w:val="both"/>
        <w:rPr>
          <w:rFonts w:ascii="Times" w:hAnsi="Times"/>
          <w:lang w:val="en-US"/>
        </w:rPr>
      </w:pPr>
      <w:r w:rsidRPr="002A1DF8">
        <w:rPr>
          <w:rFonts w:ascii="Times" w:hAnsi="Times"/>
          <w:lang w:val="en-US"/>
        </w:rPr>
        <w:t xml:space="preserve">Lichens are the most successful </w:t>
      </w:r>
      <w:r w:rsidR="009606D2" w:rsidRPr="002A1DF8">
        <w:rPr>
          <w:rFonts w:ascii="Times" w:hAnsi="Times"/>
          <w:lang w:val="en-US"/>
        </w:rPr>
        <w:t>terrestrial colonizers</w:t>
      </w:r>
      <w:r w:rsidRPr="002A1DF8">
        <w:rPr>
          <w:rFonts w:ascii="Times" w:hAnsi="Times"/>
          <w:lang w:val="en-US"/>
        </w:rPr>
        <w:t xml:space="preserve"> in Antarctica. There </w:t>
      </w:r>
      <w:r w:rsidR="009606D2" w:rsidRPr="002A1DF8">
        <w:rPr>
          <w:rFonts w:ascii="Times" w:hAnsi="Times"/>
          <w:lang w:val="en-US"/>
        </w:rPr>
        <w:t>are</w:t>
      </w:r>
      <w:r w:rsidRPr="002A1DF8">
        <w:rPr>
          <w:rFonts w:ascii="Times" w:hAnsi="Times"/>
          <w:lang w:val="en-US"/>
        </w:rPr>
        <w:t xml:space="preserve"> currently more than 350 species</w:t>
      </w:r>
      <w:r w:rsidR="009606D2" w:rsidRPr="002A1DF8">
        <w:rPr>
          <w:rFonts w:ascii="Times" w:hAnsi="Times"/>
          <w:lang w:val="en-US"/>
        </w:rPr>
        <w:t xml:space="preserve"> known from</w:t>
      </w:r>
      <w:r w:rsidRPr="002A1DF8">
        <w:rPr>
          <w:rFonts w:ascii="Times" w:hAnsi="Times"/>
          <w:lang w:val="en-US"/>
        </w:rPr>
        <w:t xml:space="preserve"> the permanent ice-free areas</w:t>
      </w:r>
      <w:r w:rsidR="009606D2" w:rsidRPr="002A1DF8">
        <w:rPr>
          <w:rFonts w:ascii="Times" w:hAnsi="Times"/>
          <w:lang w:val="en-US"/>
        </w:rPr>
        <w:t>,</w:t>
      </w:r>
      <w:r w:rsidRPr="002A1DF8">
        <w:rPr>
          <w:rFonts w:ascii="Times" w:hAnsi="Times"/>
          <w:lang w:val="en-US"/>
        </w:rPr>
        <w:t xml:space="preserve"> </w:t>
      </w:r>
      <w:r w:rsidR="009606D2" w:rsidRPr="002A1DF8">
        <w:rPr>
          <w:rFonts w:ascii="Times" w:hAnsi="Times"/>
          <w:lang w:val="en-US"/>
        </w:rPr>
        <w:t>some of them almost reaching the</w:t>
      </w:r>
      <w:r w:rsidRPr="002A1DF8">
        <w:rPr>
          <w:rFonts w:ascii="Times" w:hAnsi="Times"/>
          <w:lang w:val="en-US"/>
        </w:rPr>
        <w:t xml:space="preserve"> </w:t>
      </w:r>
      <w:r w:rsidR="009606D2" w:rsidRPr="002A1DF8">
        <w:rPr>
          <w:rFonts w:ascii="Times" w:hAnsi="Times"/>
          <w:lang w:val="en-US"/>
        </w:rPr>
        <w:t>S</w:t>
      </w:r>
      <w:r w:rsidRPr="002A1DF8">
        <w:rPr>
          <w:rFonts w:ascii="Times" w:hAnsi="Times"/>
          <w:lang w:val="en-US"/>
        </w:rPr>
        <w:t>outh</w:t>
      </w:r>
      <w:r w:rsidR="009606D2" w:rsidRPr="002A1DF8">
        <w:rPr>
          <w:rFonts w:ascii="Times" w:hAnsi="Times"/>
          <w:lang w:val="en-US"/>
        </w:rPr>
        <w:t xml:space="preserve"> P</w:t>
      </w:r>
      <w:r w:rsidRPr="002A1DF8">
        <w:rPr>
          <w:rFonts w:ascii="Times" w:hAnsi="Times"/>
          <w:lang w:val="en-US"/>
        </w:rPr>
        <w:t xml:space="preserve">ole. </w:t>
      </w:r>
      <w:r w:rsidR="00316739" w:rsidRPr="002A1DF8">
        <w:rPr>
          <w:rFonts w:ascii="Times" w:hAnsi="Times"/>
          <w:lang w:val="en-US"/>
        </w:rPr>
        <w:t>Although their</w:t>
      </w:r>
      <w:r w:rsidR="002466B3" w:rsidRPr="002A1DF8">
        <w:rPr>
          <w:rFonts w:ascii="Times" w:hAnsi="Times"/>
          <w:lang w:val="en-US"/>
        </w:rPr>
        <w:t xml:space="preserve"> pion</w:t>
      </w:r>
      <w:r w:rsidR="009606D2" w:rsidRPr="002A1DF8">
        <w:rPr>
          <w:rFonts w:ascii="Times" w:hAnsi="Times"/>
          <w:lang w:val="en-US"/>
        </w:rPr>
        <w:t>e</w:t>
      </w:r>
      <w:r w:rsidR="002466B3" w:rsidRPr="002A1DF8">
        <w:rPr>
          <w:rFonts w:ascii="Times" w:hAnsi="Times"/>
          <w:lang w:val="en-US"/>
        </w:rPr>
        <w:t>er</w:t>
      </w:r>
      <w:r w:rsidR="00316739" w:rsidRPr="002A1DF8">
        <w:rPr>
          <w:rFonts w:ascii="Times" w:hAnsi="Times"/>
          <w:lang w:val="en-US"/>
        </w:rPr>
        <w:t xml:space="preserve"> role is principally enabled by high</w:t>
      </w:r>
      <w:r w:rsidRPr="002A1DF8">
        <w:rPr>
          <w:rFonts w:ascii="Times" w:hAnsi="Times"/>
          <w:lang w:val="en-US"/>
        </w:rPr>
        <w:t xml:space="preserve"> cold toleran</w:t>
      </w:r>
      <w:r w:rsidR="00316739" w:rsidRPr="002A1DF8">
        <w:rPr>
          <w:rFonts w:ascii="Times" w:hAnsi="Times"/>
          <w:lang w:val="en-US"/>
        </w:rPr>
        <w:t xml:space="preserve">ce, highest </w:t>
      </w:r>
      <w:r w:rsidR="00CB1C74" w:rsidRPr="002A1DF8">
        <w:rPr>
          <w:rFonts w:ascii="Times" w:hAnsi="Times"/>
          <w:lang w:val="en-US"/>
        </w:rPr>
        <w:t xml:space="preserve">metabolic and growth </w:t>
      </w:r>
      <w:r w:rsidR="00316739" w:rsidRPr="002A1DF8">
        <w:rPr>
          <w:rFonts w:ascii="Times" w:hAnsi="Times"/>
          <w:lang w:val="en-US"/>
        </w:rPr>
        <w:t>activity occurs</w:t>
      </w:r>
      <w:r w:rsidR="002466B3" w:rsidRPr="002A1DF8">
        <w:rPr>
          <w:rFonts w:ascii="Times" w:hAnsi="Times"/>
          <w:lang w:val="en-US"/>
        </w:rPr>
        <w:t xml:space="preserve"> during a short spring-summer season</w:t>
      </w:r>
      <w:r w:rsidR="00A62BEE" w:rsidRPr="002A1DF8">
        <w:rPr>
          <w:rFonts w:ascii="Times" w:hAnsi="Times"/>
          <w:lang w:val="en-US"/>
        </w:rPr>
        <w:t xml:space="preserve">. However </w:t>
      </w:r>
      <w:r w:rsidR="00316739" w:rsidRPr="002A1DF8">
        <w:rPr>
          <w:rFonts w:ascii="Times" w:hAnsi="Times"/>
          <w:lang w:val="en-US"/>
        </w:rPr>
        <w:t>little</w:t>
      </w:r>
      <w:r w:rsidR="00A62BEE" w:rsidRPr="002A1DF8">
        <w:rPr>
          <w:rFonts w:ascii="Times" w:hAnsi="Times"/>
          <w:lang w:val="en-US"/>
        </w:rPr>
        <w:t xml:space="preserve"> is known about the effect of global warming on Antarctic lichens. </w:t>
      </w:r>
      <w:r w:rsidR="00316739" w:rsidRPr="002A1DF8">
        <w:rPr>
          <w:rFonts w:ascii="Times" w:hAnsi="Times"/>
          <w:lang w:val="en-US"/>
        </w:rPr>
        <w:t>Measured temperature increase</w:t>
      </w:r>
      <w:r w:rsidR="00A62BEE" w:rsidRPr="002A1DF8">
        <w:rPr>
          <w:rFonts w:ascii="Times" w:hAnsi="Times"/>
          <w:lang w:val="en-US"/>
        </w:rPr>
        <w:t xml:space="preserve"> is affecting p</w:t>
      </w:r>
      <w:r w:rsidR="00316739" w:rsidRPr="002A1DF8">
        <w:rPr>
          <w:rFonts w:ascii="Times" w:hAnsi="Times"/>
          <w:lang w:val="en-US"/>
        </w:rPr>
        <w:t>articularly</w:t>
      </w:r>
      <w:r w:rsidR="00A62BEE" w:rsidRPr="002A1DF8">
        <w:rPr>
          <w:rFonts w:ascii="Times" w:hAnsi="Times"/>
          <w:lang w:val="en-US"/>
        </w:rPr>
        <w:t xml:space="preserve"> the west part of the Antarctic Peninsula, where lichen biodiversity is highe</w:t>
      </w:r>
      <w:r w:rsidR="002466B3" w:rsidRPr="002A1DF8">
        <w:rPr>
          <w:rFonts w:ascii="Times" w:hAnsi="Times"/>
          <w:lang w:val="en-US"/>
        </w:rPr>
        <w:t>st</w:t>
      </w:r>
      <w:r w:rsidR="00A62BEE" w:rsidRPr="002A1DF8">
        <w:rPr>
          <w:rFonts w:ascii="Times" w:hAnsi="Times"/>
          <w:lang w:val="en-US"/>
        </w:rPr>
        <w:t xml:space="preserve">. We installed open top chamber to study lichen responses to experimental warming on </w:t>
      </w:r>
      <w:proofErr w:type="spellStart"/>
      <w:r w:rsidR="00A62BEE" w:rsidRPr="002A1DF8">
        <w:rPr>
          <w:rFonts w:ascii="Times" w:hAnsi="Times"/>
          <w:lang w:val="en-US"/>
        </w:rPr>
        <w:t>Fildes</w:t>
      </w:r>
      <w:proofErr w:type="spellEnd"/>
      <w:r w:rsidR="00A62BEE" w:rsidRPr="002A1DF8">
        <w:rPr>
          <w:rFonts w:ascii="Times" w:hAnsi="Times"/>
          <w:lang w:val="en-US"/>
        </w:rPr>
        <w:t xml:space="preserve"> Peninsula. We found that </w:t>
      </w:r>
      <w:r w:rsidR="00316739" w:rsidRPr="002A1DF8">
        <w:rPr>
          <w:rFonts w:ascii="Times" w:hAnsi="Times"/>
          <w:lang w:val="en-US"/>
        </w:rPr>
        <w:t xml:space="preserve">relative </w:t>
      </w:r>
      <w:r w:rsidR="00A62BEE" w:rsidRPr="002A1DF8">
        <w:rPr>
          <w:rFonts w:ascii="Times" w:hAnsi="Times"/>
          <w:lang w:val="en-US"/>
        </w:rPr>
        <w:t>cove</w:t>
      </w:r>
      <w:r w:rsidR="00316739" w:rsidRPr="002A1DF8">
        <w:rPr>
          <w:rFonts w:ascii="Times" w:hAnsi="Times"/>
          <w:lang w:val="en-US"/>
        </w:rPr>
        <w:t>r</w:t>
      </w:r>
      <w:r w:rsidR="006C4449" w:rsidRPr="002A1DF8">
        <w:rPr>
          <w:rFonts w:ascii="Times" w:hAnsi="Times"/>
          <w:lang w:val="en-US"/>
        </w:rPr>
        <w:t xml:space="preserve"> increase</w:t>
      </w:r>
      <w:r w:rsidR="00316739" w:rsidRPr="002A1DF8">
        <w:rPr>
          <w:rFonts w:ascii="Times" w:hAnsi="Times"/>
          <w:lang w:val="en-US"/>
        </w:rPr>
        <w:t>d</w:t>
      </w:r>
      <w:r w:rsidR="006C4449" w:rsidRPr="002A1DF8">
        <w:rPr>
          <w:rFonts w:ascii="Times" w:hAnsi="Times"/>
          <w:lang w:val="en-US"/>
        </w:rPr>
        <w:t xml:space="preserve"> 40% after </w:t>
      </w:r>
      <w:r w:rsidR="00CB1C74" w:rsidRPr="002A1DF8">
        <w:rPr>
          <w:rFonts w:ascii="Times" w:hAnsi="Times"/>
          <w:lang w:val="en-US"/>
        </w:rPr>
        <w:t>6</w:t>
      </w:r>
      <w:r w:rsidR="006C4449" w:rsidRPr="002A1DF8">
        <w:rPr>
          <w:rFonts w:ascii="Times" w:hAnsi="Times"/>
          <w:lang w:val="en-US"/>
        </w:rPr>
        <w:t xml:space="preserve"> years of </w:t>
      </w:r>
      <w:r w:rsidR="00316739" w:rsidRPr="002A1DF8">
        <w:rPr>
          <w:rFonts w:ascii="Times" w:hAnsi="Times"/>
          <w:lang w:val="en-US"/>
        </w:rPr>
        <w:t xml:space="preserve">passive </w:t>
      </w:r>
      <w:r w:rsidR="006C4449" w:rsidRPr="002A1DF8">
        <w:rPr>
          <w:rFonts w:ascii="Times" w:hAnsi="Times"/>
          <w:lang w:val="en-US"/>
        </w:rPr>
        <w:t xml:space="preserve">warming, being two </w:t>
      </w:r>
      <w:proofErr w:type="spellStart"/>
      <w:r w:rsidR="006C4449" w:rsidRPr="002A1DF8">
        <w:rPr>
          <w:rFonts w:ascii="Times" w:hAnsi="Times"/>
          <w:lang w:val="en-US"/>
        </w:rPr>
        <w:t>frutic</w:t>
      </w:r>
      <w:r w:rsidR="00316739" w:rsidRPr="002A1DF8">
        <w:rPr>
          <w:rFonts w:ascii="Times" w:hAnsi="Times"/>
          <w:lang w:val="en-US"/>
        </w:rPr>
        <w:t>u</w:t>
      </w:r>
      <w:r w:rsidR="006C4449" w:rsidRPr="002A1DF8">
        <w:rPr>
          <w:rFonts w:ascii="Times" w:hAnsi="Times"/>
          <w:lang w:val="en-US"/>
        </w:rPr>
        <w:t>lose</w:t>
      </w:r>
      <w:proofErr w:type="spellEnd"/>
      <w:r w:rsidR="006C4449" w:rsidRPr="002A1DF8">
        <w:rPr>
          <w:rFonts w:ascii="Times" w:hAnsi="Times"/>
          <w:lang w:val="en-US"/>
        </w:rPr>
        <w:t xml:space="preserve"> species</w:t>
      </w:r>
      <w:r w:rsidR="00316739" w:rsidRPr="002A1DF8">
        <w:rPr>
          <w:rFonts w:ascii="Times" w:hAnsi="Times"/>
          <w:lang w:val="en-US"/>
        </w:rPr>
        <w:t>, viz.:</w:t>
      </w:r>
      <w:r w:rsidR="006C4449" w:rsidRPr="002A1DF8">
        <w:rPr>
          <w:rFonts w:ascii="Times" w:hAnsi="Times"/>
          <w:lang w:val="en-US"/>
        </w:rPr>
        <w:t xml:space="preserve"> </w:t>
      </w:r>
      <w:proofErr w:type="spellStart"/>
      <w:r w:rsidR="006C4449" w:rsidRPr="002A1DF8">
        <w:rPr>
          <w:rFonts w:ascii="Times" w:hAnsi="Times"/>
          <w:i/>
          <w:lang w:val="en-US"/>
        </w:rPr>
        <w:t>Usnea</w:t>
      </w:r>
      <w:proofErr w:type="spellEnd"/>
      <w:r w:rsidR="006C4449" w:rsidRPr="002A1DF8">
        <w:rPr>
          <w:rFonts w:ascii="Times" w:hAnsi="Times"/>
          <w:i/>
          <w:lang w:val="en-US"/>
        </w:rPr>
        <w:t xml:space="preserve"> </w:t>
      </w:r>
      <w:proofErr w:type="spellStart"/>
      <w:r w:rsidR="006C4449" w:rsidRPr="002A1DF8">
        <w:rPr>
          <w:rFonts w:ascii="Times" w:hAnsi="Times"/>
          <w:i/>
          <w:lang w:val="en-US"/>
        </w:rPr>
        <w:t>aurantiacoatra</w:t>
      </w:r>
      <w:proofErr w:type="spellEnd"/>
      <w:r w:rsidR="006C4449" w:rsidRPr="002A1DF8">
        <w:rPr>
          <w:rFonts w:ascii="Times" w:hAnsi="Times"/>
          <w:lang w:val="en-US"/>
        </w:rPr>
        <w:t xml:space="preserve"> and </w:t>
      </w:r>
      <w:proofErr w:type="spellStart"/>
      <w:r w:rsidR="006C4449" w:rsidRPr="002A1DF8">
        <w:rPr>
          <w:rFonts w:ascii="Times" w:hAnsi="Times"/>
          <w:i/>
          <w:lang w:val="en-US"/>
        </w:rPr>
        <w:t>Himantormia</w:t>
      </w:r>
      <w:proofErr w:type="spellEnd"/>
      <w:r w:rsidR="006C4449" w:rsidRPr="002A1DF8">
        <w:rPr>
          <w:rFonts w:ascii="Times" w:hAnsi="Times"/>
          <w:i/>
          <w:lang w:val="en-US"/>
        </w:rPr>
        <w:t xml:space="preserve"> </w:t>
      </w:r>
      <w:proofErr w:type="spellStart"/>
      <w:r w:rsidR="006C4449" w:rsidRPr="002A1DF8">
        <w:rPr>
          <w:rFonts w:ascii="Times" w:hAnsi="Times"/>
          <w:i/>
          <w:lang w:val="en-US"/>
        </w:rPr>
        <w:t>lugubris</w:t>
      </w:r>
      <w:proofErr w:type="spellEnd"/>
      <w:r w:rsidR="00316739" w:rsidRPr="002A1DF8">
        <w:rPr>
          <w:rFonts w:ascii="Times" w:hAnsi="Times"/>
          <w:i/>
          <w:lang w:val="en-US"/>
        </w:rPr>
        <w:t>,</w:t>
      </w:r>
      <w:r w:rsidR="006C4449" w:rsidRPr="002A1DF8">
        <w:rPr>
          <w:rFonts w:ascii="Times" w:hAnsi="Times"/>
          <w:lang w:val="en-US"/>
        </w:rPr>
        <w:t xml:space="preserve"> the most </w:t>
      </w:r>
      <w:r w:rsidR="008D3424" w:rsidRPr="002A1DF8">
        <w:rPr>
          <w:rFonts w:ascii="Times" w:hAnsi="Times"/>
          <w:lang w:val="en-US"/>
        </w:rPr>
        <w:t>favored</w:t>
      </w:r>
      <w:r w:rsidR="006C4449" w:rsidRPr="002A1DF8">
        <w:rPr>
          <w:rFonts w:ascii="Times" w:hAnsi="Times"/>
          <w:lang w:val="en-US"/>
        </w:rPr>
        <w:t xml:space="preserve">; </w:t>
      </w:r>
      <w:proofErr w:type="gramStart"/>
      <w:r w:rsidR="008D3424" w:rsidRPr="002A1DF8">
        <w:rPr>
          <w:rFonts w:ascii="Times" w:hAnsi="Times"/>
          <w:lang w:val="en-US"/>
        </w:rPr>
        <w:t>h</w:t>
      </w:r>
      <w:r w:rsidR="006C4449" w:rsidRPr="002A1DF8">
        <w:rPr>
          <w:rFonts w:ascii="Times" w:hAnsi="Times"/>
          <w:lang w:val="en-US"/>
        </w:rPr>
        <w:t>owever</w:t>
      </w:r>
      <w:proofErr w:type="gramEnd"/>
      <w:r w:rsidR="006C4449" w:rsidRPr="002A1DF8">
        <w:rPr>
          <w:rFonts w:ascii="Times" w:hAnsi="Times"/>
          <w:lang w:val="en-US"/>
        </w:rPr>
        <w:t xml:space="preserve"> </w:t>
      </w:r>
      <w:proofErr w:type="spellStart"/>
      <w:r w:rsidR="006C4449" w:rsidRPr="002A1DF8">
        <w:rPr>
          <w:rFonts w:ascii="Times" w:hAnsi="Times"/>
          <w:i/>
          <w:lang w:val="en-US"/>
        </w:rPr>
        <w:t>Placopsis</w:t>
      </w:r>
      <w:proofErr w:type="spellEnd"/>
      <w:r w:rsidR="006C4449" w:rsidRPr="002A1DF8">
        <w:rPr>
          <w:rFonts w:ascii="Times" w:hAnsi="Times"/>
          <w:i/>
          <w:lang w:val="en-US"/>
        </w:rPr>
        <w:t xml:space="preserve"> </w:t>
      </w:r>
      <w:r w:rsidR="00316739" w:rsidRPr="002A1DF8">
        <w:rPr>
          <w:rFonts w:ascii="Times" w:hAnsi="Times"/>
          <w:i/>
          <w:lang w:val="en-US"/>
        </w:rPr>
        <w:t>Antarctica,</w:t>
      </w:r>
      <w:r w:rsidR="006C4449" w:rsidRPr="002A1DF8">
        <w:rPr>
          <w:rFonts w:ascii="Times" w:hAnsi="Times"/>
          <w:lang w:val="en-US"/>
        </w:rPr>
        <w:t xml:space="preserve"> </w:t>
      </w:r>
      <w:r w:rsidR="008D3424" w:rsidRPr="002A1DF8">
        <w:rPr>
          <w:rFonts w:ascii="Times" w:hAnsi="Times"/>
          <w:lang w:val="en-US"/>
        </w:rPr>
        <w:t>a crustose specie</w:t>
      </w:r>
      <w:r w:rsidR="00316739" w:rsidRPr="002A1DF8">
        <w:rPr>
          <w:rFonts w:ascii="Times" w:hAnsi="Times"/>
          <w:lang w:val="en-US"/>
        </w:rPr>
        <w:t>s,</w:t>
      </w:r>
      <w:r w:rsidR="008D3424" w:rsidRPr="002A1DF8">
        <w:rPr>
          <w:rFonts w:ascii="Times" w:hAnsi="Times"/>
          <w:lang w:val="en-US"/>
        </w:rPr>
        <w:t xml:space="preserve"> was </w:t>
      </w:r>
      <w:r w:rsidR="00316739" w:rsidRPr="002A1DF8">
        <w:rPr>
          <w:rFonts w:ascii="Times" w:hAnsi="Times"/>
          <w:lang w:val="en-US"/>
        </w:rPr>
        <w:t>negatively</w:t>
      </w:r>
      <w:r w:rsidR="008D3424" w:rsidRPr="002A1DF8">
        <w:rPr>
          <w:rFonts w:ascii="Times" w:hAnsi="Times"/>
          <w:lang w:val="en-US"/>
        </w:rPr>
        <w:t xml:space="preserve"> affected by the treatment. We found that </w:t>
      </w:r>
      <w:r w:rsidR="00316739" w:rsidRPr="002A1DF8">
        <w:rPr>
          <w:rFonts w:ascii="Times" w:hAnsi="Times"/>
          <w:lang w:val="en-US"/>
        </w:rPr>
        <w:t>c</w:t>
      </w:r>
      <w:r w:rsidR="008D3424" w:rsidRPr="002A1DF8">
        <w:rPr>
          <w:rFonts w:ascii="Times" w:hAnsi="Times"/>
          <w:lang w:val="en-US"/>
        </w:rPr>
        <w:t>arbon percent</w:t>
      </w:r>
      <w:r w:rsidR="00316739" w:rsidRPr="002A1DF8">
        <w:rPr>
          <w:rFonts w:ascii="Times" w:hAnsi="Times"/>
          <w:lang w:val="en-US"/>
        </w:rPr>
        <w:t>age</w:t>
      </w:r>
      <w:r w:rsidR="008D3424" w:rsidRPr="002A1DF8">
        <w:rPr>
          <w:rFonts w:ascii="Times" w:hAnsi="Times"/>
          <w:lang w:val="en-US"/>
        </w:rPr>
        <w:t xml:space="preserve"> was similar </w:t>
      </w:r>
      <w:r w:rsidR="00F61CEE" w:rsidRPr="002A1DF8">
        <w:rPr>
          <w:rFonts w:ascii="Times" w:hAnsi="Times"/>
          <w:lang w:val="en-US"/>
        </w:rPr>
        <w:t>in</w:t>
      </w:r>
      <w:r w:rsidR="008D3424" w:rsidRPr="002A1DF8">
        <w:rPr>
          <w:rFonts w:ascii="Times" w:hAnsi="Times"/>
          <w:lang w:val="en-US"/>
        </w:rPr>
        <w:t xml:space="preserve"> OTC and control samples</w:t>
      </w:r>
      <w:r w:rsidR="00F61CEE" w:rsidRPr="002A1DF8">
        <w:rPr>
          <w:rFonts w:ascii="Times" w:hAnsi="Times"/>
          <w:lang w:val="en-US"/>
        </w:rPr>
        <w:t xml:space="preserve"> for the former species</w:t>
      </w:r>
      <w:r w:rsidR="008D3424" w:rsidRPr="002A1DF8">
        <w:rPr>
          <w:rFonts w:ascii="Times" w:hAnsi="Times"/>
          <w:lang w:val="en-US"/>
        </w:rPr>
        <w:t xml:space="preserve">; however, in </w:t>
      </w:r>
      <w:proofErr w:type="spellStart"/>
      <w:r w:rsidR="008D3424" w:rsidRPr="002A1DF8">
        <w:rPr>
          <w:rFonts w:ascii="Times" w:hAnsi="Times"/>
          <w:i/>
          <w:lang w:val="en-US"/>
        </w:rPr>
        <w:t>Placopsis</w:t>
      </w:r>
      <w:proofErr w:type="spellEnd"/>
      <w:r w:rsidR="008D3424" w:rsidRPr="002A1DF8">
        <w:rPr>
          <w:rFonts w:ascii="Times" w:hAnsi="Times"/>
          <w:i/>
          <w:lang w:val="en-US"/>
        </w:rPr>
        <w:t xml:space="preserve"> </w:t>
      </w:r>
      <w:proofErr w:type="spellStart"/>
      <w:r w:rsidR="00F77ECC" w:rsidRPr="002A1DF8">
        <w:rPr>
          <w:rFonts w:ascii="Times" w:hAnsi="Times"/>
          <w:i/>
          <w:lang w:val="en-US"/>
        </w:rPr>
        <w:t>a</w:t>
      </w:r>
      <w:r w:rsidR="008D3424" w:rsidRPr="002A1DF8">
        <w:rPr>
          <w:rFonts w:ascii="Times" w:hAnsi="Times"/>
          <w:i/>
          <w:lang w:val="en-US"/>
        </w:rPr>
        <w:t>ntarctica</w:t>
      </w:r>
      <w:proofErr w:type="spellEnd"/>
      <w:r w:rsidR="008D3424" w:rsidRPr="002A1DF8">
        <w:rPr>
          <w:rFonts w:ascii="Times" w:hAnsi="Times"/>
          <w:lang w:val="en-US"/>
        </w:rPr>
        <w:t xml:space="preserve"> a </w:t>
      </w:r>
      <w:r w:rsidR="00F77ECC" w:rsidRPr="002A1DF8">
        <w:rPr>
          <w:rFonts w:ascii="Times" w:hAnsi="Times"/>
          <w:lang w:val="en-US"/>
        </w:rPr>
        <w:t xml:space="preserve">strong </w:t>
      </w:r>
      <w:r w:rsidR="008D3424" w:rsidRPr="002A1DF8">
        <w:rPr>
          <w:rFonts w:ascii="Times" w:hAnsi="Times"/>
          <w:lang w:val="en-US"/>
        </w:rPr>
        <w:t xml:space="preserve">decrease of N, and C was </w:t>
      </w:r>
      <w:r w:rsidR="00F61CEE" w:rsidRPr="002A1DF8">
        <w:rPr>
          <w:rFonts w:ascii="Times" w:hAnsi="Times"/>
          <w:lang w:val="en-US"/>
        </w:rPr>
        <w:t>observed</w:t>
      </w:r>
      <w:r w:rsidR="008D3424" w:rsidRPr="002A1DF8">
        <w:rPr>
          <w:rFonts w:ascii="Times" w:hAnsi="Times"/>
          <w:lang w:val="en-US"/>
        </w:rPr>
        <w:t xml:space="preserve">. Stable </w:t>
      </w:r>
      <w:r w:rsidR="00F61CEE" w:rsidRPr="002A1DF8">
        <w:rPr>
          <w:rFonts w:ascii="Times" w:hAnsi="Times"/>
          <w:lang w:val="en-US"/>
        </w:rPr>
        <w:t xml:space="preserve">N </w:t>
      </w:r>
      <w:r w:rsidR="008D3424" w:rsidRPr="002A1DF8">
        <w:rPr>
          <w:rFonts w:ascii="Times" w:hAnsi="Times"/>
          <w:lang w:val="en-US"/>
        </w:rPr>
        <w:t xml:space="preserve">isotope </w:t>
      </w:r>
      <w:r w:rsidR="00F61CEE" w:rsidRPr="002A1DF8">
        <w:rPr>
          <w:rFonts w:ascii="Times" w:hAnsi="Times"/>
          <w:lang w:val="en-US"/>
        </w:rPr>
        <w:t xml:space="preserve">content </w:t>
      </w:r>
      <w:r w:rsidR="008D3424" w:rsidRPr="002A1DF8">
        <w:rPr>
          <w:rFonts w:ascii="Times" w:hAnsi="Times"/>
          <w:lang w:val="en-US"/>
        </w:rPr>
        <w:t>was different between species</w:t>
      </w:r>
      <w:r w:rsidR="00F61CEE" w:rsidRPr="002A1DF8">
        <w:rPr>
          <w:rFonts w:ascii="Times" w:hAnsi="Times"/>
          <w:lang w:val="en-US"/>
        </w:rPr>
        <w:t xml:space="preserve">: </w:t>
      </w:r>
      <w:r w:rsidR="008D3424" w:rsidRPr="002A1DF8">
        <w:rPr>
          <w:rFonts w:ascii="Times" w:hAnsi="Times"/>
          <w:lang w:val="en-US"/>
        </w:rPr>
        <w:t xml:space="preserve">the highest value was found in </w:t>
      </w:r>
      <w:proofErr w:type="spellStart"/>
      <w:r w:rsidR="008D3424" w:rsidRPr="002A1DF8">
        <w:rPr>
          <w:rFonts w:ascii="Times" w:hAnsi="Times"/>
          <w:i/>
          <w:lang w:val="en-US"/>
        </w:rPr>
        <w:t>Cladonia</w:t>
      </w:r>
      <w:proofErr w:type="spellEnd"/>
      <w:r w:rsidR="008D3424" w:rsidRPr="002A1DF8">
        <w:rPr>
          <w:rFonts w:ascii="Times" w:hAnsi="Times"/>
          <w:i/>
          <w:lang w:val="en-US"/>
        </w:rPr>
        <w:t xml:space="preserve"> borealis</w:t>
      </w:r>
      <w:r w:rsidR="008D3424" w:rsidRPr="002A1DF8">
        <w:rPr>
          <w:rFonts w:ascii="Times" w:hAnsi="Times"/>
          <w:lang w:val="en-US"/>
        </w:rPr>
        <w:t xml:space="preserve"> (</w:t>
      </w:r>
      <w:r w:rsidR="008D10BA">
        <w:rPr>
          <w:rFonts w:ascii="Times" w:hAnsi="Times"/>
          <w:lang w:val="en-US"/>
        </w:rPr>
        <w:sym w:font="Symbol" w:char="F064"/>
      </w:r>
      <w:r w:rsidR="008D10BA" w:rsidRPr="00A13EA9">
        <w:rPr>
          <w:rFonts w:ascii="Times" w:hAnsi="Times"/>
          <w:vertAlign w:val="superscript"/>
          <w:lang w:val="en-US"/>
        </w:rPr>
        <w:t>15</w:t>
      </w:r>
      <w:r w:rsidR="008D10BA">
        <w:rPr>
          <w:rFonts w:ascii="Times" w:hAnsi="Times"/>
          <w:lang w:val="en-US"/>
        </w:rPr>
        <w:t xml:space="preserve">N = </w:t>
      </w:r>
      <w:r w:rsidR="008D3424" w:rsidRPr="002A1DF8">
        <w:rPr>
          <w:rFonts w:ascii="Times" w:hAnsi="Times"/>
          <w:lang w:val="en-US"/>
        </w:rPr>
        <w:t>10), in the other three species (</w:t>
      </w:r>
      <w:proofErr w:type="spellStart"/>
      <w:r w:rsidR="008D3424" w:rsidRPr="002A1DF8">
        <w:rPr>
          <w:rFonts w:ascii="Times" w:hAnsi="Times"/>
          <w:i/>
          <w:lang w:val="en-US"/>
        </w:rPr>
        <w:t>Placopsis</w:t>
      </w:r>
      <w:proofErr w:type="spellEnd"/>
      <w:r w:rsidR="008D3424" w:rsidRPr="002A1DF8">
        <w:rPr>
          <w:rFonts w:ascii="Times" w:hAnsi="Times"/>
          <w:i/>
          <w:lang w:val="en-US"/>
        </w:rPr>
        <w:t xml:space="preserve"> </w:t>
      </w:r>
      <w:proofErr w:type="spellStart"/>
      <w:r w:rsidR="002466B3" w:rsidRPr="002A1DF8">
        <w:rPr>
          <w:rFonts w:ascii="Times" w:hAnsi="Times"/>
          <w:i/>
          <w:lang w:val="en-US"/>
        </w:rPr>
        <w:t>a</w:t>
      </w:r>
      <w:r w:rsidR="008D3424" w:rsidRPr="002A1DF8">
        <w:rPr>
          <w:rFonts w:ascii="Times" w:hAnsi="Times"/>
          <w:i/>
          <w:lang w:val="en-US"/>
        </w:rPr>
        <w:t>ntarctica</w:t>
      </w:r>
      <w:proofErr w:type="spellEnd"/>
      <w:r w:rsidR="008D3424" w:rsidRPr="002A1DF8">
        <w:rPr>
          <w:rFonts w:ascii="Times" w:hAnsi="Times"/>
          <w:lang w:val="en-US"/>
        </w:rPr>
        <w:t xml:space="preserve">, </w:t>
      </w:r>
      <w:proofErr w:type="spellStart"/>
      <w:r w:rsidR="008D3424" w:rsidRPr="002A1DF8">
        <w:rPr>
          <w:rFonts w:ascii="Times" w:hAnsi="Times"/>
          <w:i/>
          <w:lang w:val="en-US"/>
        </w:rPr>
        <w:t>Usnea</w:t>
      </w:r>
      <w:proofErr w:type="spellEnd"/>
      <w:r w:rsidR="008D3424" w:rsidRPr="002A1DF8">
        <w:rPr>
          <w:rFonts w:ascii="Times" w:hAnsi="Times"/>
          <w:i/>
          <w:lang w:val="en-US"/>
        </w:rPr>
        <w:t xml:space="preserve"> </w:t>
      </w:r>
      <w:proofErr w:type="spellStart"/>
      <w:r w:rsidR="008D3424" w:rsidRPr="002A1DF8">
        <w:rPr>
          <w:rFonts w:ascii="Times" w:hAnsi="Times"/>
          <w:i/>
          <w:lang w:val="en-US"/>
        </w:rPr>
        <w:t>aurantiacoatra</w:t>
      </w:r>
      <w:proofErr w:type="spellEnd"/>
      <w:r w:rsidR="008D3424" w:rsidRPr="002A1DF8">
        <w:rPr>
          <w:rFonts w:ascii="Times" w:hAnsi="Times"/>
          <w:lang w:val="en-US"/>
        </w:rPr>
        <w:t xml:space="preserve"> and </w:t>
      </w:r>
      <w:proofErr w:type="spellStart"/>
      <w:r w:rsidR="008D3424" w:rsidRPr="002A1DF8">
        <w:rPr>
          <w:rFonts w:ascii="Times" w:hAnsi="Times"/>
          <w:i/>
          <w:lang w:val="en-US"/>
        </w:rPr>
        <w:t>Himantormia</w:t>
      </w:r>
      <w:proofErr w:type="spellEnd"/>
      <w:r w:rsidR="008D3424" w:rsidRPr="002A1DF8">
        <w:rPr>
          <w:rFonts w:ascii="Times" w:hAnsi="Times"/>
          <w:i/>
          <w:lang w:val="en-US"/>
        </w:rPr>
        <w:t xml:space="preserve"> </w:t>
      </w:r>
      <w:proofErr w:type="spellStart"/>
      <w:r w:rsidR="008D3424" w:rsidRPr="002A1DF8">
        <w:rPr>
          <w:rFonts w:ascii="Times" w:hAnsi="Times"/>
          <w:i/>
          <w:lang w:val="en-US"/>
        </w:rPr>
        <w:t>lugubris</w:t>
      </w:r>
      <w:proofErr w:type="spellEnd"/>
      <w:r w:rsidR="008D3424" w:rsidRPr="002A1DF8">
        <w:rPr>
          <w:rFonts w:ascii="Times" w:hAnsi="Times"/>
          <w:lang w:val="en-US"/>
        </w:rPr>
        <w:t>) values fluctuated between -1.1 and -12.7.- Antioxidant content showed no differences between OTC</w:t>
      </w:r>
      <w:r w:rsidR="00F61CEE" w:rsidRPr="002A1DF8">
        <w:rPr>
          <w:rFonts w:ascii="Times" w:hAnsi="Times"/>
          <w:lang w:val="en-US"/>
        </w:rPr>
        <w:t>s</w:t>
      </w:r>
      <w:r w:rsidR="008D3424" w:rsidRPr="002A1DF8">
        <w:rPr>
          <w:rFonts w:ascii="Times" w:hAnsi="Times"/>
          <w:lang w:val="en-US"/>
        </w:rPr>
        <w:t xml:space="preserve"> and </w:t>
      </w:r>
      <w:r w:rsidR="00F61CEE" w:rsidRPr="002A1DF8">
        <w:rPr>
          <w:rFonts w:ascii="Times" w:hAnsi="Times"/>
          <w:lang w:val="en-US"/>
        </w:rPr>
        <w:t>c</w:t>
      </w:r>
      <w:r w:rsidR="008D3424" w:rsidRPr="002A1DF8">
        <w:rPr>
          <w:rFonts w:ascii="Times" w:hAnsi="Times"/>
          <w:lang w:val="en-US"/>
        </w:rPr>
        <w:t>ontrol plot</w:t>
      </w:r>
      <w:r w:rsidR="00F61CEE" w:rsidRPr="002A1DF8">
        <w:rPr>
          <w:rFonts w:ascii="Times" w:hAnsi="Times"/>
          <w:lang w:val="en-US"/>
        </w:rPr>
        <w:t>s</w:t>
      </w:r>
      <w:r w:rsidR="008D3424" w:rsidRPr="002A1DF8">
        <w:rPr>
          <w:rFonts w:ascii="Times" w:hAnsi="Times"/>
          <w:lang w:val="en-US"/>
        </w:rPr>
        <w:t>, b</w:t>
      </w:r>
      <w:r w:rsidR="00F61CEE" w:rsidRPr="002A1DF8">
        <w:rPr>
          <w:rFonts w:ascii="Times" w:hAnsi="Times"/>
          <w:lang w:val="en-US"/>
        </w:rPr>
        <w:t xml:space="preserve">ut </w:t>
      </w:r>
      <w:r w:rsidR="008D3424" w:rsidRPr="002A1DF8">
        <w:rPr>
          <w:rFonts w:ascii="Times" w:hAnsi="Times"/>
          <w:lang w:val="en-US"/>
        </w:rPr>
        <w:t>marked differences between species.</w:t>
      </w:r>
      <w:r w:rsidR="002466B3" w:rsidRPr="002A1DF8">
        <w:rPr>
          <w:rFonts w:ascii="Times" w:hAnsi="Times"/>
          <w:lang w:val="en-US"/>
        </w:rPr>
        <w:t xml:space="preserve"> </w:t>
      </w:r>
      <w:r w:rsidR="008D3424" w:rsidRPr="002A1DF8">
        <w:rPr>
          <w:rFonts w:ascii="Times" w:hAnsi="Times"/>
          <w:lang w:val="en-US"/>
        </w:rPr>
        <w:t>Our data</w:t>
      </w:r>
      <w:r w:rsidR="00F61CEE" w:rsidRPr="002A1DF8">
        <w:rPr>
          <w:rFonts w:ascii="Times" w:hAnsi="Times"/>
          <w:lang w:val="en-US"/>
        </w:rPr>
        <w:t xml:space="preserve"> provide evidence of</w:t>
      </w:r>
      <w:r w:rsidR="008D3424" w:rsidRPr="002A1DF8">
        <w:rPr>
          <w:rFonts w:ascii="Times" w:hAnsi="Times"/>
          <w:lang w:val="en-US"/>
        </w:rPr>
        <w:t xml:space="preserve"> specie</w:t>
      </w:r>
      <w:r w:rsidR="00F61CEE" w:rsidRPr="002A1DF8">
        <w:rPr>
          <w:rFonts w:ascii="Times" w:hAnsi="Times"/>
          <w:lang w:val="en-US"/>
        </w:rPr>
        <w:t>s</w:t>
      </w:r>
      <w:r w:rsidR="008D3424" w:rsidRPr="002A1DF8">
        <w:rPr>
          <w:rFonts w:ascii="Times" w:hAnsi="Times"/>
          <w:lang w:val="en-US"/>
        </w:rPr>
        <w:t>-</w:t>
      </w:r>
      <w:r w:rsidR="008D3424" w:rsidRPr="002A1DF8">
        <w:rPr>
          <w:rFonts w:ascii="Times" w:hAnsi="Times"/>
          <w:lang w:val="en-US"/>
        </w:rPr>
        <w:lastRenderedPageBreak/>
        <w:t xml:space="preserve">specific responses to passive warming treatment, where the most affected species is the endemic crustose </w:t>
      </w:r>
      <w:proofErr w:type="spellStart"/>
      <w:r w:rsidR="008D3424" w:rsidRPr="002A1DF8">
        <w:rPr>
          <w:rFonts w:ascii="Times" w:hAnsi="Times"/>
          <w:i/>
          <w:lang w:val="en-US"/>
        </w:rPr>
        <w:t>Placopsis</w:t>
      </w:r>
      <w:proofErr w:type="spellEnd"/>
      <w:r w:rsidR="008D3424" w:rsidRPr="002A1DF8">
        <w:rPr>
          <w:rFonts w:ascii="Times" w:hAnsi="Times"/>
          <w:i/>
          <w:lang w:val="en-US"/>
        </w:rPr>
        <w:t xml:space="preserve"> </w:t>
      </w:r>
      <w:proofErr w:type="spellStart"/>
      <w:r w:rsidR="00F61CEE" w:rsidRPr="002A1DF8">
        <w:rPr>
          <w:rFonts w:ascii="Times" w:hAnsi="Times"/>
          <w:i/>
          <w:lang w:val="en-US"/>
        </w:rPr>
        <w:t>antarctica</w:t>
      </w:r>
      <w:proofErr w:type="spellEnd"/>
      <w:r w:rsidR="00F61CEE" w:rsidRPr="002A1DF8">
        <w:rPr>
          <w:rFonts w:ascii="Times" w:hAnsi="Times"/>
          <w:lang w:val="en-US"/>
        </w:rPr>
        <w:t>:</w:t>
      </w:r>
      <w:r w:rsidR="008D3424" w:rsidRPr="002A1DF8">
        <w:rPr>
          <w:rFonts w:ascii="Times" w:hAnsi="Times"/>
          <w:lang w:val="en-US"/>
        </w:rPr>
        <w:t xml:space="preserve"> </w:t>
      </w:r>
      <w:r w:rsidR="00F61CEE" w:rsidRPr="002A1DF8">
        <w:rPr>
          <w:rFonts w:ascii="Times" w:hAnsi="Times"/>
          <w:lang w:val="en-US"/>
        </w:rPr>
        <w:t xml:space="preserve">the </w:t>
      </w:r>
      <w:r w:rsidR="008D3424" w:rsidRPr="002A1DF8">
        <w:rPr>
          <w:rFonts w:ascii="Times" w:hAnsi="Times"/>
          <w:lang w:val="en-US"/>
        </w:rPr>
        <w:t>decreas</w:t>
      </w:r>
      <w:r w:rsidR="00F61CEE" w:rsidRPr="002A1DF8">
        <w:rPr>
          <w:rFonts w:ascii="Times" w:hAnsi="Times"/>
          <w:lang w:val="en-US"/>
        </w:rPr>
        <w:t>e of</w:t>
      </w:r>
      <w:r w:rsidR="008D3424" w:rsidRPr="002A1DF8">
        <w:rPr>
          <w:rFonts w:ascii="Times" w:hAnsi="Times"/>
          <w:lang w:val="en-US"/>
        </w:rPr>
        <w:t xml:space="preserve"> nitrogen content </w:t>
      </w:r>
      <w:r w:rsidR="00F61CEE" w:rsidRPr="002A1DF8">
        <w:rPr>
          <w:rFonts w:ascii="Times" w:hAnsi="Times"/>
          <w:lang w:val="en-US"/>
        </w:rPr>
        <w:t xml:space="preserve">measured in this species could be an effect of reduced function of </w:t>
      </w:r>
      <w:r w:rsidR="008D3424" w:rsidRPr="002A1DF8">
        <w:rPr>
          <w:rFonts w:ascii="Times" w:hAnsi="Times"/>
          <w:lang w:val="en-US"/>
        </w:rPr>
        <w:t xml:space="preserve">the </w:t>
      </w:r>
      <w:proofErr w:type="spellStart"/>
      <w:r w:rsidR="008D3424" w:rsidRPr="002A1DF8">
        <w:rPr>
          <w:rFonts w:ascii="Times" w:hAnsi="Times"/>
          <w:lang w:val="en-US"/>
        </w:rPr>
        <w:t>cephalod</w:t>
      </w:r>
      <w:r w:rsidR="00F61CEE" w:rsidRPr="002A1DF8">
        <w:rPr>
          <w:rFonts w:ascii="Times" w:hAnsi="Times"/>
          <w:lang w:val="en-US"/>
        </w:rPr>
        <w:t>ia</w:t>
      </w:r>
      <w:proofErr w:type="spellEnd"/>
      <w:r w:rsidR="00F61CEE" w:rsidRPr="002A1DF8">
        <w:rPr>
          <w:rFonts w:ascii="Times" w:hAnsi="Times"/>
          <w:lang w:val="en-US"/>
        </w:rPr>
        <w:t xml:space="preserve"> and their cyanobacterial symbionts</w:t>
      </w:r>
      <w:r w:rsidR="002F3EB4">
        <w:rPr>
          <w:rFonts w:ascii="Times" w:hAnsi="Times"/>
          <w:lang w:val="en-US"/>
        </w:rPr>
        <w:t xml:space="preserve">. </w:t>
      </w:r>
      <w:r w:rsidR="00BB40E7" w:rsidRPr="002A1DF8">
        <w:rPr>
          <w:rFonts w:ascii="Times" w:hAnsi="Times"/>
          <w:lang w:val="en-US"/>
        </w:rPr>
        <w:t>Grant: INACH RT2716; FONDECYT 1181745.</w:t>
      </w:r>
    </w:p>
    <w:p w:rsidR="00BB40E7" w:rsidRPr="002A1DF8" w:rsidRDefault="00BB40E7" w:rsidP="008D3424">
      <w:pPr>
        <w:jc w:val="both"/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BB05C0" w:rsidRPr="002A1DF8" w:rsidRDefault="00BB05C0">
      <w:pPr>
        <w:rPr>
          <w:rFonts w:ascii="Times" w:hAnsi="Times"/>
          <w:lang w:val="en-US"/>
        </w:rPr>
      </w:pPr>
    </w:p>
    <w:p w:rsidR="00BB05C0" w:rsidRPr="002A1DF8" w:rsidRDefault="00BB05C0">
      <w:pPr>
        <w:rPr>
          <w:rFonts w:ascii="Times" w:hAnsi="Times"/>
          <w:lang w:val="en-US"/>
        </w:rPr>
      </w:pPr>
    </w:p>
    <w:p w:rsidR="00BB05C0" w:rsidRPr="002A1DF8" w:rsidRDefault="00BB05C0">
      <w:pPr>
        <w:rPr>
          <w:rFonts w:ascii="Times" w:hAnsi="Times"/>
          <w:lang w:val="en-US"/>
        </w:rPr>
      </w:pPr>
    </w:p>
    <w:p w:rsidR="00BB05C0" w:rsidRPr="002A1DF8" w:rsidRDefault="00BB05C0">
      <w:pPr>
        <w:rPr>
          <w:rFonts w:ascii="Times" w:hAnsi="Times"/>
          <w:lang w:val="en-US"/>
        </w:rPr>
      </w:pPr>
      <w:r w:rsidRPr="002A1DF8">
        <w:rPr>
          <w:rFonts w:ascii="Times" w:hAnsi="Times" w:cs="Times New Roman"/>
          <w:b/>
          <w:bCs/>
          <w:noProof/>
          <w:lang w:val="pt-BR" w:eastAsia="pt-BR" w:bidi="ar-SA"/>
        </w:rPr>
        <w:lastRenderedPageBreak/>
        <w:drawing>
          <wp:inline distT="0" distB="0" distL="0" distR="0" wp14:anchorId="5943D559" wp14:editId="1A5C9D76">
            <wp:extent cx="4542422" cy="651764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5 4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422" cy="651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8D3424" w:rsidRPr="002A1DF8" w:rsidRDefault="008D3424">
      <w:pPr>
        <w:rPr>
          <w:rFonts w:ascii="Times" w:hAnsi="Times"/>
          <w:lang w:val="en-US"/>
        </w:rPr>
      </w:pPr>
    </w:p>
    <w:p w:rsidR="0015026A" w:rsidRPr="002A1DF8" w:rsidRDefault="008D3424">
      <w:pPr>
        <w:rPr>
          <w:rFonts w:ascii="Times" w:hAnsi="Times"/>
          <w:lang w:val="en-US"/>
        </w:rPr>
      </w:pPr>
      <w:r w:rsidRPr="002A1DF8">
        <w:rPr>
          <w:rFonts w:ascii="Times" w:hAnsi="Times"/>
          <w:noProof/>
          <w:lang w:val="pt-BR" w:eastAsia="pt-BR" w:bidi="ar-SA"/>
        </w:rPr>
        <w:drawing>
          <wp:inline distT="0" distB="0" distL="0" distR="0" wp14:anchorId="5A755802" wp14:editId="54E6822E">
            <wp:extent cx="4572000" cy="2743200"/>
            <wp:effectExtent l="0" t="0" r="1270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C6DBB0A-CB48-4448-B5B3-13F7848CE1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2A1DF8">
        <w:rPr>
          <w:rFonts w:ascii="Times" w:hAnsi="Times"/>
          <w:noProof/>
          <w:lang w:val="pt-BR" w:eastAsia="pt-BR" w:bidi="ar-SA"/>
        </w:rPr>
        <w:drawing>
          <wp:inline distT="0" distB="0" distL="0" distR="0" wp14:anchorId="3EBEC260" wp14:editId="2A1D1314">
            <wp:extent cx="4572000" cy="2743200"/>
            <wp:effectExtent l="0" t="0" r="12700" b="1270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9E42083B-3324-E749-B1D8-F3BF5FED9F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2A1DF8">
        <w:rPr>
          <w:rFonts w:ascii="Times" w:hAnsi="Times"/>
          <w:noProof/>
          <w:lang w:val="pt-BR" w:eastAsia="pt-BR" w:bidi="ar-SA"/>
        </w:rPr>
        <w:lastRenderedPageBreak/>
        <w:drawing>
          <wp:inline distT="0" distB="0" distL="0" distR="0" wp14:anchorId="3F3473B5" wp14:editId="38719D1D">
            <wp:extent cx="4572000" cy="2743200"/>
            <wp:effectExtent l="0" t="0" r="12700" b="1270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D9A6C757-4212-EF46-8522-005E4EC2B1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2A1DF8">
        <w:rPr>
          <w:rFonts w:ascii="Times" w:hAnsi="Times"/>
          <w:noProof/>
          <w:lang w:val="pt-BR" w:eastAsia="pt-BR" w:bidi="ar-SA"/>
        </w:rPr>
        <w:drawing>
          <wp:inline distT="0" distB="0" distL="0" distR="0" wp14:anchorId="277D1DF5" wp14:editId="79A539DF">
            <wp:extent cx="4572000" cy="2743200"/>
            <wp:effectExtent l="0" t="0" r="12700" b="1270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D4C50634-6ED1-8C40-88ED-F4AB37F7DA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2A1DF8">
        <w:rPr>
          <w:rFonts w:ascii="Times" w:hAnsi="Times"/>
          <w:lang w:val="en-US"/>
        </w:rPr>
        <w:t xml:space="preserve">  </w:t>
      </w:r>
    </w:p>
    <w:sectPr w:rsidR="0015026A" w:rsidRPr="002A1DF8" w:rsidSect="003D02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E4"/>
    <w:rsid w:val="00021E54"/>
    <w:rsid w:val="00034AE5"/>
    <w:rsid w:val="00035CF3"/>
    <w:rsid w:val="00053105"/>
    <w:rsid w:val="00090E9B"/>
    <w:rsid w:val="000E63E5"/>
    <w:rsid w:val="00101B20"/>
    <w:rsid w:val="00120DD4"/>
    <w:rsid w:val="001253E4"/>
    <w:rsid w:val="00132681"/>
    <w:rsid w:val="001432FE"/>
    <w:rsid w:val="0015026A"/>
    <w:rsid w:val="001B6F7B"/>
    <w:rsid w:val="001D3FF2"/>
    <w:rsid w:val="00231F43"/>
    <w:rsid w:val="002466B3"/>
    <w:rsid w:val="00284D3E"/>
    <w:rsid w:val="002A1043"/>
    <w:rsid w:val="002A1DF8"/>
    <w:rsid w:val="002B4A1B"/>
    <w:rsid w:val="002B4D4E"/>
    <w:rsid w:val="002B6C2E"/>
    <w:rsid w:val="002F3EB4"/>
    <w:rsid w:val="00316739"/>
    <w:rsid w:val="00326FB9"/>
    <w:rsid w:val="00333700"/>
    <w:rsid w:val="003452FE"/>
    <w:rsid w:val="003960F2"/>
    <w:rsid w:val="00396399"/>
    <w:rsid w:val="003A78FB"/>
    <w:rsid w:val="003D0295"/>
    <w:rsid w:val="003D1B26"/>
    <w:rsid w:val="003D6BA8"/>
    <w:rsid w:val="003E126C"/>
    <w:rsid w:val="003F00D4"/>
    <w:rsid w:val="00416789"/>
    <w:rsid w:val="00432213"/>
    <w:rsid w:val="00481643"/>
    <w:rsid w:val="004A37B0"/>
    <w:rsid w:val="004C1A20"/>
    <w:rsid w:val="004E4A29"/>
    <w:rsid w:val="00527107"/>
    <w:rsid w:val="00536658"/>
    <w:rsid w:val="00537BD8"/>
    <w:rsid w:val="005451E7"/>
    <w:rsid w:val="005A6839"/>
    <w:rsid w:val="005B3C64"/>
    <w:rsid w:val="005D6180"/>
    <w:rsid w:val="005F3E10"/>
    <w:rsid w:val="00601AD5"/>
    <w:rsid w:val="0065133B"/>
    <w:rsid w:val="00684F5D"/>
    <w:rsid w:val="006A3BC5"/>
    <w:rsid w:val="006A6AF2"/>
    <w:rsid w:val="006B77F3"/>
    <w:rsid w:val="006C01A6"/>
    <w:rsid w:val="006C4449"/>
    <w:rsid w:val="006E34E4"/>
    <w:rsid w:val="006E38BE"/>
    <w:rsid w:val="006E4FBE"/>
    <w:rsid w:val="0072169F"/>
    <w:rsid w:val="007230C7"/>
    <w:rsid w:val="00723705"/>
    <w:rsid w:val="0072412D"/>
    <w:rsid w:val="00755CDB"/>
    <w:rsid w:val="007577FE"/>
    <w:rsid w:val="0077179E"/>
    <w:rsid w:val="00776770"/>
    <w:rsid w:val="00797890"/>
    <w:rsid w:val="007A3743"/>
    <w:rsid w:val="007D38D4"/>
    <w:rsid w:val="00805E92"/>
    <w:rsid w:val="00812EA5"/>
    <w:rsid w:val="008246DA"/>
    <w:rsid w:val="00861335"/>
    <w:rsid w:val="008A1958"/>
    <w:rsid w:val="008D10BA"/>
    <w:rsid w:val="008D3424"/>
    <w:rsid w:val="008F160F"/>
    <w:rsid w:val="008F326B"/>
    <w:rsid w:val="008F4C66"/>
    <w:rsid w:val="00904943"/>
    <w:rsid w:val="00926A72"/>
    <w:rsid w:val="00935FF2"/>
    <w:rsid w:val="009450EC"/>
    <w:rsid w:val="009606D2"/>
    <w:rsid w:val="009864C3"/>
    <w:rsid w:val="009A1BA2"/>
    <w:rsid w:val="009A1EAF"/>
    <w:rsid w:val="009D48B2"/>
    <w:rsid w:val="009E36C1"/>
    <w:rsid w:val="009E6EE4"/>
    <w:rsid w:val="00A13EA9"/>
    <w:rsid w:val="00A51FAF"/>
    <w:rsid w:val="00A62BEE"/>
    <w:rsid w:val="00A6436B"/>
    <w:rsid w:val="00AA4647"/>
    <w:rsid w:val="00B0246B"/>
    <w:rsid w:val="00B10B06"/>
    <w:rsid w:val="00B243A1"/>
    <w:rsid w:val="00B42F55"/>
    <w:rsid w:val="00B67DA5"/>
    <w:rsid w:val="00B75330"/>
    <w:rsid w:val="00B84BE2"/>
    <w:rsid w:val="00BB05C0"/>
    <w:rsid w:val="00BB40E7"/>
    <w:rsid w:val="00BB7609"/>
    <w:rsid w:val="00BC4D40"/>
    <w:rsid w:val="00BD525F"/>
    <w:rsid w:val="00C166ED"/>
    <w:rsid w:val="00C23D63"/>
    <w:rsid w:val="00C25BDD"/>
    <w:rsid w:val="00C81ACE"/>
    <w:rsid w:val="00C87380"/>
    <w:rsid w:val="00C95FE4"/>
    <w:rsid w:val="00CA2F7D"/>
    <w:rsid w:val="00CB1C74"/>
    <w:rsid w:val="00CB6C4A"/>
    <w:rsid w:val="00CD759C"/>
    <w:rsid w:val="00D139CB"/>
    <w:rsid w:val="00D167E7"/>
    <w:rsid w:val="00D4118D"/>
    <w:rsid w:val="00D55AD9"/>
    <w:rsid w:val="00D66982"/>
    <w:rsid w:val="00DB675B"/>
    <w:rsid w:val="00DE01D1"/>
    <w:rsid w:val="00DF4541"/>
    <w:rsid w:val="00E00192"/>
    <w:rsid w:val="00E22ABE"/>
    <w:rsid w:val="00E35A8D"/>
    <w:rsid w:val="00E5215E"/>
    <w:rsid w:val="00E55208"/>
    <w:rsid w:val="00E670C4"/>
    <w:rsid w:val="00E75249"/>
    <w:rsid w:val="00EB6722"/>
    <w:rsid w:val="00EC6FFE"/>
    <w:rsid w:val="00EE2411"/>
    <w:rsid w:val="00EF5D6E"/>
    <w:rsid w:val="00F00666"/>
    <w:rsid w:val="00F01FBF"/>
    <w:rsid w:val="00F24AB1"/>
    <w:rsid w:val="00F36228"/>
    <w:rsid w:val="00F61CEE"/>
    <w:rsid w:val="00F77ECC"/>
    <w:rsid w:val="00F80DE3"/>
    <w:rsid w:val="00F9036F"/>
    <w:rsid w:val="00F93B75"/>
    <w:rsid w:val="00FB4761"/>
    <w:rsid w:val="00FC7829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BE7C0F4-5B94-034B-A08F-F240F6F2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761"/>
    <w:pPr>
      <w:widowControl w:val="0"/>
      <w:suppressAutoHyphens/>
    </w:pPr>
    <w:rPr>
      <w:rFonts w:ascii="Times New Roman" w:eastAsia="SimSun" w:hAnsi="Times New Roman" w:cs="Mangal"/>
      <w:kern w:val="2"/>
      <w:lang w:val="cs-CZ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05C0"/>
    <w:rPr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5C0"/>
    <w:rPr>
      <w:rFonts w:ascii="Times New Roman" w:eastAsia="SimSun" w:hAnsi="Times New Roman" w:cs="Mangal"/>
      <w:kern w:val="2"/>
      <w:sz w:val="18"/>
      <w:szCs w:val="16"/>
      <w:lang w:val="cs-CZ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D4118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ngelicacasanovakatny\Documents\Documentos%20-%20MacBook%20Pro%20de%20Macbook\PROYECTOS%20EJECUCION\INACH\resultados%20investigacion\liquenes\datos%20liquenes-resultados%20nitrogeno%20e%20isotop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ngelicacasanovakatny\Documents\Documentos%20-%20MacBook%20Pro%20de%20Macbook\PROYECTOS%20EJECUCION\INACH\resultados%20investigacion\liquenes\datos%20liquenes-resultados%20nitrogeno%20e%20isotop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ngelicacasanovakatny\Documents\Documentos%20-%20MacBook%20Pro%20de%20Macbook\PROYECTOS%20EJECUCION\INACH\resultados%20investigacion\liquenes\datos%20liquenes-resultados%20nitrogeno%20e%20isotop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ngelicacasanovakatny\Documents\Documentos%20-%20MacBook%20Pro%20de%20Macbook\PROYECTOS%20EJECUCION\INACH\resultados%20investigacion\liquenes\datos%20liquenes-resultados%20nitrogeno%20e%20isotop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control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'anlisis nutrientes'!$AU$4:$AU$7</c:f>
                <c:numCache>
                  <c:formatCode>General</c:formatCode>
                  <c:ptCount val="4"/>
                  <c:pt idx="0">
                    <c:v>1.0669927626537847</c:v>
                  </c:pt>
                  <c:pt idx="1">
                    <c:v>0.25363885086218191</c:v>
                  </c:pt>
                  <c:pt idx="2">
                    <c:v>1.0676404929667207</c:v>
                  </c:pt>
                  <c:pt idx="3">
                    <c:v>0.33336699829999583</c:v>
                  </c:pt>
                </c:numCache>
              </c:numRef>
            </c:plus>
            <c:minus>
              <c:numRef>
                <c:f>'anlisis nutrientes'!$AU$4:$AU$7</c:f>
                <c:numCache>
                  <c:formatCode>General</c:formatCode>
                  <c:ptCount val="4"/>
                  <c:pt idx="0">
                    <c:v>1.0669927626537847</c:v>
                  </c:pt>
                  <c:pt idx="1">
                    <c:v>0.25363885086218191</c:v>
                  </c:pt>
                  <c:pt idx="2">
                    <c:v>1.0676404929667207</c:v>
                  </c:pt>
                  <c:pt idx="3">
                    <c:v>0.33336699829999583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'anlisis nutrientes'!$AR$4:$AR$7</c:f>
              <c:strCache>
                <c:ptCount val="4"/>
                <c:pt idx="0">
                  <c:v>Cladonia borealis</c:v>
                </c:pt>
                <c:pt idx="1">
                  <c:v>Himantormia lugubris</c:v>
                </c:pt>
                <c:pt idx="2">
                  <c:v>Placopsis antarctica</c:v>
                </c:pt>
                <c:pt idx="3">
                  <c:v>Usnea aurantiacoatra</c:v>
                </c:pt>
              </c:strCache>
            </c:strRef>
          </c:cat>
          <c:val>
            <c:numRef>
              <c:f>'anlisis nutrientes'!$AT$4:$AT$7</c:f>
              <c:numCache>
                <c:formatCode>0.0</c:formatCode>
                <c:ptCount val="4"/>
                <c:pt idx="0">
                  <c:v>6.8553333333333333</c:v>
                </c:pt>
                <c:pt idx="1">
                  <c:v>-9.177999999999999</c:v>
                </c:pt>
                <c:pt idx="2">
                  <c:v>-1.0693333333333335</c:v>
                </c:pt>
                <c:pt idx="3">
                  <c:v>-12.666333333333334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A-F943-8533-103B089CD4C9}"/>
            </c:ext>
          </c:extLst>
        </c:ser>
        <c:ser>
          <c:idx val="1"/>
          <c:order val="1"/>
          <c:tx>
            <c:v>OTC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'anlisis nutrientes'!$AU$9:$AU$12</c:f>
                <c:numCache>
                  <c:formatCode>General</c:formatCode>
                  <c:ptCount val="4"/>
                  <c:pt idx="0">
                    <c:v>3.1798375569970374</c:v>
                  </c:pt>
                  <c:pt idx="1">
                    <c:v>1.0918433953640052</c:v>
                  </c:pt>
                  <c:pt idx="2">
                    <c:v>0.97763421925926186</c:v>
                  </c:pt>
                  <c:pt idx="3">
                    <c:v>0.29491505368307475</c:v>
                  </c:pt>
                </c:numCache>
              </c:numRef>
            </c:plus>
            <c:minus>
              <c:numRef>
                <c:f>'anlisis nutrientes'!$AU$9:$AU$12</c:f>
                <c:numCache>
                  <c:formatCode>General</c:formatCode>
                  <c:ptCount val="4"/>
                  <c:pt idx="0">
                    <c:v>3.1798375569970374</c:v>
                  </c:pt>
                  <c:pt idx="1">
                    <c:v>1.0918433953640052</c:v>
                  </c:pt>
                  <c:pt idx="2">
                    <c:v>0.97763421925926186</c:v>
                  </c:pt>
                  <c:pt idx="3">
                    <c:v>0.29491505368307475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'anlisis nutrientes'!$AT$9:$AT$12</c:f>
              <c:numCache>
                <c:formatCode>0.0</c:formatCode>
                <c:ptCount val="4"/>
                <c:pt idx="0">
                  <c:v>8.1066666666666674</c:v>
                </c:pt>
                <c:pt idx="1">
                  <c:v>-5.3289999999999997</c:v>
                </c:pt>
                <c:pt idx="2">
                  <c:v>-1.1439999999999999</c:v>
                </c:pt>
                <c:pt idx="3">
                  <c:v>-11.014666666666665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0A-F943-8533-103B089CD4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29149856"/>
        <c:axId val="-2129150944"/>
      </c:barChart>
      <c:catAx>
        <c:axId val="-212914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9150944"/>
        <c:crosses val="autoZero"/>
        <c:auto val="1"/>
        <c:lblAlgn val="ctr"/>
        <c:lblOffset val="100"/>
        <c:noMultiLvlLbl val="0"/>
      </c:catAx>
      <c:valAx>
        <c:axId val="-21291509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_tradnl"/>
                  <a:t>d</a:t>
                </a:r>
                <a:r>
                  <a:rPr lang="es-ES_tradnl" baseline="0"/>
                  <a:t> 15N</a:t>
                </a:r>
                <a:endParaRPr lang="es-ES_tradn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914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Control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'anlisis nutrientes'!$AU$4:$AU$7</c:f>
                <c:numCache>
                  <c:formatCode>General</c:formatCode>
                  <c:ptCount val="4"/>
                  <c:pt idx="0">
                    <c:v>1.0669927626537847</c:v>
                  </c:pt>
                  <c:pt idx="1">
                    <c:v>0.25363885086218191</c:v>
                  </c:pt>
                  <c:pt idx="2">
                    <c:v>1.0676404929667207</c:v>
                  </c:pt>
                  <c:pt idx="3">
                    <c:v>0.33336699829999583</c:v>
                  </c:pt>
                </c:numCache>
              </c:numRef>
            </c:plus>
            <c:minus>
              <c:numRef>
                <c:f>'anlisis nutrientes'!$AU$4:$AU$7</c:f>
                <c:numCache>
                  <c:formatCode>General</c:formatCode>
                  <c:ptCount val="4"/>
                  <c:pt idx="0">
                    <c:v>1.0669927626537847</c:v>
                  </c:pt>
                  <c:pt idx="1">
                    <c:v>0.25363885086218191</c:v>
                  </c:pt>
                  <c:pt idx="2">
                    <c:v>1.0676404929667207</c:v>
                  </c:pt>
                  <c:pt idx="3">
                    <c:v>0.33336699829999583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'anlisis nutrientes'!$AR$4:$AR$7</c:f>
              <c:strCache>
                <c:ptCount val="4"/>
                <c:pt idx="0">
                  <c:v>Cladonia borealis</c:v>
                </c:pt>
                <c:pt idx="1">
                  <c:v>Himantormia lugubris</c:v>
                </c:pt>
                <c:pt idx="2">
                  <c:v>Placopsis antarctica</c:v>
                </c:pt>
                <c:pt idx="3">
                  <c:v>Usnea aurantiacoatra</c:v>
                </c:pt>
              </c:strCache>
            </c:strRef>
          </c:cat>
          <c:val>
            <c:numRef>
              <c:f>'anlisis nutrientes'!$AV$4:$AV$7</c:f>
              <c:numCache>
                <c:formatCode>0.0</c:formatCode>
                <c:ptCount val="4"/>
                <c:pt idx="0">
                  <c:v>-28.963000000000005</c:v>
                </c:pt>
                <c:pt idx="1">
                  <c:v>-26.565000000000001</c:v>
                </c:pt>
                <c:pt idx="2">
                  <c:v>-30.254333333333335</c:v>
                </c:pt>
                <c:pt idx="3">
                  <c:v>-21.151333333333334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AF-E74B-B1A0-A33CFFB1C807}"/>
            </c:ext>
          </c:extLst>
        </c:ser>
        <c:ser>
          <c:idx val="1"/>
          <c:order val="1"/>
          <c:tx>
            <c:v>OTC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'anlisis nutrientes'!$AU$9:$AU$12</c:f>
                <c:numCache>
                  <c:formatCode>General</c:formatCode>
                  <c:ptCount val="4"/>
                  <c:pt idx="0">
                    <c:v>3.1798375569970374</c:v>
                  </c:pt>
                  <c:pt idx="1">
                    <c:v>1.0918433953640052</c:v>
                  </c:pt>
                  <c:pt idx="2">
                    <c:v>0.97763421925926186</c:v>
                  </c:pt>
                  <c:pt idx="3">
                    <c:v>0.29491505368307475</c:v>
                  </c:pt>
                </c:numCache>
              </c:numRef>
            </c:plus>
            <c:minus>
              <c:numRef>
                <c:f>'anlisis nutrientes'!$AU$9:$AU$12</c:f>
                <c:numCache>
                  <c:formatCode>General</c:formatCode>
                  <c:ptCount val="4"/>
                  <c:pt idx="0">
                    <c:v>3.1798375569970374</c:v>
                  </c:pt>
                  <c:pt idx="1">
                    <c:v>1.0918433953640052</c:v>
                  </c:pt>
                  <c:pt idx="2">
                    <c:v>0.97763421925926186</c:v>
                  </c:pt>
                  <c:pt idx="3">
                    <c:v>0.29491505368307475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'anlisis nutrientes'!$AV$9:$AV$12</c:f>
              <c:numCache>
                <c:formatCode>0.0</c:formatCode>
                <c:ptCount val="4"/>
                <c:pt idx="0">
                  <c:v>-27.857333333333333</c:v>
                </c:pt>
                <c:pt idx="1">
                  <c:v>-25.849666666666668</c:v>
                </c:pt>
                <c:pt idx="2">
                  <c:v>-29.194666666666667</c:v>
                </c:pt>
                <c:pt idx="3">
                  <c:v>-21.703666666666667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AF-E74B-B1A0-A33CFFB1C8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29143328"/>
        <c:axId val="-2129154208"/>
      </c:barChart>
      <c:catAx>
        <c:axId val="-212914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9154208"/>
        <c:crosses val="autoZero"/>
        <c:auto val="1"/>
        <c:lblAlgn val="ctr"/>
        <c:lblOffset val="100"/>
        <c:noMultiLvlLbl val="0"/>
      </c:catAx>
      <c:valAx>
        <c:axId val="-21291542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_tradnl"/>
                  <a:t>d</a:t>
                </a:r>
                <a:r>
                  <a:rPr lang="es-ES_tradnl" baseline="0"/>
                  <a:t> 13C</a:t>
                </a:r>
                <a:endParaRPr lang="es-ES_tradn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914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control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'anlisis nutrientes'!$AR$4:$AR$7</c:f>
              <c:strCache>
                <c:ptCount val="4"/>
                <c:pt idx="0">
                  <c:v>Cladonia borealis</c:v>
                </c:pt>
                <c:pt idx="1">
                  <c:v>Himantormia lugubris</c:v>
                </c:pt>
                <c:pt idx="2">
                  <c:v>Placopsis antarctica</c:v>
                </c:pt>
                <c:pt idx="3">
                  <c:v>Usnea aurantiacoatra</c:v>
                </c:pt>
              </c:strCache>
            </c:strRef>
          </c:cat>
          <c:val>
            <c:numRef>
              <c:f>'anlisis nutrientes'!$AX$4:$AX$7</c:f>
              <c:numCache>
                <c:formatCode>0.000</c:formatCode>
                <c:ptCount val="4"/>
                <c:pt idx="0">
                  <c:v>17.103333333333335</c:v>
                </c:pt>
                <c:pt idx="1">
                  <c:v>21.3522</c:v>
                </c:pt>
                <c:pt idx="2">
                  <c:v>36.5809</c:v>
                </c:pt>
                <c:pt idx="3">
                  <c:v>23.306999999999999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38-F045-A572-99B828B72AF9}"/>
            </c:ext>
          </c:extLst>
        </c:ser>
        <c:ser>
          <c:idx val="1"/>
          <c:order val="1"/>
          <c:tx>
            <c:v>OTC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'anlisis nutrientes'!$AX$9:$AX$12</c:f>
              <c:numCache>
                <c:formatCode>0.000</c:formatCode>
                <c:ptCount val="4"/>
                <c:pt idx="0">
                  <c:v>18.421533333333333</c:v>
                </c:pt>
                <c:pt idx="1">
                  <c:v>21.877833333333331</c:v>
                </c:pt>
                <c:pt idx="2">
                  <c:v>10.338833333333334</c:v>
                </c:pt>
                <c:pt idx="3">
                  <c:v>27.375833333333336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38-F045-A572-99B828B72A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29143872"/>
        <c:axId val="-2129140064"/>
      </c:barChart>
      <c:catAx>
        <c:axId val="-212914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9140064"/>
        <c:crosses val="autoZero"/>
        <c:auto val="1"/>
        <c:lblAlgn val="ctr"/>
        <c:lblOffset val="100"/>
        <c:noMultiLvlLbl val="0"/>
      </c:catAx>
      <c:valAx>
        <c:axId val="-2129140064"/>
        <c:scaling>
          <c:orientation val="minMax"/>
          <c:max val="3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_tradnl"/>
                  <a:t>N (mg/g</a:t>
                </a:r>
                <a:r>
                  <a:rPr lang="es-ES_tradnl" baseline="0"/>
                  <a:t> DW)</a:t>
                </a:r>
                <a:endParaRPr lang="es-ES_tradn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914387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control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'anlisis nutrientes'!$AR$4:$AR$7</c:f>
              <c:strCache>
                <c:ptCount val="4"/>
                <c:pt idx="0">
                  <c:v>Cladonia borealis</c:v>
                </c:pt>
                <c:pt idx="1">
                  <c:v>Himantormia lugubris</c:v>
                </c:pt>
                <c:pt idx="2">
                  <c:v>Placopsis antarctica</c:v>
                </c:pt>
                <c:pt idx="3">
                  <c:v>Usnea aurantiacoatra</c:v>
                </c:pt>
              </c:strCache>
            </c:strRef>
          </c:cat>
          <c:val>
            <c:numRef>
              <c:f>'anlisis nutrientes'!$AZ$4:$AZ$7</c:f>
              <c:numCache>
                <c:formatCode>0.0</c:formatCode>
                <c:ptCount val="4"/>
                <c:pt idx="0">
                  <c:v>980.57106666666664</c:v>
                </c:pt>
                <c:pt idx="1">
                  <c:v>1735.3889000000001</c:v>
                </c:pt>
                <c:pt idx="2">
                  <c:v>796.6391000000001</c:v>
                </c:pt>
                <c:pt idx="3">
                  <c:v>1814.5409666666667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B6-3A48-B855-280EAA53CDA2}"/>
            </c:ext>
          </c:extLst>
        </c:ser>
        <c:ser>
          <c:idx val="1"/>
          <c:order val="1"/>
          <c:tx>
            <c:v>OTC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'anlisis nutrientes'!$AZ$9:$AZ$12</c:f>
              <c:numCache>
                <c:formatCode>0.0</c:formatCode>
                <c:ptCount val="4"/>
                <c:pt idx="0">
                  <c:v>927.07616666666672</c:v>
                </c:pt>
                <c:pt idx="1">
                  <c:v>1717.6501333333333</c:v>
                </c:pt>
                <c:pt idx="2">
                  <c:v>243.71430000000001</c:v>
                </c:pt>
                <c:pt idx="3">
                  <c:v>1864.1323666666672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B6-3A48-B855-280EAA53CD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29142240"/>
        <c:axId val="-2129149312"/>
      </c:barChart>
      <c:catAx>
        <c:axId val="-212914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9149312"/>
        <c:crosses val="autoZero"/>
        <c:auto val="1"/>
        <c:lblAlgn val="ctr"/>
        <c:lblOffset val="100"/>
        <c:noMultiLvlLbl val="0"/>
      </c:catAx>
      <c:valAx>
        <c:axId val="-2129149312"/>
        <c:scaling>
          <c:orientation val="minMax"/>
          <c:max val="2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_tradnl"/>
                  <a:t>C  (mg/</a:t>
                </a:r>
                <a:r>
                  <a:rPr lang="es-ES_tradnl" baseline="0"/>
                  <a:t> gDW</a:t>
                </a:r>
                <a:r>
                  <a:rPr lang="es-ES_tradnl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9142240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casanova</dc:creator>
  <cp:keywords/>
  <dc:description/>
  <cp:lastModifiedBy>Adm</cp:lastModifiedBy>
  <cp:revision>2</cp:revision>
  <dcterms:created xsi:type="dcterms:W3CDTF">2021-06-11T21:31:00Z</dcterms:created>
  <dcterms:modified xsi:type="dcterms:W3CDTF">2021-06-11T21:31:00Z</dcterms:modified>
</cp:coreProperties>
</file>