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6030" w:rsidRDefault="00C32953">
      <w:pPr>
        <w:pStyle w:val="BBAuthorName"/>
        <w:spacing w:after="120" w:line="360" w:lineRule="auto"/>
        <w:ind w:right="0"/>
        <w:jc w:val="both"/>
        <w:rPr>
          <w:rFonts w:ascii="Arial" w:hAnsi="Arial" w:cs="Arial"/>
          <w:color w:val="000000"/>
          <w:sz w:val="26"/>
          <w:szCs w:val="26"/>
          <w:lang w:val="pt-BR"/>
        </w:rPr>
      </w:pPr>
      <w:r>
        <w:rPr>
          <w:rFonts w:ascii="Arial" w:hAnsi="Arial" w:cs="Arial"/>
          <w:color w:val="000000"/>
          <w:sz w:val="26"/>
          <w:szCs w:val="26"/>
          <w:lang w:val="pt-BR"/>
        </w:rPr>
        <w:t>Produção de celulases por fungos isolados de sementes de ipê-amarelo do município de Palmeiras de Goiás</w:t>
      </w:r>
    </w:p>
    <w:p w:rsidR="00066030" w:rsidRDefault="00C32953">
      <w:pPr>
        <w:pStyle w:val="BBAuthorName"/>
        <w:spacing w:after="120" w:line="360" w:lineRule="auto"/>
        <w:ind w:right="0"/>
        <w:jc w:val="both"/>
        <w:rPr>
          <w:rFonts w:ascii="Arial" w:hAnsi="Arial" w:cs="Arial"/>
          <w:color w:val="000000"/>
          <w:sz w:val="20"/>
          <w:szCs w:val="20"/>
          <w:lang w:val="pt-BR"/>
        </w:rPr>
      </w:pPr>
      <w:r>
        <w:rPr>
          <w:rFonts w:ascii="Arial" w:hAnsi="Arial" w:cs="Arial"/>
          <w:color w:val="000000"/>
          <w:sz w:val="20"/>
          <w:szCs w:val="20"/>
          <w:lang w:val="pt-BR"/>
        </w:rPr>
        <w:t>*Amanda Gomes Marques (IC), Saulo José Linhares de Siqueira (PQ)</w:t>
      </w:r>
    </w:p>
    <w:p w:rsidR="00066030" w:rsidRDefault="00AE4C6A">
      <w:pPr>
        <w:pStyle w:val="BCAuthorAddress"/>
        <w:spacing w:after="0" w:line="360" w:lineRule="auto"/>
        <w:ind w:right="0"/>
        <w:jc w:val="both"/>
      </w:pPr>
      <w:hyperlink r:id="rId6" w:history="1">
        <w:r w:rsidR="00C32953">
          <w:rPr>
            <w:rStyle w:val="Hyperlink"/>
            <w:rFonts w:ascii="Arial" w:hAnsi="Arial" w:cs="Arial"/>
            <w:i w:val="0"/>
            <w:iCs w:val="0"/>
            <w:lang w:val="pt-BR"/>
          </w:rPr>
          <w:t>mandinhagmarques@gmail.com</w:t>
        </w:r>
      </w:hyperlink>
    </w:p>
    <w:p w:rsidR="00066030" w:rsidRDefault="00066030">
      <w:pPr>
        <w:pStyle w:val="BIEmailAddress"/>
        <w:rPr>
          <w:i w:val="0"/>
          <w:iCs w:val="0"/>
          <w:lang w:val="pt-BR"/>
        </w:rPr>
      </w:pPr>
    </w:p>
    <w:p w:rsidR="00066030" w:rsidRDefault="00C32953">
      <w:pPr>
        <w:pStyle w:val="BCAuthorAddress"/>
        <w:spacing w:after="0" w:line="360" w:lineRule="auto"/>
        <w:ind w:right="0"/>
        <w:jc w:val="both"/>
        <w:rPr>
          <w:rFonts w:ascii="Arial" w:hAnsi="Arial" w:cs="Arial"/>
          <w:i w:val="0"/>
          <w:iCs w:val="0"/>
          <w:color w:val="000000"/>
          <w:lang w:val="pt-BR"/>
        </w:rPr>
      </w:pPr>
      <w:r>
        <w:rPr>
          <w:rFonts w:ascii="Arial" w:hAnsi="Arial" w:cs="Arial"/>
          <w:i w:val="0"/>
          <w:iCs w:val="0"/>
          <w:color w:val="000000"/>
          <w:lang w:val="pt-BR"/>
        </w:rPr>
        <w:t xml:space="preserve">Rua S-7, s/n Setor Sul, Palmeiras de Goiás- GO 76190-000 </w:t>
      </w:r>
    </w:p>
    <w:p w:rsidR="00066030" w:rsidRDefault="00C32953">
      <w:pPr>
        <w:pStyle w:val="BIEmailAddress"/>
        <w:rPr>
          <w:rFonts w:ascii="Arial" w:hAnsi="Arial" w:cs="Arial"/>
          <w:i w:val="0"/>
          <w:iCs w:val="0"/>
          <w:lang w:val="pt-BR"/>
        </w:rPr>
      </w:pPr>
      <w:r>
        <w:rPr>
          <w:rFonts w:ascii="Arial" w:hAnsi="Arial" w:cs="Arial"/>
          <w:i w:val="0"/>
          <w:iCs w:val="0"/>
          <w:lang w:val="pt-BR"/>
        </w:rPr>
        <w:t>sec.palmeiras@ueg.br</w:t>
      </w:r>
    </w:p>
    <w:p w:rsidR="00066030" w:rsidRDefault="00066030">
      <w:pPr>
        <w:pStyle w:val="BIEmailAddress"/>
        <w:rPr>
          <w:lang w:val="pt-BR"/>
        </w:rPr>
      </w:pPr>
    </w:p>
    <w:p w:rsidR="00066030" w:rsidRDefault="00C32953">
      <w:pPr>
        <w:pStyle w:val="BCAuthorAddress"/>
        <w:spacing w:after="0" w:line="360" w:lineRule="auto"/>
        <w:ind w:right="0"/>
        <w:jc w:val="both"/>
      </w:pPr>
      <w:r>
        <w:rPr>
          <w:rStyle w:val="Fontepargpadro1"/>
          <w:rFonts w:ascii="Arial" w:hAnsi="Arial" w:cs="Arial"/>
          <w:i w:val="0"/>
          <w:iCs w:val="0"/>
          <w:color w:val="000000"/>
          <w:lang w:val="pt-BR"/>
        </w:rPr>
        <w:t xml:space="preserve">Resumo: Devido à sua importância dada ao gênero </w:t>
      </w:r>
      <w:r>
        <w:rPr>
          <w:rStyle w:val="Fontepargpadro1"/>
          <w:rFonts w:ascii="Arial" w:hAnsi="Arial" w:cs="Arial"/>
          <w:color w:val="000000"/>
          <w:lang w:val="pt-BR"/>
        </w:rPr>
        <w:t>Tabebuia</w:t>
      </w:r>
      <w:r>
        <w:rPr>
          <w:rStyle w:val="Fontepargpadro1"/>
          <w:rFonts w:ascii="Arial" w:hAnsi="Arial" w:cs="Arial"/>
          <w:i w:val="0"/>
          <w:iCs w:val="0"/>
          <w:color w:val="000000"/>
          <w:lang w:val="pt-BR"/>
        </w:rPr>
        <w:t xml:space="preserve">, a qualidade sanitária das sementes de suas espécies tem sido estudada. Fungos endofíticos, para se associarem às sementes de ipê e penetrarem suas estruturas, devem produzir celulose, o que indica possível que eles tenham um bom potencial de produção dessa enzima para aplicação biotecnológica. A partir do isolamento inicial de fungos de sementes de ipê coletadas na região do município de Palmeiras de Goiás, que foi interrompido devido às restrições causadas pelo Novo Coronavirus, foi proposta a busca na literatura por gêneros dos fungos endofíticos mais comuns isolados de ipê e a análise do seu potencial de produção de celulases. De 6 trabalhos analisados, foi possível concluir que os gêneros </w:t>
      </w:r>
      <w:r>
        <w:rPr>
          <w:rStyle w:val="Fontepargpadro1"/>
          <w:rFonts w:ascii="Arial" w:hAnsi="Arial"/>
          <w:color w:val="000000"/>
          <w:lang w:val="pt-BR"/>
        </w:rPr>
        <w:t>Aspergillus sp., Penicillium sp., Fusarium sp. e Alternaria sp.</w:t>
      </w:r>
      <w:r>
        <w:rPr>
          <w:rStyle w:val="Fontepargpadro1"/>
          <w:rFonts w:ascii="Arial" w:hAnsi="Arial"/>
          <w:i w:val="0"/>
          <w:iCs w:val="0"/>
          <w:color w:val="000000"/>
          <w:lang w:val="pt-BR"/>
        </w:rPr>
        <w:t xml:space="preserve"> foram isolados em comum em todos os trabalhos. Sugere-se que esses gêneros de fungos sejam analisados nos próximos trabalhos de isolamento de fungos de ipê.</w:t>
      </w:r>
    </w:p>
    <w:p w:rsidR="00066030" w:rsidRDefault="00C32953">
      <w:pPr>
        <w:spacing w:line="360" w:lineRule="auto"/>
        <w:rPr>
          <w:rFonts w:hint="eastAsia"/>
        </w:rPr>
      </w:pPr>
      <w:r>
        <w:rPr>
          <w:rStyle w:val="Fontepargpadro1"/>
          <w:rFonts w:ascii="Arial" w:hAnsi="Arial"/>
          <w:color w:val="000000"/>
          <w:sz w:val="20"/>
          <w:szCs w:val="20"/>
        </w:rPr>
        <w:t xml:space="preserve">Palavras-chave: ipê-amarelo, fungos, enzimas, microrganismos endofíticos. </w:t>
      </w:r>
    </w:p>
    <w:tbl>
      <w:tblPr>
        <w:tblW w:w="9067" w:type="dxa"/>
        <w:tblCellMar>
          <w:left w:w="10" w:type="dxa"/>
          <w:right w:w="10" w:type="dxa"/>
        </w:tblCellMar>
        <w:tblLook w:val="0000" w:firstRow="0" w:lastRow="0" w:firstColumn="0" w:lastColumn="0" w:noHBand="0" w:noVBand="0"/>
      </w:tblPr>
      <w:tblGrid>
        <w:gridCol w:w="9067"/>
      </w:tblGrid>
      <w:tr w:rsidR="00066030">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vAlign w:val="center"/>
          </w:tcPr>
          <w:p w:rsidR="00066030" w:rsidRDefault="00C32953">
            <w:pPr>
              <w:spacing w:line="360" w:lineRule="auto"/>
              <w:jc w:val="center"/>
              <w:rPr>
                <w:rFonts w:ascii="Arial" w:hAnsi="Arial"/>
                <w:b/>
                <w:bCs/>
                <w:color w:val="826FB3"/>
              </w:rPr>
            </w:pPr>
            <w:r>
              <w:rPr>
                <w:rFonts w:ascii="Arial" w:hAnsi="Arial"/>
                <w:b/>
                <w:bCs/>
                <w:color w:val="826FB3"/>
              </w:rPr>
              <w:t>Introdução</w:t>
            </w:r>
          </w:p>
        </w:tc>
      </w:tr>
    </w:tbl>
    <w:p w:rsidR="00066030" w:rsidRDefault="00066030">
      <w:pPr>
        <w:pStyle w:val="TAMainText"/>
        <w:spacing w:line="360" w:lineRule="auto"/>
        <w:ind w:firstLine="0"/>
        <w:rPr>
          <w:sz w:val="24"/>
          <w:szCs w:val="24"/>
          <w:lang w:val="pt-BR"/>
        </w:rPr>
      </w:pPr>
    </w:p>
    <w:p w:rsidR="00066030" w:rsidRDefault="00C32953">
      <w:pPr>
        <w:pStyle w:val="TAMainText"/>
        <w:spacing w:line="360" w:lineRule="auto"/>
        <w:ind w:firstLine="0"/>
        <w:rPr>
          <w:rFonts w:ascii="Arial" w:hAnsi="Arial" w:cs="Arial"/>
          <w:color w:val="000000"/>
          <w:sz w:val="24"/>
          <w:szCs w:val="24"/>
          <w:lang w:val="pt-BR"/>
        </w:rPr>
      </w:pPr>
      <w:r>
        <w:rPr>
          <w:rFonts w:ascii="Arial" w:hAnsi="Arial" w:cs="Arial"/>
          <w:color w:val="000000"/>
          <w:sz w:val="24"/>
          <w:szCs w:val="24"/>
          <w:lang w:val="pt-BR"/>
        </w:rPr>
        <w:tab/>
        <w:t>A celulose é um polissacarídeo proveniente da junção de várias moléculas de glicose, que proporciona rigidez às plantas e serve de fonte de energia para os animais, em especial os herbívoros. Os fungos filamentosos também obtêm energia a partir da degradação da celulose que é feita por um complexo de enzimas fúngicas capazes de degradar a celulose, hidrolisando ligações do tipo β-1,4 entre as moléculas de glicose em oligossacarídeos e polissacarídeos. (BRAGA et al., 2009)</w:t>
      </w:r>
    </w:p>
    <w:p w:rsidR="00066030" w:rsidRDefault="00C32953">
      <w:pPr>
        <w:pStyle w:val="TAMainText"/>
        <w:spacing w:line="360" w:lineRule="auto"/>
      </w:pPr>
      <w:r>
        <w:rPr>
          <w:rStyle w:val="Fontepargpadro1"/>
          <w:rFonts w:ascii="Arial" w:hAnsi="Arial" w:cs="Arial"/>
          <w:color w:val="000000"/>
          <w:sz w:val="24"/>
          <w:szCs w:val="24"/>
          <w:lang w:val="pt-BR"/>
        </w:rPr>
        <w:tab/>
        <w:t xml:space="preserve">Os fungos são organismos conhecidos por sua capacidade de decomposição da matéria devido à produção de enzimas. Os fungos são também conhecidos como importantes causadores de pragas economicamente importantes em plantações e como patógenos humanos (PAPAGIANNI, 2004, RAVEN et al., 2013). O ipê representa diversas espécies dos gêneros </w:t>
      </w:r>
      <w:r>
        <w:rPr>
          <w:rStyle w:val="Fontepargpadro1"/>
          <w:rFonts w:ascii="Arial" w:hAnsi="Arial" w:cs="Arial"/>
          <w:i/>
          <w:iCs/>
          <w:color w:val="000000"/>
          <w:sz w:val="24"/>
          <w:szCs w:val="24"/>
          <w:lang w:val="pt-BR"/>
        </w:rPr>
        <w:t>Tabebuia Gomes</w:t>
      </w:r>
      <w:r>
        <w:rPr>
          <w:rStyle w:val="Fontepargpadro1"/>
          <w:rFonts w:ascii="Arial" w:hAnsi="Arial" w:cs="Arial"/>
          <w:color w:val="000000"/>
          <w:sz w:val="24"/>
          <w:szCs w:val="24"/>
          <w:lang w:val="pt-BR"/>
        </w:rPr>
        <w:t xml:space="preserve"> ex DC e </w:t>
      </w:r>
      <w:r>
        <w:rPr>
          <w:rStyle w:val="Fontepargpadro1"/>
          <w:rFonts w:ascii="Arial" w:hAnsi="Arial" w:cs="Arial"/>
          <w:i/>
          <w:iCs/>
          <w:color w:val="000000"/>
          <w:sz w:val="24"/>
          <w:szCs w:val="24"/>
          <w:lang w:val="pt-BR"/>
        </w:rPr>
        <w:t xml:space="preserve">Handroanthus </w:t>
      </w:r>
    </w:p>
    <w:p w:rsidR="00066030" w:rsidRDefault="00C32953">
      <w:pPr>
        <w:pStyle w:val="TAMainText"/>
        <w:spacing w:line="360" w:lineRule="auto"/>
      </w:pPr>
      <w:r>
        <w:rPr>
          <w:rStyle w:val="Fontepargpadro1"/>
          <w:rFonts w:ascii="Arial" w:hAnsi="Arial" w:cs="Arial"/>
          <w:i/>
          <w:iCs/>
          <w:color w:val="000000"/>
          <w:sz w:val="24"/>
          <w:szCs w:val="24"/>
          <w:lang w:val="pt-BR"/>
        </w:rPr>
        <w:t>Mattos</w:t>
      </w:r>
      <w:r>
        <w:rPr>
          <w:rStyle w:val="Fontepargpadro1"/>
          <w:rFonts w:ascii="Arial" w:hAnsi="Arial" w:cs="Arial"/>
          <w:color w:val="000000"/>
          <w:sz w:val="24"/>
          <w:szCs w:val="24"/>
          <w:lang w:val="pt-BR"/>
        </w:rPr>
        <w:t xml:space="preserve"> inclusos na família </w:t>
      </w:r>
      <w:r>
        <w:rPr>
          <w:rStyle w:val="Fontepargpadro1"/>
          <w:rFonts w:ascii="Arial" w:hAnsi="Arial" w:cs="Arial"/>
          <w:i/>
          <w:iCs/>
          <w:color w:val="000000"/>
          <w:sz w:val="24"/>
          <w:szCs w:val="24"/>
          <w:lang w:val="pt-BR"/>
        </w:rPr>
        <w:t>Bignoniaceae</w:t>
      </w:r>
      <w:r>
        <w:rPr>
          <w:rStyle w:val="Fontepargpadro1"/>
          <w:rFonts w:ascii="Arial" w:hAnsi="Arial" w:cs="Arial"/>
          <w:color w:val="000000"/>
          <w:sz w:val="24"/>
          <w:szCs w:val="24"/>
          <w:lang w:val="pt-BR"/>
        </w:rPr>
        <w:t xml:space="preserve"> Juss. Totalizam cerca de 100 gêneros e cerca de 860 espécies que são amplamente distribuídas nas áreas tropicais e subtropicais do planeta (OLIVEIRA, 2017). O isolamento de fungos que possam estar associados às sementes de ipê pode ajudar a compreender mais sobre a germinação nessa planta. Determinados fungos estão nos tecidos internos das plantas pode ser fungos endofíticos associados a sementes de ipê-amarelo (</w:t>
      </w:r>
      <w:r>
        <w:rPr>
          <w:rStyle w:val="Fontepargpadro1"/>
          <w:rFonts w:ascii="Arial" w:hAnsi="Arial" w:cs="Arial"/>
          <w:i/>
          <w:iCs/>
          <w:color w:val="000000"/>
          <w:sz w:val="24"/>
          <w:szCs w:val="24"/>
          <w:lang w:val="pt-BR"/>
        </w:rPr>
        <w:t>Handroanthus albus</w:t>
      </w:r>
      <w:r>
        <w:rPr>
          <w:rStyle w:val="Fontepargpadro1"/>
          <w:rFonts w:ascii="Arial" w:hAnsi="Arial" w:cs="Arial"/>
          <w:color w:val="000000"/>
          <w:sz w:val="24"/>
          <w:szCs w:val="24"/>
          <w:lang w:val="pt-BR"/>
        </w:rPr>
        <w:t xml:space="preserve"> (Cham.) Mattos) (BOTELHO, 2006).</w:t>
      </w:r>
    </w:p>
    <w:p w:rsidR="00066030" w:rsidRDefault="00C32953">
      <w:pPr>
        <w:pStyle w:val="TAMainText"/>
        <w:spacing w:line="360" w:lineRule="auto"/>
        <w:ind w:firstLine="0"/>
      </w:pPr>
      <w:r>
        <w:rPr>
          <w:rStyle w:val="Fontepargpadro1"/>
          <w:rFonts w:ascii="Arial" w:hAnsi="Arial" w:cs="Arial"/>
          <w:color w:val="000000"/>
          <w:sz w:val="24"/>
          <w:szCs w:val="24"/>
          <w:lang w:val="pt-BR"/>
        </w:rPr>
        <w:tab/>
        <w:t xml:space="preserve">Alguns estudos analisaram fungos presentes em espécies de ipê-amarelo, mencionando os gêneros </w:t>
      </w:r>
      <w:r>
        <w:rPr>
          <w:rStyle w:val="Fontepargpadro1"/>
          <w:rFonts w:ascii="Arial" w:hAnsi="Arial" w:cs="Arial"/>
          <w:i/>
          <w:iCs/>
          <w:color w:val="000000"/>
          <w:sz w:val="24"/>
          <w:szCs w:val="24"/>
          <w:lang w:val="pt-BR"/>
        </w:rPr>
        <w:t xml:space="preserve">Aspergillus, Penicillium, Fusarium, </w:t>
      </w:r>
      <w:r>
        <w:rPr>
          <w:rStyle w:val="Fontepargpadro1"/>
          <w:rFonts w:ascii="Arial" w:hAnsi="Arial" w:cs="Arial"/>
          <w:color w:val="000000"/>
          <w:sz w:val="24"/>
          <w:szCs w:val="24"/>
          <w:lang w:val="pt-BR"/>
        </w:rPr>
        <w:t xml:space="preserve">dentre outros (SOUZA, 2004; SILVA et al., 2008). Fungos destes gêneros são conhecidos como bons produtores de enzimas (SOUZA, 2015) e possuem ampla distribuição no território brasileiro. Para associarem às sementes de ipê, penetrando estruturas contendo, dentre outros componentes, celulose, é possível que os fungos tenham um bom potencial de produção de celulases e que possam suas enzimas ter aplicação biotecnológica. </w:t>
      </w:r>
    </w:p>
    <w:p w:rsidR="00066030" w:rsidRDefault="00C32953">
      <w:pPr>
        <w:pStyle w:val="TAMainText"/>
        <w:spacing w:line="360" w:lineRule="auto"/>
        <w:ind w:firstLine="709"/>
        <w:rPr>
          <w:rFonts w:ascii="Arial" w:hAnsi="Arial" w:cs="Arial"/>
          <w:sz w:val="24"/>
          <w:szCs w:val="24"/>
          <w:lang w:val="pt-BR"/>
        </w:rPr>
      </w:pPr>
      <w:r>
        <w:rPr>
          <w:rFonts w:ascii="Arial" w:hAnsi="Arial" w:cs="Arial"/>
          <w:sz w:val="24"/>
          <w:szCs w:val="24"/>
          <w:lang w:val="pt-BR"/>
        </w:rPr>
        <w:t>A partir da coleta de sementes de ipê do município de Palmeiras de Goiás, Lima (2020), devido à pandemia do Novo Coronavirus, analisou um protocolo caseiro de isolamento de fungos a partir dessas sementes. Sabendo desse potencial de isolamento de fungos, e ainda considerando as limitações impostas pelas restrições da pandemia, o objetivo desse trabalho foi fazer uma análise da literatura dos fungos associados à sementes de ipê e sua produção de celulases.</w:t>
      </w:r>
    </w:p>
    <w:p w:rsidR="00066030" w:rsidRDefault="00066030">
      <w:pPr>
        <w:pStyle w:val="TAMainText"/>
        <w:spacing w:line="360" w:lineRule="auto"/>
        <w:ind w:firstLine="0"/>
      </w:pPr>
    </w:p>
    <w:tbl>
      <w:tblPr>
        <w:tblW w:w="9067" w:type="dxa"/>
        <w:tblCellMar>
          <w:left w:w="10" w:type="dxa"/>
          <w:right w:w="10" w:type="dxa"/>
        </w:tblCellMar>
        <w:tblLook w:val="0000" w:firstRow="0" w:lastRow="0" w:firstColumn="0" w:lastColumn="0" w:noHBand="0" w:noVBand="0"/>
      </w:tblPr>
      <w:tblGrid>
        <w:gridCol w:w="9067"/>
      </w:tblGrid>
      <w:tr w:rsidR="00066030">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vAlign w:val="center"/>
          </w:tcPr>
          <w:p w:rsidR="00066030" w:rsidRDefault="00C32953">
            <w:pPr>
              <w:spacing w:line="360" w:lineRule="auto"/>
              <w:jc w:val="center"/>
              <w:rPr>
                <w:rFonts w:ascii="Arial" w:hAnsi="Arial"/>
                <w:b/>
                <w:bCs/>
                <w:color w:val="826FB3"/>
              </w:rPr>
            </w:pPr>
            <w:r>
              <w:rPr>
                <w:rFonts w:ascii="Arial" w:hAnsi="Arial"/>
                <w:b/>
                <w:bCs/>
                <w:color w:val="826FB3"/>
              </w:rPr>
              <w:t>Material e Métodos</w:t>
            </w:r>
          </w:p>
        </w:tc>
      </w:tr>
    </w:tbl>
    <w:p w:rsidR="00066030" w:rsidRDefault="00066030">
      <w:pPr>
        <w:pStyle w:val="TAMainText"/>
        <w:spacing w:line="360" w:lineRule="auto"/>
        <w:ind w:firstLine="0"/>
        <w:rPr>
          <w:rFonts w:ascii="Arial" w:eastAsia="Calibri" w:hAnsi="Arial" w:cs="Arial"/>
          <w:color w:val="000000"/>
          <w:kern w:val="0"/>
          <w:sz w:val="24"/>
          <w:szCs w:val="24"/>
          <w:lang w:val="pt-BR" w:eastAsia="pt-BR"/>
        </w:rPr>
      </w:pPr>
    </w:p>
    <w:p w:rsidR="00066030" w:rsidRDefault="00C32953">
      <w:pPr>
        <w:pStyle w:val="Default"/>
        <w:spacing w:line="360" w:lineRule="auto"/>
        <w:ind w:firstLine="851"/>
        <w:jc w:val="both"/>
        <w:rPr>
          <w:color w:val="auto"/>
        </w:rPr>
      </w:pPr>
      <w:r>
        <w:rPr>
          <w:color w:val="auto"/>
        </w:rPr>
        <w:t>Para o desenvolvimento da análise cienciométrica, elaborou-se uma pesquisa base nas principais plataformas de pesquisa de trabalhos científicos (Google Scholar, Scielo - Scientific Electronic Library Online, NCBI – National Center for Biotechnology Information .</w:t>
      </w:r>
    </w:p>
    <w:p w:rsidR="00066030" w:rsidRDefault="00C32953">
      <w:pPr>
        <w:pStyle w:val="Default"/>
        <w:spacing w:line="360" w:lineRule="auto"/>
        <w:ind w:firstLine="851"/>
        <w:jc w:val="both"/>
      </w:pPr>
      <w:r>
        <w:t xml:space="preserve">Foram realizadas buscas usando as seguintes palavras chaves: “fungos isolados semente ipê”, “fungos endofíticos ipê”, “fungos celulolíticos ipê”. Os trabalhos obtidos e selecionados por relevância com base no título e resumo foram selecionados. </w:t>
      </w:r>
    </w:p>
    <w:p w:rsidR="00066030" w:rsidRDefault="00C32953">
      <w:pPr>
        <w:pStyle w:val="Default"/>
        <w:spacing w:line="360" w:lineRule="auto"/>
        <w:ind w:firstLine="851"/>
        <w:jc w:val="both"/>
        <w:rPr>
          <w:color w:val="auto"/>
        </w:rPr>
      </w:pPr>
      <w:r>
        <w:rPr>
          <w:color w:val="auto"/>
        </w:rPr>
        <w:t>Em seguida, foram feitas pesquisas usando os termos “celulases” e “produção de celulases” associados aos nomes dos fungos relacionados aos trabalhos encontrados na busca anterior. Os trabalhos foram novamente analisados por relevância quanto ao título e resumo para analisar sobre a produção de celulases. Apenas o trabalho mais recente publicado foi selecionado para análise.</w:t>
      </w:r>
    </w:p>
    <w:tbl>
      <w:tblPr>
        <w:tblW w:w="9072" w:type="dxa"/>
        <w:tblInd w:w="-5" w:type="dxa"/>
        <w:tblCellMar>
          <w:left w:w="10" w:type="dxa"/>
          <w:right w:w="10" w:type="dxa"/>
        </w:tblCellMar>
        <w:tblLook w:val="0000" w:firstRow="0" w:lastRow="0" w:firstColumn="0" w:lastColumn="0" w:noHBand="0" w:noVBand="0"/>
      </w:tblPr>
      <w:tblGrid>
        <w:gridCol w:w="9072"/>
      </w:tblGrid>
      <w:tr w:rsidR="00066030">
        <w:tc>
          <w:tcPr>
            <w:tcW w:w="9072"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rsidR="00066030" w:rsidRDefault="00C32953">
            <w:pPr>
              <w:pStyle w:val="TAMainText"/>
              <w:tabs>
                <w:tab w:val="left" w:pos="2364"/>
              </w:tabs>
              <w:spacing w:line="360" w:lineRule="auto"/>
              <w:ind w:firstLine="0"/>
              <w:jc w:val="center"/>
              <w:rPr>
                <w:rFonts w:ascii="Arial" w:hAnsi="Arial" w:cs="Arial"/>
                <w:b/>
                <w:bCs/>
                <w:color w:val="8472B3"/>
                <w:sz w:val="24"/>
                <w:szCs w:val="24"/>
                <w:lang w:val="pt-BR"/>
              </w:rPr>
            </w:pPr>
            <w:r>
              <w:rPr>
                <w:rFonts w:ascii="Arial" w:hAnsi="Arial" w:cs="Arial"/>
                <w:b/>
                <w:bCs/>
                <w:color w:val="8472B3"/>
                <w:sz w:val="24"/>
                <w:szCs w:val="24"/>
                <w:lang w:val="pt-BR"/>
              </w:rPr>
              <w:t>Resultados e Discussão</w:t>
            </w:r>
          </w:p>
        </w:tc>
      </w:tr>
    </w:tbl>
    <w:p w:rsidR="00066030" w:rsidRDefault="00066030">
      <w:pPr>
        <w:spacing w:line="360" w:lineRule="auto"/>
        <w:jc w:val="both"/>
        <w:rPr>
          <w:rFonts w:ascii="Arial" w:hAnsi="Arial"/>
          <w:color w:val="000000"/>
        </w:rPr>
      </w:pPr>
    </w:p>
    <w:p w:rsidR="00066030" w:rsidRDefault="00C32953">
      <w:pPr>
        <w:spacing w:line="360" w:lineRule="auto"/>
        <w:jc w:val="both"/>
        <w:rPr>
          <w:rFonts w:hint="eastAsia"/>
        </w:rPr>
      </w:pPr>
      <w:r>
        <w:rPr>
          <w:rStyle w:val="Fontepargpadro1"/>
          <w:rFonts w:ascii="Arial" w:hAnsi="Arial"/>
          <w:color w:val="000000"/>
        </w:rPr>
        <w:tab/>
        <w:t>Dos primeiros termos de buscas utilizados e analisados, foram selecionados trabalhos de isolamento de fungos em sementes de ipê amarelo e roxo (BOTELHO, 2008), somente ipê amarelo (SILVA et al., 2008 e FANTINEL</w:t>
      </w:r>
      <w:r>
        <w:rPr>
          <w:rStyle w:val="Fontepargpadro1"/>
          <w:rFonts w:ascii="Arial" w:hAnsi="Arial"/>
        </w:rPr>
        <w:t xml:space="preserve"> et al, 2013, LUCINI, PUTZKE, 2015</w:t>
      </w:r>
      <w:r>
        <w:rPr>
          <w:rStyle w:val="Fontepargpadro1"/>
          <w:rFonts w:ascii="Arial" w:hAnsi="Arial"/>
          <w:color w:val="000000"/>
        </w:rPr>
        <w:t xml:space="preserve">), ipê rosa (SOUZA, MESQUITA E SANTOS, 2018) e ipê rosa e amarelo (SOUSA </w:t>
      </w:r>
      <w:r>
        <w:rPr>
          <w:rStyle w:val="Fontepargpadro1"/>
          <w:rFonts w:ascii="Arial" w:hAnsi="Arial"/>
          <w:i/>
          <w:iCs/>
          <w:color w:val="000000"/>
        </w:rPr>
        <w:t>et al</w:t>
      </w:r>
      <w:r>
        <w:rPr>
          <w:rStyle w:val="Fontepargpadro1"/>
          <w:rFonts w:ascii="Arial" w:hAnsi="Arial"/>
          <w:color w:val="000000"/>
        </w:rPr>
        <w:t xml:space="preserve">, 2012). A Tabela 1 mostra os gêneros de fungos isolados a partir de cada trabalho selecionado. Desses trabalhos, os gêneros que foram identificados em comum foram </w:t>
      </w:r>
      <w:r>
        <w:rPr>
          <w:rStyle w:val="Fontepargpadro1"/>
          <w:rFonts w:ascii="Arial" w:hAnsi="Arial"/>
          <w:i/>
          <w:iCs/>
          <w:color w:val="000000"/>
        </w:rPr>
        <w:t>Aspergillus sp., Penicillium sp., Fusarium sp. e Alternaria sp</w:t>
      </w:r>
      <w:r>
        <w:rPr>
          <w:rStyle w:val="Fontepargpadro1"/>
          <w:rFonts w:ascii="Arial" w:hAnsi="Arial"/>
          <w:color w:val="000000"/>
        </w:rPr>
        <w:t xml:space="preserve">. </w:t>
      </w:r>
    </w:p>
    <w:p w:rsidR="00066030" w:rsidRDefault="00C32953">
      <w:pPr>
        <w:spacing w:line="360" w:lineRule="auto"/>
        <w:jc w:val="both"/>
        <w:rPr>
          <w:rFonts w:hint="eastAsia"/>
        </w:rPr>
      </w:pPr>
      <w:r>
        <w:rPr>
          <w:rStyle w:val="Fontepargpadro1"/>
          <w:rFonts w:ascii="Arial" w:hAnsi="Arial"/>
          <w:color w:val="000000"/>
        </w:rPr>
        <w:tab/>
        <w:t xml:space="preserve">De trabalhos mais recentes relacionados à produção de celulases desses fungos, foram selecionados os artigos sobre </w:t>
      </w:r>
      <w:r>
        <w:rPr>
          <w:rStyle w:val="Fontepargpadro1"/>
          <w:rFonts w:ascii="Arial" w:hAnsi="Arial"/>
          <w:i/>
          <w:iCs/>
          <w:color w:val="000000"/>
        </w:rPr>
        <w:t>Penicillium sp.</w:t>
      </w:r>
      <w:r>
        <w:rPr>
          <w:rStyle w:val="Fontepargpadro1"/>
          <w:rFonts w:ascii="Arial" w:hAnsi="Arial"/>
          <w:color w:val="000000"/>
        </w:rPr>
        <w:t xml:space="preserve"> (TOGHUEO, BOYOM, 2020), </w:t>
      </w:r>
      <w:r>
        <w:rPr>
          <w:rStyle w:val="Fontepargpadro1"/>
          <w:rFonts w:ascii="Arial" w:hAnsi="Arial"/>
          <w:i/>
          <w:iCs/>
          <w:color w:val="000000"/>
        </w:rPr>
        <w:t xml:space="preserve">Aspergillus sp. </w:t>
      </w:r>
      <w:r>
        <w:rPr>
          <w:rStyle w:val="Fontepargpadro1"/>
          <w:rFonts w:ascii="Arial" w:hAnsi="Arial"/>
          <w:color w:val="000000"/>
        </w:rPr>
        <w:t>e</w:t>
      </w:r>
      <w:r>
        <w:rPr>
          <w:rStyle w:val="Fontepargpadro1"/>
          <w:rFonts w:ascii="Arial" w:hAnsi="Arial"/>
          <w:i/>
          <w:iCs/>
          <w:color w:val="000000"/>
        </w:rPr>
        <w:t xml:space="preserve"> Penicillium sp. </w:t>
      </w:r>
      <w:r>
        <w:rPr>
          <w:rStyle w:val="Fontepargpadro1"/>
          <w:rFonts w:ascii="Arial" w:hAnsi="Arial"/>
          <w:color w:val="000000"/>
        </w:rPr>
        <w:t xml:space="preserve">(PASSOS, PEREIRA-JR, 2018) </w:t>
      </w:r>
      <w:r>
        <w:rPr>
          <w:rStyle w:val="Fontepargpadro1"/>
          <w:rFonts w:ascii="Arial" w:hAnsi="Arial"/>
          <w:i/>
          <w:iCs/>
          <w:color w:val="000000"/>
        </w:rPr>
        <w:t xml:space="preserve">Alternaria sp. </w:t>
      </w:r>
      <w:r>
        <w:rPr>
          <w:rStyle w:val="Fontepargpadro1"/>
          <w:rFonts w:ascii="Arial" w:hAnsi="Arial"/>
          <w:color w:val="000000"/>
        </w:rPr>
        <w:t xml:space="preserve">(CHAURASIA et al, 2014) e </w:t>
      </w:r>
      <w:r>
        <w:rPr>
          <w:rStyle w:val="Fontepargpadro1"/>
          <w:rFonts w:ascii="Arial" w:hAnsi="Arial"/>
          <w:i/>
          <w:iCs/>
          <w:color w:val="000000"/>
        </w:rPr>
        <w:t>Fusarium sp.</w:t>
      </w:r>
      <w:r>
        <w:rPr>
          <w:rStyle w:val="Fontepargpadro1"/>
          <w:rFonts w:ascii="Arial" w:hAnsi="Arial"/>
          <w:color w:val="000000"/>
        </w:rPr>
        <w:t xml:space="preserve"> (BRAGA et al, 2009). Enquanto </w:t>
      </w:r>
      <w:r>
        <w:rPr>
          <w:rStyle w:val="Fontepargpadro1"/>
          <w:rFonts w:ascii="Arial" w:hAnsi="Arial"/>
          <w:i/>
          <w:iCs/>
          <w:color w:val="000000"/>
        </w:rPr>
        <w:t xml:space="preserve">Aspergillus sp. </w:t>
      </w:r>
      <w:r>
        <w:rPr>
          <w:rStyle w:val="Fontepargpadro1"/>
          <w:rFonts w:ascii="Arial" w:hAnsi="Arial"/>
          <w:color w:val="000000"/>
        </w:rPr>
        <w:t>e</w:t>
      </w:r>
      <w:r>
        <w:rPr>
          <w:rStyle w:val="Fontepargpadro1"/>
          <w:rFonts w:ascii="Arial" w:hAnsi="Arial"/>
          <w:i/>
          <w:iCs/>
          <w:color w:val="000000"/>
        </w:rPr>
        <w:t xml:space="preserve"> Penicillium sp.</w:t>
      </w:r>
      <w:r>
        <w:rPr>
          <w:rStyle w:val="Fontepargpadro1"/>
          <w:rFonts w:ascii="Arial" w:hAnsi="Arial"/>
          <w:color w:val="000000"/>
        </w:rPr>
        <w:t xml:space="preserve"> são fungos já conhecidos como fungos filamentosos encontrados no ambiente e bons produtores de celulases, </w:t>
      </w:r>
      <w:r>
        <w:rPr>
          <w:rStyle w:val="Fontepargpadro1"/>
          <w:rFonts w:ascii="Arial" w:hAnsi="Arial"/>
          <w:i/>
          <w:iCs/>
          <w:color w:val="000000"/>
        </w:rPr>
        <w:t xml:space="preserve">Alternaria sp. </w:t>
      </w:r>
      <w:r>
        <w:rPr>
          <w:rStyle w:val="Fontepargpadro1"/>
          <w:rFonts w:ascii="Arial" w:hAnsi="Arial"/>
          <w:color w:val="000000"/>
        </w:rPr>
        <w:t xml:space="preserve">e </w:t>
      </w:r>
      <w:r>
        <w:rPr>
          <w:rStyle w:val="Fontepargpadro1"/>
          <w:rFonts w:ascii="Arial" w:hAnsi="Arial"/>
          <w:i/>
          <w:iCs/>
          <w:color w:val="000000"/>
        </w:rPr>
        <w:t xml:space="preserve">Fusarium sp. </w:t>
      </w:r>
      <w:r>
        <w:rPr>
          <w:rStyle w:val="Fontepargpadro1"/>
          <w:rFonts w:ascii="Arial" w:hAnsi="Arial"/>
          <w:color w:val="000000"/>
        </w:rPr>
        <w:t>são mais conhecidos como fungos fitopatogênicos, podendo ser isolados tanto de plantas quanto do solo.</w:t>
      </w:r>
    </w:p>
    <w:p w:rsidR="00066030" w:rsidRDefault="00C32953">
      <w:pPr>
        <w:spacing w:line="360" w:lineRule="auto"/>
        <w:jc w:val="both"/>
        <w:rPr>
          <w:rFonts w:hint="eastAsia"/>
        </w:rPr>
      </w:pPr>
      <w:r>
        <w:rPr>
          <w:rStyle w:val="Fontepargpadro1"/>
          <w:rFonts w:ascii="Arial" w:hAnsi="Arial"/>
          <w:color w:val="000000"/>
        </w:rPr>
        <w:tab/>
        <w:t xml:space="preserve">Os fungos dos gêneros </w:t>
      </w:r>
      <w:r>
        <w:rPr>
          <w:rStyle w:val="Fontepargpadro1"/>
          <w:rFonts w:ascii="Arial" w:hAnsi="Arial"/>
          <w:i/>
          <w:iCs/>
          <w:color w:val="000000"/>
        </w:rPr>
        <w:t xml:space="preserve">Penicillium sp. </w:t>
      </w:r>
      <w:r>
        <w:rPr>
          <w:rStyle w:val="Fontepargpadro1"/>
          <w:rFonts w:ascii="Arial" w:hAnsi="Arial"/>
          <w:color w:val="000000"/>
        </w:rPr>
        <w:t xml:space="preserve">e </w:t>
      </w:r>
      <w:r>
        <w:rPr>
          <w:rStyle w:val="Fontepargpadro1"/>
          <w:rFonts w:ascii="Arial" w:hAnsi="Arial"/>
          <w:i/>
          <w:iCs/>
          <w:color w:val="000000"/>
        </w:rPr>
        <w:t>Aspergillus sp.</w:t>
      </w:r>
      <w:r>
        <w:rPr>
          <w:rStyle w:val="Fontepargpadro1"/>
          <w:rFonts w:ascii="Arial" w:hAnsi="Arial"/>
          <w:color w:val="000000"/>
        </w:rPr>
        <w:t xml:space="preserve">, juntamente com os do gênero </w:t>
      </w:r>
      <w:r>
        <w:rPr>
          <w:rStyle w:val="Fontepargpadro1"/>
          <w:rFonts w:ascii="Arial" w:hAnsi="Arial"/>
          <w:i/>
          <w:iCs/>
          <w:color w:val="000000"/>
        </w:rPr>
        <w:t>Trichoderma sp.</w:t>
      </w:r>
      <w:r>
        <w:rPr>
          <w:rStyle w:val="Fontepargpadro1"/>
          <w:rFonts w:ascii="Arial" w:hAnsi="Arial"/>
          <w:color w:val="000000"/>
        </w:rPr>
        <w:t xml:space="preserve">, são responsáveis por mais de 50% dos estudos relacionados a celulases. O interesse do estudo das enzimas desses está relacionado à produção de biocombustíveis, energia e produtos químicos por biotecnologia, que requerem o </w:t>
      </w:r>
    </w:p>
    <w:p w:rsidR="00066030" w:rsidRDefault="00066030">
      <w:pPr>
        <w:spacing w:line="360" w:lineRule="auto"/>
        <w:jc w:val="both"/>
        <w:rPr>
          <w:rFonts w:ascii="Arial" w:hAnsi="Arial"/>
          <w:color w:val="000000"/>
        </w:rPr>
      </w:pPr>
    </w:p>
    <w:p w:rsidR="00066030" w:rsidRDefault="00C32953">
      <w:pPr>
        <w:spacing w:line="360" w:lineRule="auto"/>
        <w:jc w:val="both"/>
        <w:rPr>
          <w:rFonts w:ascii="Arial" w:hAnsi="Arial"/>
          <w:color w:val="000000"/>
          <w:sz w:val="22"/>
          <w:szCs w:val="22"/>
        </w:rPr>
      </w:pPr>
      <w:r>
        <w:rPr>
          <w:rFonts w:ascii="Arial" w:hAnsi="Arial"/>
          <w:color w:val="000000"/>
          <w:sz w:val="22"/>
          <w:szCs w:val="22"/>
        </w:rPr>
        <w:t>Tabela 1. Análise da literatura de gêneros de fungos isolados de sementes de ipê.</w:t>
      </w:r>
    </w:p>
    <w:tbl>
      <w:tblPr>
        <w:tblW w:w="9061" w:type="dxa"/>
        <w:tblCellMar>
          <w:left w:w="10" w:type="dxa"/>
          <w:right w:w="10" w:type="dxa"/>
        </w:tblCellMar>
        <w:tblLook w:val="0000" w:firstRow="0" w:lastRow="0" w:firstColumn="0" w:lastColumn="0" w:noHBand="0" w:noVBand="0"/>
      </w:tblPr>
      <w:tblGrid>
        <w:gridCol w:w="2972"/>
        <w:gridCol w:w="6089"/>
      </w:tblGrid>
      <w:tr w:rsidR="00066030">
        <w:tc>
          <w:tcPr>
            <w:tcW w:w="2972" w:type="dxa"/>
            <w:tcBorders>
              <w:top w:val="single" w:sz="4" w:space="0" w:color="000000"/>
              <w:bottom w:val="single" w:sz="4" w:space="0" w:color="000000"/>
            </w:tcBorders>
            <w:shd w:val="clear" w:color="auto" w:fill="auto"/>
            <w:tcMar>
              <w:top w:w="0" w:type="dxa"/>
              <w:left w:w="108" w:type="dxa"/>
              <w:bottom w:w="0" w:type="dxa"/>
              <w:right w:w="108" w:type="dxa"/>
            </w:tcMar>
          </w:tcPr>
          <w:p w:rsidR="00066030" w:rsidRDefault="00C32953">
            <w:pPr>
              <w:spacing w:line="360" w:lineRule="auto"/>
              <w:jc w:val="center"/>
              <w:rPr>
                <w:rFonts w:ascii="Arial" w:hAnsi="Arial"/>
                <w:b/>
                <w:bCs/>
                <w:color w:val="000000"/>
                <w:sz w:val="20"/>
                <w:szCs w:val="20"/>
              </w:rPr>
            </w:pPr>
            <w:r>
              <w:rPr>
                <w:rFonts w:ascii="Arial" w:hAnsi="Arial"/>
                <w:b/>
                <w:bCs/>
                <w:color w:val="000000"/>
                <w:sz w:val="20"/>
                <w:szCs w:val="20"/>
              </w:rPr>
              <w:t>TRABALHO ANALISADO</w:t>
            </w:r>
          </w:p>
          <w:p w:rsidR="00066030" w:rsidRDefault="00C32953">
            <w:pPr>
              <w:spacing w:line="360" w:lineRule="auto"/>
              <w:jc w:val="center"/>
              <w:rPr>
                <w:rFonts w:ascii="Arial" w:hAnsi="Arial"/>
                <w:b/>
                <w:bCs/>
                <w:color w:val="000000"/>
                <w:sz w:val="20"/>
                <w:szCs w:val="20"/>
              </w:rPr>
            </w:pPr>
            <w:r>
              <w:rPr>
                <w:rFonts w:ascii="Arial" w:hAnsi="Arial"/>
                <w:b/>
                <w:bCs/>
                <w:color w:val="000000"/>
                <w:sz w:val="20"/>
                <w:szCs w:val="20"/>
              </w:rPr>
              <w:t>(por autoria)</w:t>
            </w:r>
          </w:p>
        </w:tc>
        <w:tc>
          <w:tcPr>
            <w:tcW w:w="6089" w:type="dxa"/>
            <w:tcBorders>
              <w:top w:val="single" w:sz="4" w:space="0" w:color="000000"/>
              <w:bottom w:val="single" w:sz="4" w:space="0" w:color="000000"/>
            </w:tcBorders>
            <w:shd w:val="clear" w:color="auto" w:fill="auto"/>
            <w:tcMar>
              <w:top w:w="0" w:type="dxa"/>
              <w:left w:w="108" w:type="dxa"/>
              <w:bottom w:w="0" w:type="dxa"/>
              <w:right w:w="108" w:type="dxa"/>
            </w:tcMar>
          </w:tcPr>
          <w:p w:rsidR="00066030" w:rsidRDefault="00C32953">
            <w:pPr>
              <w:spacing w:line="360" w:lineRule="auto"/>
              <w:jc w:val="center"/>
              <w:rPr>
                <w:rFonts w:ascii="Arial" w:hAnsi="Arial"/>
                <w:b/>
                <w:bCs/>
                <w:color w:val="000000"/>
                <w:sz w:val="20"/>
                <w:szCs w:val="20"/>
              </w:rPr>
            </w:pPr>
            <w:r>
              <w:rPr>
                <w:rFonts w:ascii="Arial" w:hAnsi="Arial"/>
                <w:b/>
                <w:bCs/>
                <w:color w:val="000000"/>
                <w:sz w:val="20"/>
                <w:szCs w:val="20"/>
              </w:rPr>
              <w:t xml:space="preserve">FUNGOS ISOLADOS </w:t>
            </w:r>
          </w:p>
          <w:p w:rsidR="00066030" w:rsidRDefault="00C32953">
            <w:pPr>
              <w:spacing w:line="360" w:lineRule="auto"/>
              <w:jc w:val="center"/>
              <w:rPr>
                <w:rFonts w:ascii="Arial" w:hAnsi="Arial"/>
                <w:b/>
                <w:bCs/>
                <w:color w:val="000000"/>
                <w:sz w:val="20"/>
                <w:szCs w:val="20"/>
              </w:rPr>
            </w:pPr>
            <w:r>
              <w:rPr>
                <w:rFonts w:ascii="Arial" w:hAnsi="Arial"/>
                <w:b/>
                <w:bCs/>
                <w:color w:val="000000"/>
                <w:sz w:val="20"/>
                <w:szCs w:val="20"/>
              </w:rPr>
              <w:t>(por gênero)</w:t>
            </w:r>
          </w:p>
        </w:tc>
      </w:tr>
      <w:tr w:rsidR="00066030">
        <w:tc>
          <w:tcPr>
            <w:tcW w:w="2972" w:type="dxa"/>
            <w:tcBorders>
              <w:top w:val="single" w:sz="4" w:space="0" w:color="000000"/>
              <w:bottom w:val="single" w:sz="4" w:space="0" w:color="000000"/>
            </w:tcBorders>
            <w:shd w:val="clear" w:color="auto" w:fill="auto"/>
            <w:tcMar>
              <w:top w:w="0" w:type="dxa"/>
              <w:left w:w="108" w:type="dxa"/>
              <w:bottom w:w="0" w:type="dxa"/>
              <w:right w:w="108" w:type="dxa"/>
            </w:tcMar>
          </w:tcPr>
          <w:p w:rsidR="00066030" w:rsidRDefault="00C32953">
            <w:pPr>
              <w:spacing w:line="360" w:lineRule="auto"/>
              <w:jc w:val="both"/>
              <w:rPr>
                <w:rFonts w:ascii="Arial" w:hAnsi="Arial"/>
                <w:color w:val="000000"/>
                <w:sz w:val="20"/>
                <w:szCs w:val="20"/>
              </w:rPr>
            </w:pPr>
            <w:r>
              <w:rPr>
                <w:rFonts w:ascii="Arial" w:hAnsi="Arial"/>
                <w:color w:val="000000"/>
                <w:sz w:val="20"/>
                <w:szCs w:val="20"/>
              </w:rPr>
              <w:t>BOTELHO, 2008</w:t>
            </w:r>
          </w:p>
        </w:tc>
        <w:tc>
          <w:tcPr>
            <w:tcW w:w="6089" w:type="dxa"/>
            <w:tcBorders>
              <w:top w:val="single" w:sz="4" w:space="0" w:color="000000"/>
              <w:bottom w:val="single" w:sz="4" w:space="0" w:color="000000"/>
            </w:tcBorders>
            <w:shd w:val="clear" w:color="auto" w:fill="auto"/>
            <w:tcMar>
              <w:top w:w="0" w:type="dxa"/>
              <w:left w:w="108" w:type="dxa"/>
              <w:bottom w:w="0" w:type="dxa"/>
              <w:right w:w="108" w:type="dxa"/>
            </w:tcMar>
          </w:tcPr>
          <w:p w:rsidR="00066030" w:rsidRDefault="00C32953">
            <w:pPr>
              <w:spacing w:line="360" w:lineRule="auto"/>
              <w:jc w:val="both"/>
              <w:rPr>
                <w:rFonts w:ascii="Arial" w:hAnsi="Arial"/>
                <w:i/>
                <w:iCs/>
                <w:color w:val="000000"/>
                <w:sz w:val="20"/>
                <w:szCs w:val="20"/>
              </w:rPr>
            </w:pPr>
            <w:r>
              <w:rPr>
                <w:rFonts w:ascii="Arial" w:hAnsi="Arial"/>
                <w:i/>
                <w:iCs/>
                <w:color w:val="000000"/>
                <w:sz w:val="20"/>
                <w:szCs w:val="20"/>
              </w:rPr>
              <w:t xml:space="preserve">Alternaria alternata, Epicoccum sp., Phoma sp., </w:t>
            </w:r>
          </w:p>
          <w:p w:rsidR="00066030" w:rsidRDefault="00C32953">
            <w:pPr>
              <w:spacing w:line="360" w:lineRule="auto"/>
              <w:jc w:val="both"/>
              <w:rPr>
                <w:rFonts w:ascii="Arial" w:hAnsi="Arial"/>
                <w:i/>
                <w:iCs/>
                <w:color w:val="000000"/>
                <w:sz w:val="20"/>
                <w:szCs w:val="20"/>
              </w:rPr>
            </w:pPr>
            <w:r>
              <w:rPr>
                <w:rFonts w:ascii="Arial" w:hAnsi="Arial"/>
                <w:i/>
                <w:iCs/>
                <w:color w:val="000000"/>
                <w:sz w:val="20"/>
                <w:szCs w:val="20"/>
              </w:rPr>
              <w:t>Geotrichum sp., Penicillium sp., Trichothecium sp., Phomopsis sp., Drechslera sp., Aspergillus spp., Curvularia sp., Fusarium spp., Macrophomina sp., Nigrospora sp., Lasiodiplodia theobromae e Septoria sp.</w:t>
            </w:r>
          </w:p>
        </w:tc>
      </w:tr>
      <w:tr w:rsidR="00066030">
        <w:tc>
          <w:tcPr>
            <w:tcW w:w="2972" w:type="dxa"/>
            <w:tcBorders>
              <w:top w:val="single" w:sz="4" w:space="0" w:color="000000"/>
              <w:bottom w:val="single" w:sz="4" w:space="0" w:color="000000"/>
            </w:tcBorders>
            <w:shd w:val="clear" w:color="auto" w:fill="auto"/>
            <w:tcMar>
              <w:top w:w="0" w:type="dxa"/>
              <w:left w:w="108" w:type="dxa"/>
              <w:bottom w:w="0" w:type="dxa"/>
              <w:right w:w="108" w:type="dxa"/>
            </w:tcMar>
          </w:tcPr>
          <w:p w:rsidR="00066030" w:rsidRDefault="00C32953">
            <w:pPr>
              <w:spacing w:line="360" w:lineRule="auto"/>
              <w:jc w:val="both"/>
              <w:rPr>
                <w:rFonts w:hint="eastAsia"/>
              </w:rPr>
            </w:pPr>
            <w:r>
              <w:rPr>
                <w:rStyle w:val="Fontepargpadro1"/>
                <w:rFonts w:ascii="Arial" w:hAnsi="Arial"/>
                <w:color w:val="000000"/>
                <w:sz w:val="20"/>
                <w:szCs w:val="20"/>
              </w:rPr>
              <w:t>SILVA et al, 2008</w:t>
            </w:r>
          </w:p>
        </w:tc>
        <w:tc>
          <w:tcPr>
            <w:tcW w:w="6089" w:type="dxa"/>
            <w:tcBorders>
              <w:top w:val="single" w:sz="4" w:space="0" w:color="000000"/>
              <w:bottom w:val="single" w:sz="4" w:space="0" w:color="000000"/>
            </w:tcBorders>
            <w:shd w:val="clear" w:color="auto" w:fill="auto"/>
            <w:tcMar>
              <w:top w:w="0" w:type="dxa"/>
              <w:left w:w="108" w:type="dxa"/>
              <w:bottom w:w="0" w:type="dxa"/>
              <w:right w:w="108" w:type="dxa"/>
            </w:tcMar>
          </w:tcPr>
          <w:p w:rsidR="00066030" w:rsidRDefault="00C32953">
            <w:pPr>
              <w:spacing w:line="360" w:lineRule="auto"/>
              <w:jc w:val="both"/>
              <w:rPr>
                <w:rFonts w:hint="eastAsia"/>
              </w:rPr>
            </w:pPr>
            <w:r>
              <w:rPr>
                <w:rStyle w:val="Fontepargpadro1"/>
                <w:rFonts w:ascii="Arial" w:hAnsi="Arial"/>
                <w:i/>
                <w:iCs/>
                <w:sz w:val="20"/>
                <w:szCs w:val="20"/>
              </w:rPr>
              <w:t xml:space="preserve">Penicillium sp., Aspergillus sp., Alternaria sp., Fusarium sp., Curvularia sp., Rhyzopus sp., </w:t>
            </w:r>
          </w:p>
        </w:tc>
      </w:tr>
      <w:tr w:rsidR="00066030">
        <w:tc>
          <w:tcPr>
            <w:tcW w:w="2972" w:type="dxa"/>
            <w:tcBorders>
              <w:top w:val="single" w:sz="4" w:space="0" w:color="000000"/>
              <w:bottom w:val="single" w:sz="4" w:space="0" w:color="000000"/>
            </w:tcBorders>
            <w:shd w:val="clear" w:color="auto" w:fill="auto"/>
            <w:tcMar>
              <w:top w:w="0" w:type="dxa"/>
              <w:left w:w="108" w:type="dxa"/>
              <w:bottom w:w="0" w:type="dxa"/>
              <w:right w:w="108" w:type="dxa"/>
            </w:tcMar>
          </w:tcPr>
          <w:p w:rsidR="00066030" w:rsidRDefault="00C32953">
            <w:pPr>
              <w:spacing w:line="360" w:lineRule="auto"/>
              <w:jc w:val="both"/>
              <w:rPr>
                <w:rFonts w:ascii="Arial" w:hAnsi="Arial"/>
                <w:color w:val="000000"/>
                <w:sz w:val="20"/>
                <w:szCs w:val="20"/>
              </w:rPr>
            </w:pPr>
            <w:r>
              <w:rPr>
                <w:rFonts w:ascii="Arial" w:hAnsi="Arial"/>
                <w:color w:val="000000"/>
                <w:sz w:val="20"/>
                <w:szCs w:val="20"/>
              </w:rPr>
              <w:t>SOUSA et al, 2012</w:t>
            </w:r>
          </w:p>
        </w:tc>
        <w:tc>
          <w:tcPr>
            <w:tcW w:w="6089" w:type="dxa"/>
            <w:tcBorders>
              <w:top w:val="single" w:sz="4" w:space="0" w:color="000000"/>
              <w:bottom w:val="single" w:sz="4" w:space="0" w:color="000000"/>
            </w:tcBorders>
            <w:shd w:val="clear" w:color="auto" w:fill="auto"/>
            <w:tcMar>
              <w:top w:w="0" w:type="dxa"/>
              <w:left w:w="108" w:type="dxa"/>
              <w:bottom w:w="0" w:type="dxa"/>
              <w:right w:w="108" w:type="dxa"/>
            </w:tcMar>
          </w:tcPr>
          <w:p w:rsidR="00066030" w:rsidRDefault="00C32953">
            <w:pPr>
              <w:spacing w:line="360" w:lineRule="auto"/>
              <w:jc w:val="both"/>
              <w:rPr>
                <w:rFonts w:ascii="Arial" w:hAnsi="Arial"/>
                <w:i/>
                <w:iCs/>
                <w:sz w:val="20"/>
                <w:szCs w:val="20"/>
              </w:rPr>
            </w:pPr>
            <w:r>
              <w:rPr>
                <w:rFonts w:ascii="Arial" w:hAnsi="Arial"/>
                <w:i/>
                <w:iCs/>
                <w:sz w:val="20"/>
                <w:szCs w:val="20"/>
              </w:rPr>
              <w:t>Aspergillus sp., Curvularia sp., Penicillium spp., Pestalotia sp., Fusarium sp., Phoma sp., Nigrospora sp.</w:t>
            </w:r>
          </w:p>
        </w:tc>
      </w:tr>
      <w:tr w:rsidR="00066030">
        <w:tc>
          <w:tcPr>
            <w:tcW w:w="2972" w:type="dxa"/>
            <w:tcBorders>
              <w:top w:val="single" w:sz="4" w:space="0" w:color="000000"/>
              <w:bottom w:val="single" w:sz="4" w:space="0" w:color="000000"/>
            </w:tcBorders>
            <w:shd w:val="clear" w:color="auto" w:fill="auto"/>
            <w:tcMar>
              <w:top w:w="0" w:type="dxa"/>
              <w:left w:w="108" w:type="dxa"/>
              <w:bottom w:w="0" w:type="dxa"/>
              <w:right w:w="108" w:type="dxa"/>
            </w:tcMar>
          </w:tcPr>
          <w:p w:rsidR="00066030" w:rsidRDefault="00C32953">
            <w:pPr>
              <w:spacing w:line="360" w:lineRule="auto"/>
              <w:jc w:val="both"/>
              <w:rPr>
                <w:rFonts w:ascii="Arial" w:hAnsi="Arial"/>
                <w:color w:val="000000"/>
                <w:sz w:val="20"/>
                <w:szCs w:val="20"/>
              </w:rPr>
            </w:pPr>
            <w:r>
              <w:rPr>
                <w:rFonts w:ascii="Arial" w:hAnsi="Arial"/>
                <w:color w:val="000000"/>
                <w:sz w:val="20"/>
                <w:szCs w:val="20"/>
              </w:rPr>
              <w:t>FANTINEL et al, 2013</w:t>
            </w:r>
          </w:p>
        </w:tc>
        <w:tc>
          <w:tcPr>
            <w:tcW w:w="6089" w:type="dxa"/>
            <w:tcBorders>
              <w:top w:val="single" w:sz="4" w:space="0" w:color="000000"/>
              <w:bottom w:val="single" w:sz="4" w:space="0" w:color="000000"/>
            </w:tcBorders>
            <w:shd w:val="clear" w:color="auto" w:fill="auto"/>
            <w:tcMar>
              <w:top w:w="0" w:type="dxa"/>
              <w:left w:w="108" w:type="dxa"/>
              <w:bottom w:w="0" w:type="dxa"/>
              <w:right w:w="108" w:type="dxa"/>
            </w:tcMar>
          </w:tcPr>
          <w:p w:rsidR="00066030" w:rsidRDefault="00C32953">
            <w:pPr>
              <w:spacing w:line="360" w:lineRule="auto"/>
              <w:jc w:val="both"/>
              <w:rPr>
                <w:rFonts w:ascii="Arial" w:hAnsi="Arial"/>
                <w:i/>
                <w:iCs/>
                <w:color w:val="000000"/>
                <w:sz w:val="20"/>
                <w:szCs w:val="20"/>
              </w:rPr>
            </w:pPr>
            <w:r>
              <w:rPr>
                <w:rFonts w:ascii="Arial" w:hAnsi="Arial"/>
                <w:i/>
                <w:iCs/>
                <w:color w:val="000000"/>
                <w:sz w:val="20"/>
                <w:szCs w:val="20"/>
              </w:rPr>
              <w:t>Cladosporium sp., Alternaria alternata, Epicoccum sp., Phoma sp., Phomopsis sp., Aspergillus sp., Fusarium sp., Chaetomium sp. e Rhizoctonia sp.</w:t>
            </w:r>
          </w:p>
        </w:tc>
      </w:tr>
      <w:tr w:rsidR="00066030">
        <w:tc>
          <w:tcPr>
            <w:tcW w:w="2972" w:type="dxa"/>
            <w:tcBorders>
              <w:top w:val="single" w:sz="4" w:space="0" w:color="000000"/>
              <w:bottom w:val="single" w:sz="4" w:space="0" w:color="000000"/>
            </w:tcBorders>
            <w:shd w:val="clear" w:color="auto" w:fill="auto"/>
            <w:tcMar>
              <w:top w:w="0" w:type="dxa"/>
              <w:left w:w="108" w:type="dxa"/>
              <w:bottom w:w="0" w:type="dxa"/>
              <w:right w:w="108" w:type="dxa"/>
            </w:tcMar>
          </w:tcPr>
          <w:p w:rsidR="00066030" w:rsidRDefault="00C32953">
            <w:pPr>
              <w:spacing w:line="360" w:lineRule="auto"/>
              <w:jc w:val="both"/>
              <w:rPr>
                <w:rFonts w:ascii="Arial" w:hAnsi="Arial"/>
                <w:color w:val="000000"/>
                <w:sz w:val="20"/>
                <w:szCs w:val="20"/>
              </w:rPr>
            </w:pPr>
            <w:r>
              <w:rPr>
                <w:rFonts w:ascii="Arial" w:hAnsi="Arial"/>
                <w:color w:val="000000"/>
                <w:sz w:val="20"/>
                <w:szCs w:val="20"/>
              </w:rPr>
              <w:t>LUCINI, PUTZKE, 2015</w:t>
            </w:r>
          </w:p>
        </w:tc>
        <w:tc>
          <w:tcPr>
            <w:tcW w:w="6089" w:type="dxa"/>
            <w:tcBorders>
              <w:top w:val="single" w:sz="4" w:space="0" w:color="000000"/>
              <w:bottom w:val="single" w:sz="4" w:space="0" w:color="000000"/>
            </w:tcBorders>
            <w:shd w:val="clear" w:color="auto" w:fill="auto"/>
            <w:tcMar>
              <w:top w:w="0" w:type="dxa"/>
              <w:left w:w="108" w:type="dxa"/>
              <w:bottom w:w="0" w:type="dxa"/>
              <w:right w:w="108" w:type="dxa"/>
            </w:tcMar>
          </w:tcPr>
          <w:p w:rsidR="00066030" w:rsidRDefault="00C32953">
            <w:pPr>
              <w:spacing w:line="360" w:lineRule="auto"/>
              <w:jc w:val="both"/>
              <w:rPr>
                <w:rFonts w:ascii="Arial" w:hAnsi="Arial"/>
                <w:i/>
                <w:iCs/>
                <w:color w:val="000000"/>
                <w:sz w:val="20"/>
                <w:szCs w:val="20"/>
              </w:rPr>
            </w:pPr>
            <w:r>
              <w:rPr>
                <w:rFonts w:ascii="Arial" w:hAnsi="Arial"/>
                <w:i/>
                <w:iCs/>
                <w:color w:val="000000"/>
                <w:sz w:val="20"/>
                <w:szCs w:val="20"/>
              </w:rPr>
              <w:t>Fusarium oxysporum, Colletotrichum gloeosporioides, Alternaria alternata, Asteromidium tabebuiae</w:t>
            </w:r>
          </w:p>
          <w:p w:rsidR="00066030" w:rsidRDefault="00C32953">
            <w:pPr>
              <w:spacing w:line="360" w:lineRule="auto"/>
              <w:jc w:val="both"/>
              <w:rPr>
                <w:rFonts w:ascii="Arial" w:hAnsi="Arial"/>
                <w:i/>
                <w:iCs/>
                <w:color w:val="000000"/>
                <w:sz w:val="20"/>
                <w:szCs w:val="20"/>
              </w:rPr>
            </w:pPr>
            <w:r>
              <w:rPr>
                <w:rFonts w:ascii="Arial" w:hAnsi="Arial"/>
                <w:i/>
                <w:iCs/>
                <w:color w:val="000000"/>
                <w:sz w:val="20"/>
                <w:szCs w:val="20"/>
              </w:rPr>
              <w:t>Meliola sp,  Uredo sp., Helminthosporium sp.</w:t>
            </w:r>
          </w:p>
        </w:tc>
      </w:tr>
      <w:tr w:rsidR="00066030">
        <w:tc>
          <w:tcPr>
            <w:tcW w:w="2972" w:type="dxa"/>
            <w:tcBorders>
              <w:top w:val="single" w:sz="4" w:space="0" w:color="000000"/>
              <w:bottom w:val="single" w:sz="4" w:space="0" w:color="000000"/>
            </w:tcBorders>
            <w:shd w:val="clear" w:color="auto" w:fill="auto"/>
            <w:tcMar>
              <w:top w:w="0" w:type="dxa"/>
              <w:left w:w="108" w:type="dxa"/>
              <w:bottom w:w="0" w:type="dxa"/>
              <w:right w:w="108" w:type="dxa"/>
            </w:tcMar>
          </w:tcPr>
          <w:p w:rsidR="00066030" w:rsidRDefault="00C32953">
            <w:pPr>
              <w:spacing w:line="360" w:lineRule="auto"/>
              <w:jc w:val="both"/>
              <w:rPr>
                <w:rFonts w:ascii="Arial" w:hAnsi="Arial"/>
                <w:color w:val="000000"/>
                <w:sz w:val="20"/>
                <w:szCs w:val="20"/>
              </w:rPr>
            </w:pPr>
            <w:r>
              <w:rPr>
                <w:rFonts w:ascii="Arial" w:hAnsi="Arial"/>
                <w:color w:val="000000"/>
                <w:sz w:val="20"/>
                <w:szCs w:val="20"/>
              </w:rPr>
              <w:t>SOUZA, MESQUITA E SANTOS</w:t>
            </w:r>
          </w:p>
        </w:tc>
        <w:tc>
          <w:tcPr>
            <w:tcW w:w="6089" w:type="dxa"/>
            <w:tcBorders>
              <w:top w:val="single" w:sz="4" w:space="0" w:color="000000"/>
              <w:bottom w:val="single" w:sz="4" w:space="0" w:color="000000"/>
            </w:tcBorders>
            <w:shd w:val="clear" w:color="auto" w:fill="auto"/>
            <w:tcMar>
              <w:top w:w="0" w:type="dxa"/>
              <w:left w:w="108" w:type="dxa"/>
              <w:bottom w:w="0" w:type="dxa"/>
              <w:right w:w="108" w:type="dxa"/>
            </w:tcMar>
          </w:tcPr>
          <w:p w:rsidR="00066030" w:rsidRDefault="00C32953">
            <w:pPr>
              <w:spacing w:line="360" w:lineRule="auto"/>
              <w:jc w:val="both"/>
              <w:rPr>
                <w:rFonts w:ascii="Arial" w:hAnsi="Arial"/>
                <w:i/>
                <w:iCs/>
                <w:color w:val="000000"/>
                <w:sz w:val="20"/>
                <w:szCs w:val="20"/>
              </w:rPr>
            </w:pPr>
            <w:r>
              <w:rPr>
                <w:rFonts w:ascii="Arial" w:hAnsi="Arial"/>
                <w:i/>
                <w:iCs/>
                <w:color w:val="000000"/>
                <w:sz w:val="20"/>
                <w:szCs w:val="20"/>
              </w:rPr>
              <w:t xml:space="preserve">Alternaria sp., Aspergillus sp., Chaetomium sp., Cladosporium sp., </w:t>
            </w:r>
          </w:p>
          <w:p w:rsidR="00066030" w:rsidRDefault="00C32953">
            <w:pPr>
              <w:spacing w:line="360" w:lineRule="auto"/>
              <w:jc w:val="both"/>
              <w:rPr>
                <w:rFonts w:ascii="Arial" w:hAnsi="Arial"/>
                <w:i/>
                <w:iCs/>
                <w:color w:val="000000"/>
                <w:sz w:val="20"/>
                <w:szCs w:val="20"/>
              </w:rPr>
            </w:pPr>
            <w:r>
              <w:rPr>
                <w:rFonts w:ascii="Arial" w:hAnsi="Arial"/>
                <w:i/>
                <w:iCs/>
                <w:color w:val="000000"/>
                <w:sz w:val="20"/>
                <w:szCs w:val="20"/>
              </w:rPr>
              <w:t>Colletotrichum sp., Curvularia sp., Fusarium sp., Phomopsis sp. e Rhizoctonia sp</w:t>
            </w:r>
          </w:p>
        </w:tc>
      </w:tr>
    </w:tbl>
    <w:p w:rsidR="00066030" w:rsidRDefault="00066030">
      <w:pPr>
        <w:spacing w:line="360" w:lineRule="auto"/>
        <w:jc w:val="both"/>
        <w:rPr>
          <w:rFonts w:ascii="Arial" w:hAnsi="Arial"/>
          <w:color w:val="000000"/>
        </w:rPr>
      </w:pPr>
    </w:p>
    <w:p w:rsidR="00066030" w:rsidRDefault="00C32953">
      <w:pPr>
        <w:spacing w:line="360" w:lineRule="auto"/>
        <w:jc w:val="both"/>
        <w:rPr>
          <w:rFonts w:ascii="Arial" w:hAnsi="Arial"/>
          <w:color w:val="000000"/>
        </w:rPr>
      </w:pPr>
      <w:r>
        <w:rPr>
          <w:rFonts w:ascii="Arial" w:hAnsi="Arial"/>
          <w:color w:val="000000"/>
        </w:rPr>
        <w:tab/>
      </w:r>
    </w:p>
    <w:p w:rsidR="00066030" w:rsidRDefault="00C32953">
      <w:pPr>
        <w:spacing w:line="360" w:lineRule="auto"/>
        <w:jc w:val="both"/>
        <w:rPr>
          <w:rFonts w:hint="eastAsia"/>
        </w:rPr>
      </w:pPr>
      <w:r>
        <w:rPr>
          <w:rStyle w:val="Fontepargpadro1"/>
          <w:rFonts w:ascii="Arial" w:hAnsi="Arial"/>
          <w:color w:val="000000"/>
        </w:rPr>
        <w:t xml:space="preserve">uso de enzimas altamente eficientes. Os fungos endifíticos desses gêneros, especialmente </w:t>
      </w:r>
      <w:r>
        <w:rPr>
          <w:rStyle w:val="Fontepargpadro1"/>
          <w:rFonts w:ascii="Arial" w:hAnsi="Arial"/>
          <w:i/>
          <w:iCs/>
          <w:color w:val="000000"/>
        </w:rPr>
        <w:t>Penicillium</w:t>
      </w:r>
      <w:r>
        <w:rPr>
          <w:rStyle w:val="Fontepargpadro1"/>
          <w:rFonts w:ascii="Arial" w:hAnsi="Arial"/>
          <w:color w:val="000000"/>
        </w:rPr>
        <w:t>, além de serem considerados bons produtores de enzimas hidrolíticas, dentre elas celulases, produzem moléculas com ação inseticida e promoção de crescimento em plantas e outras moléculas com potencial de ação em humanos, inclusive compostos anticâncer (PASSOS, PEREIRA-JR, 2018; TOGHUEO, BOYOM, 2020).</w:t>
      </w:r>
    </w:p>
    <w:p w:rsidR="00066030" w:rsidRDefault="00C32953">
      <w:pPr>
        <w:spacing w:line="360" w:lineRule="auto"/>
        <w:jc w:val="both"/>
        <w:rPr>
          <w:rFonts w:hint="eastAsia"/>
        </w:rPr>
      </w:pPr>
      <w:r>
        <w:rPr>
          <w:rStyle w:val="Fontepargpadro1"/>
          <w:rFonts w:ascii="Arial" w:hAnsi="Arial"/>
          <w:color w:val="000000"/>
        </w:rPr>
        <w:tab/>
        <w:t xml:space="preserve">Chaurasia e colaboradores (2014) isolaram uma espécie de </w:t>
      </w:r>
      <w:r>
        <w:rPr>
          <w:rStyle w:val="Fontepargpadro1"/>
          <w:rFonts w:ascii="Arial" w:hAnsi="Arial"/>
          <w:i/>
          <w:iCs/>
          <w:color w:val="000000"/>
        </w:rPr>
        <w:t>Alternaria</w:t>
      </w:r>
      <w:r>
        <w:rPr>
          <w:rStyle w:val="Fontepargpadro1"/>
          <w:rFonts w:ascii="Arial" w:hAnsi="Arial"/>
          <w:color w:val="000000"/>
        </w:rPr>
        <w:t xml:space="preserve"> </w:t>
      </w:r>
      <w:r>
        <w:rPr>
          <w:rStyle w:val="Fontepargpadro1"/>
          <w:rFonts w:ascii="Arial" w:hAnsi="Arial"/>
          <w:i/>
          <w:iCs/>
          <w:color w:val="000000"/>
        </w:rPr>
        <w:t>sp.</w:t>
      </w:r>
      <w:r>
        <w:rPr>
          <w:rStyle w:val="Fontepargpadro1"/>
          <w:rFonts w:ascii="Arial" w:hAnsi="Arial"/>
          <w:color w:val="000000"/>
        </w:rPr>
        <w:t xml:space="preserve"> de tomate para analisarem a produção de celulases e identificaram que a produção dessas enzimas é maior </w:t>
      </w:r>
      <w:r>
        <w:rPr>
          <w:rStyle w:val="Fontepargpadro1"/>
          <w:rFonts w:ascii="Arial" w:hAnsi="Arial"/>
          <w:i/>
          <w:iCs/>
          <w:color w:val="000000"/>
        </w:rPr>
        <w:t xml:space="preserve">in vitro </w:t>
      </w:r>
      <w:r>
        <w:rPr>
          <w:rStyle w:val="Fontepargpadro1"/>
          <w:rFonts w:ascii="Arial" w:hAnsi="Arial"/>
          <w:color w:val="000000"/>
        </w:rPr>
        <w:t xml:space="preserve">(cultivo do funcho com substrato sintético) que </w:t>
      </w:r>
      <w:r>
        <w:rPr>
          <w:rStyle w:val="Fontepargpadro1"/>
          <w:rFonts w:ascii="Arial" w:hAnsi="Arial"/>
          <w:i/>
          <w:iCs/>
          <w:color w:val="000000"/>
        </w:rPr>
        <w:t>in vivo</w:t>
      </w:r>
      <w:r>
        <w:rPr>
          <w:rStyle w:val="Fontepargpadro1"/>
          <w:rFonts w:ascii="Arial" w:hAnsi="Arial"/>
          <w:color w:val="000000"/>
        </w:rPr>
        <w:t xml:space="preserve"> (cultivo do fungo em tomate). Já Braga e colaboradores (2009) analisaram 25 linhagens de </w:t>
      </w:r>
      <w:r>
        <w:rPr>
          <w:rStyle w:val="Fontepargpadro1"/>
          <w:rFonts w:ascii="Arial" w:hAnsi="Arial"/>
          <w:i/>
          <w:iCs/>
          <w:color w:val="000000"/>
        </w:rPr>
        <w:t>Fusarium</w:t>
      </w:r>
      <w:r>
        <w:rPr>
          <w:rStyle w:val="Fontepargpadro1"/>
          <w:rFonts w:ascii="Arial" w:hAnsi="Arial"/>
          <w:color w:val="000000"/>
        </w:rPr>
        <w:t xml:space="preserve"> </w:t>
      </w:r>
      <w:r>
        <w:rPr>
          <w:rStyle w:val="Fontepargpadro1"/>
          <w:rFonts w:ascii="Arial" w:hAnsi="Arial"/>
          <w:i/>
          <w:iCs/>
          <w:color w:val="000000"/>
        </w:rPr>
        <w:t>sp.</w:t>
      </w:r>
      <w:r>
        <w:rPr>
          <w:rStyle w:val="Fontepargpadro1"/>
          <w:rFonts w:ascii="Arial" w:hAnsi="Arial"/>
          <w:color w:val="000000"/>
        </w:rPr>
        <w:t xml:space="preserve"> isolados de semiárido para a produção de celulases e 23 deles apresentaram resultado positivo nos ensaios. Ramos e colaboradores (2012) analisaram 8 espécies de fungos para produção de celulases e concluíram a espécie </w:t>
      </w:r>
      <w:r>
        <w:rPr>
          <w:rStyle w:val="Fontepargpadro1"/>
          <w:rFonts w:ascii="Arial" w:hAnsi="Arial"/>
          <w:i/>
          <w:iCs/>
          <w:color w:val="000000"/>
        </w:rPr>
        <w:t>Fusarium moniliforme</w:t>
      </w:r>
      <w:r>
        <w:rPr>
          <w:rStyle w:val="Fontepargpadro1"/>
          <w:rFonts w:ascii="Arial" w:hAnsi="Arial"/>
          <w:color w:val="000000"/>
        </w:rPr>
        <w:t xml:space="preserve"> URM2463 foi a melhor produtora.  Por serem conhecidamente endofíticos, mesmo sendo fitopatogênicos, espécies e linhagens de </w:t>
      </w:r>
      <w:r>
        <w:rPr>
          <w:rStyle w:val="Fontepargpadro1"/>
          <w:rFonts w:ascii="Arial" w:hAnsi="Arial"/>
          <w:i/>
          <w:iCs/>
          <w:color w:val="000000"/>
        </w:rPr>
        <w:t>Fusarium</w:t>
      </w:r>
      <w:r>
        <w:rPr>
          <w:rStyle w:val="Fontepargpadro1"/>
          <w:rFonts w:ascii="Arial" w:hAnsi="Arial"/>
          <w:color w:val="000000"/>
        </w:rPr>
        <w:t xml:space="preserve"> </w:t>
      </w:r>
      <w:r>
        <w:rPr>
          <w:rStyle w:val="Fontepargpadro1"/>
          <w:rFonts w:ascii="Arial" w:hAnsi="Arial"/>
          <w:i/>
          <w:iCs/>
          <w:color w:val="000000"/>
        </w:rPr>
        <w:t>sp.</w:t>
      </w:r>
      <w:r>
        <w:rPr>
          <w:rStyle w:val="Fontepargpadro1"/>
          <w:rFonts w:ascii="Arial" w:hAnsi="Arial"/>
          <w:color w:val="000000"/>
        </w:rPr>
        <w:t xml:space="preserve"> indicaram um grande potencial de produção de enzimas para uso em processos biotecnológicos (ALMEIDA, 2013).</w:t>
      </w:r>
    </w:p>
    <w:p w:rsidR="00066030" w:rsidRDefault="00066030">
      <w:pPr>
        <w:spacing w:line="360" w:lineRule="auto"/>
        <w:jc w:val="both"/>
        <w:rPr>
          <w:rFonts w:ascii="Arial" w:hAnsi="Arial"/>
          <w:color w:val="000000"/>
        </w:rPr>
      </w:pPr>
    </w:p>
    <w:tbl>
      <w:tblPr>
        <w:tblW w:w="9067" w:type="dxa"/>
        <w:tblCellMar>
          <w:left w:w="10" w:type="dxa"/>
          <w:right w:w="10" w:type="dxa"/>
        </w:tblCellMar>
        <w:tblLook w:val="0000" w:firstRow="0" w:lastRow="0" w:firstColumn="0" w:lastColumn="0" w:noHBand="0" w:noVBand="0"/>
      </w:tblPr>
      <w:tblGrid>
        <w:gridCol w:w="9067"/>
      </w:tblGrid>
      <w:tr w:rsidR="00066030">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rsidR="00066030" w:rsidRDefault="00C32953">
            <w:pPr>
              <w:spacing w:line="360" w:lineRule="auto"/>
              <w:jc w:val="center"/>
              <w:rPr>
                <w:rFonts w:hint="eastAsia"/>
              </w:rPr>
            </w:pPr>
            <w:r>
              <w:rPr>
                <w:rStyle w:val="Fontepargpadro1"/>
                <w:rFonts w:ascii="Arial" w:hAnsi="Arial"/>
                <w:b/>
                <w:bCs/>
                <w:color w:val="8472B3"/>
              </w:rPr>
              <w:t>Considerações Finais</w:t>
            </w:r>
          </w:p>
        </w:tc>
      </w:tr>
    </w:tbl>
    <w:p w:rsidR="00066030" w:rsidRDefault="00066030">
      <w:pPr>
        <w:pStyle w:val="TAMainText"/>
        <w:spacing w:line="360" w:lineRule="auto"/>
        <w:ind w:firstLine="0"/>
        <w:rPr>
          <w:rFonts w:ascii="Arial" w:hAnsi="Arial" w:cs="Arial"/>
          <w:color w:val="000000"/>
          <w:sz w:val="24"/>
          <w:szCs w:val="24"/>
          <w:lang w:val="pt-BR"/>
        </w:rPr>
      </w:pPr>
    </w:p>
    <w:p w:rsidR="00066030" w:rsidRDefault="00C32953">
      <w:pPr>
        <w:pStyle w:val="TAMainText"/>
        <w:spacing w:line="360" w:lineRule="auto"/>
        <w:ind w:firstLine="0"/>
      </w:pPr>
      <w:r>
        <w:rPr>
          <w:rStyle w:val="Fontepargpadro1"/>
          <w:rFonts w:ascii="Arial" w:hAnsi="Arial" w:cs="Arial"/>
          <w:color w:val="000000"/>
          <w:sz w:val="24"/>
          <w:szCs w:val="24"/>
          <w:lang w:val="pt-BR"/>
        </w:rPr>
        <w:t xml:space="preserve">Considerando o potencial de fungos endofíticos para a produção de celulases e capacidade de se isolar fungos de sementes de ipê, recomendamos a análise de espécies dos gêneros </w:t>
      </w:r>
      <w:r>
        <w:rPr>
          <w:rStyle w:val="Fontepargpadro1"/>
          <w:rFonts w:ascii="Arial" w:hAnsi="Arial" w:cs="Arial"/>
          <w:i/>
          <w:iCs/>
          <w:color w:val="000000"/>
          <w:sz w:val="24"/>
          <w:szCs w:val="24"/>
          <w:lang w:val="pt-BR"/>
        </w:rPr>
        <w:t>Aspergillus sp., Penicillium sp., Fusarium sp. e Alternaria sp.</w:t>
      </w:r>
      <w:r>
        <w:rPr>
          <w:rStyle w:val="Fontepargpadro1"/>
          <w:rFonts w:ascii="Arial" w:hAnsi="Arial" w:cs="Arial"/>
          <w:color w:val="000000"/>
          <w:sz w:val="24"/>
          <w:szCs w:val="24"/>
          <w:lang w:val="pt-BR"/>
        </w:rPr>
        <w:t xml:space="preserve"> </w:t>
      </w:r>
    </w:p>
    <w:p w:rsidR="00066030" w:rsidRDefault="00C32953">
      <w:pPr>
        <w:pStyle w:val="TAMainText"/>
        <w:spacing w:line="360" w:lineRule="auto"/>
        <w:ind w:firstLine="0"/>
        <w:rPr>
          <w:rFonts w:ascii="Arial" w:hAnsi="Arial" w:cs="Arial"/>
          <w:color w:val="000000"/>
          <w:sz w:val="24"/>
          <w:szCs w:val="24"/>
          <w:lang w:val="pt-BR"/>
        </w:rPr>
      </w:pPr>
      <w:r>
        <w:rPr>
          <w:rFonts w:ascii="Arial" w:hAnsi="Arial" w:cs="Arial"/>
          <w:color w:val="000000"/>
          <w:sz w:val="24"/>
          <w:szCs w:val="24"/>
          <w:lang w:val="pt-BR"/>
        </w:rPr>
        <w:t>As recomendações de isolamento impostas pela pandemia do Novo Coronavírus fizeram com que as análises em laboratório fossem interrompidas, mas os trabalhos preliminares realizados permitiram definir quais gêneros tem mais potencial de serem isolados e com melhor produção de celulases. Sugere-se como próximos passos os estudos de isolamento de sementes de ipê da região de Palmeiras de Goiás devido ao potencial identificado na literatura desses fungos.</w:t>
      </w:r>
    </w:p>
    <w:tbl>
      <w:tblPr>
        <w:tblW w:w="9067" w:type="dxa"/>
        <w:tblCellMar>
          <w:left w:w="10" w:type="dxa"/>
          <w:right w:w="10" w:type="dxa"/>
        </w:tblCellMar>
        <w:tblLook w:val="0000" w:firstRow="0" w:lastRow="0" w:firstColumn="0" w:lastColumn="0" w:noHBand="0" w:noVBand="0"/>
      </w:tblPr>
      <w:tblGrid>
        <w:gridCol w:w="9067"/>
      </w:tblGrid>
      <w:tr w:rsidR="00066030">
        <w:tc>
          <w:tcPr>
            <w:tcW w:w="9067"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rsidR="00066030" w:rsidRDefault="00C32953">
            <w:pPr>
              <w:pStyle w:val="TAMainText"/>
              <w:spacing w:line="360" w:lineRule="auto"/>
              <w:ind w:firstLine="0"/>
              <w:jc w:val="center"/>
              <w:rPr>
                <w:rFonts w:ascii="Arial" w:hAnsi="Arial" w:cs="Arial"/>
                <w:b/>
                <w:bCs/>
                <w:color w:val="8472B3"/>
                <w:sz w:val="24"/>
                <w:szCs w:val="24"/>
                <w:lang w:val="pt-BR"/>
              </w:rPr>
            </w:pPr>
            <w:r>
              <w:rPr>
                <w:rFonts w:ascii="Arial" w:hAnsi="Arial" w:cs="Arial"/>
                <w:b/>
                <w:bCs/>
                <w:color w:val="8472B3"/>
                <w:sz w:val="24"/>
                <w:szCs w:val="24"/>
                <w:lang w:val="pt-BR"/>
              </w:rPr>
              <w:t>Agradecimentos</w:t>
            </w:r>
          </w:p>
        </w:tc>
      </w:tr>
    </w:tbl>
    <w:p w:rsidR="00066030" w:rsidRDefault="00066030">
      <w:pPr>
        <w:pStyle w:val="TAMainText"/>
        <w:spacing w:line="360" w:lineRule="auto"/>
        <w:ind w:firstLine="0"/>
        <w:rPr>
          <w:rFonts w:ascii="Arial" w:hAnsi="Arial" w:cs="Arial"/>
          <w:color w:val="000000"/>
          <w:sz w:val="24"/>
          <w:szCs w:val="24"/>
          <w:lang w:val="pt-BR"/>
        </w:rPr>
      </w:pPr>
    </w:p>
    <w:p w:rsidR="00066030" w:rsidRDefault="00C32953">
      <w:pPr>
        <w:pStyle w:val="TAMainText"/>
        <w:spacing w:line="360" w:lineRule="auto"/>
        <w:ind w:firstLine="0"/>
        <w:rPr>
          <w:rFonts w:ascii="Arial" w:hAnsi="Arial" w:cs="Arial"/>
          <w:color w:val="000000"/>
          <w:lang w:val="pt-BR"/>
        </w:rPr>
      </w:pPr>
      <w:r>
        <w:rPr>
          <w:rFonts w:ascii="Arial" w:hAnsi="Arial" w:cs="Arial"/>
          <w:color w:val="000000"/>
          <w:lang w:val="pt-BR"/>
        </w:rPr>
        <w:t>Os meus agradecimentos vão para o meu professor e orientador Saulo José Linhares de Siqueira e para a UEG, Unidade Palmeiras de Goiás, por todo apoio para a realização desse trabalho.</w:t>
      </w:r>
    </w:p>
    <w:tbl>
      <w:tblPr>
        <w:tblW w:w="9072" w:type="dxa"/>
        <w:tblInd w:w="-5" w:type="dxa"/>
        <w:tblCellMar>
          <w:left w:w="10" w:type="dxa"/>
          <w:right w:w="10" w:type="dxa"/>
        </w:tblCellMar>
        <w:tblLook w:val="0000" w:firstRow="0" w:lastRow="0" w:firstColumn="0" w:lastColumn="0" w:noHBand="0" w:noVBand="0"/>
      </w:tblPr>
      <w:tblGrid>
        <w:gridCol w:w="9072"/>
      </w:tblGrid>
      <w:tr w:rsidR="00066030">
        <w:tc>
          <w:tcPr>
            <w:tcW w:w="9072" w:type="dxa"/>
            <w:tcBorders>
              <w:top w:val="single" w:sz="4" w:space="0" w:color="000000"/>
              <w:left w:val="single" w:sz="4" w:space="0" w:color="000000"/>
              <w:bottom w:val="single" w:sz="4" w:space="0" w:color="000000"/>
              <w:right w:val="single" w:sz="4" w:space="0" w:color="000000"/>
            </w:tcBorders>
            <w:shd w:val="clear" w:color="auto" w:fill="69C8A6"/>
            <w:tcMar>
              <w:top w:w="0" w:type="dxa"/>
              <w:left w:w="108" w:type="dxa"/>
              <w:bottom w:w="0" w:type="dxa"/>
              <w:right w:w="108" w:type="dxa"/>
            </w:tcMar>
          </w:tcPr>
          <w:p w:rsidR="00066030" w:rsidRDefault="00C32953">
            <w:pPr>
              <w:pStyle w:val="TAMainText"/>
              <w:spacing w:line="360" w:lineRule="auto"/>
              <w:ind w:firstLine="0"/>
              <w:jc w:val="center"/>
              <w:rPr>
                <w:rFonts w:ascii="Arial" w:hAnsi="Arial" w:cs="Arial"/>
                <w:b/>
                <w:bCs/>
                <w:color w:val="8472B3"/>
                <w:sz w:val="24"/>
                <w:szCs w:val="24"/>
                <w:lang w:val="pt-BR"/>
              </w:rPr>
            </w:pPr>
            <w:r>
              <w:rPr>
                <w:rFonts w:ascii="Arial" w:hAnsi="Arial" w:cs="Arial"/>
                <w:b/>
                <w:bCs/>
                <w:color w:val="8472B3"/>
                <w:sz w:val="24"/>
                <w:szCs w:val="24"/>
                <w:lang w:val="pt-BR"/>
              </w:rPr>
              <w:t>Referências</w:t>
            </w:r>
          </w:p>
        </w:tc>
      </w:tr>
    </w:tbl>
    <w:p w:rsidR="00066030" w:rsidRDefault="00066030">
      <w:pPr>
        <w:pStyle w:val="TAMainText"/>
        <w:spacing w:line="360" w:lineRule="auto"/>
        <w:ind w:firstLine="0"/>
        <w:rPr>
          <w:sz w:val="24"/>
          <w:szCs w:val="24"/>
          <w:lang w:val="pt-BR"/>
        </w:rPr>
      </w:pPr>
    </w:p>
    <w:p w:rsidR="00066030" w:rsidRDefault="00C32953">
      <w:pPr>
        <w:spacing w:line="360" w:lineRule="auto"/>
        <w:jc w:val="both"/>
        <w:rPr>
          <w:rFonts w:hint="eastAsia"/>
        </w:rPr>
      </w:pPr>
      <w:r>
        <w:rPr>
          <w:rStyle w:val="Fontepargpadro1"/>
          <w:rFonts w:ascii="Arial" w:hAnsi="Arial"/>
          <w:bCs/>
          <w:color w:val="000000"/>
          <w:sz w:val="22"/>
          <w:szCs w:val="22"/>
        </w:rPr>
        <w:t xml:space="preserve">ALMEIDA, M.N. Completo celulolítico e hemicelulolítico do fungo endofítico </w:t>
      </w:r>
      <w:r>
        <w:rPr>
          <w:rStyle w:val="Fontepargpadro1"/>
          <w:rFonts w:ascii="Arial" w:hAnsi="Arial"/>
          <w:bCs/>
          <w:i/>
          <w:iCs/>
          <w:color w:val="000000"/>
          <w:sz w:val="22"/>
          <w:szCs w:val="22"/>
        </w:rPr>
        <w:t>Fusarium verticilloides</w:t>
      </w:r>
      <w:r>
        <w:rPr>
          <w:rStyle w:val="Fontepargpadro1"/>
          <w:rFonts w:ascii="Arial" w:hAnsi="Arial"/>
          <w:bCs/>
          <w:color w:val="000000"/>
          <w:sz w:val="22"/>
          <w:szCs w:val="22"/>
        </w:rPr>
        <w:t xml:space="preserve"> e sua aplicação para sacarificação do bagaço de cana. Tese Bioquímica Agrícola – Universidade Federal de Viçosa. 2013.</w:t>
      </w:r>
    </w:p>
    <w:p w:rsidR="00066030" w:rsidRDefault="00066030">
      <w:pPr>
        <w:spacing w:line="360" w:lineRule="auto"/>
        <w:jc w:val="both"/>
        <w:rPr>
          <w:rFonts w:ascii="Arial" w:hAnsi="Arial"/>
          <w:bCs/>
          <w:color w:val="000000"/>
          <w:sz w:val="22"/>
          <w:szCs w:val="22"/>
        </w:rPr>
      </w:pPr>
    </w:p>
    <w:p w:rsidR="00066030" w:rsidRDefault="00C32953">
      <w:pPr>
        <w:spacing w:line="360" w:lineRule="auto"/>
        <w:jc w:val="both"/>
        <w:rPr>
          <w:rFonts w:hint="eastAsia"/>
        </w:rPr>
      </w:pPr>
      <w:r>
        <w:rPr>
          <w:rStyle w:val="Fontepargpadro1"/>
          <w:rFonts w:ascii="Arial" w:hAnsi="Arial"/>
          <w:bCs/>
          <w:color w:val="000000"/>
          <w:sz w:val="22"/>
          <w:szCs w:val="22"/>
        </w:rPr>
        <w:t>BOTELHO, L.S. Fungos associados às sementes de ipê-amarelo (</w:t>
      </w:r>
      <w:r>
        <w:rPr>
          <w:rStyle w:val="Fontepargpadro1"/>
          <w:rFonts w:ascii="Arial" w:hAnsi="Arial"/>
          <w:bCs/>
          <w:i/>
          <w:iCs/>
          <w:color w:val="000000"/>
          <w:sz w:val="22"/>
          <w:szCs w:val="22"/>
        </w:rPr>
        <w:t>Tabebuia serratifolia)</w:t>
      </w:r>
      <w:r>
        <w:rPr>
          <w:rStyle w:val="Fontepargpadro1"/>
          <w:rFonts w:ascii="Arial" w:hAnsi="Arial"/>
          <w:bCs/>
          <w:color w:val="000000"/>
          <w:sz w:val="22"/>
          <w:szCs w:val="22"/>
        </w:rPr>
        <w:t>, ipê-roxo (</w:t>
      </w:r>
      <w:r>
        <w:rPr>
          <w:rStyle w:val="Fontepargpadro1"/>
          <w:rFonts w:ascii="Arial" w:hAnsi="Arial"/>
          <w:bCs/>
          <w:i/>
          <w:iCs/>
          <w:color w:val="000000"/>
          <w:sz w:val="22"/>
          <w:szCs w:val="22"/>
        </w:rPr>
        <w:t xml:space="preserve">Tabebuia impetiginosa), </w:t>
      </w:r>
      <w:r>
        <w:rPr>
          <w:rStyle w:val="Fontepargpadro1"/>
          <w:rFonts w:ascii="Arial" w:hAnsi="Arial"/>
          <w:bCs/>
          <w:color w:val="000000"/>
          <w:sz w:val="22"/>
          <w:szCs w:val="22"/>
        </w:rPr>
        <w:t>aroeira-pimenteira (</w:t>
      </w:r>
      <w:r>
        <w:rPr>
          <w:rStyle w:val="Fontepargpadro1"/>
          <w:rFonts w:ascii="Arial" w:hAnsi="Arial"/>
          <w:bCs/>
          <w:i/>
          <w:iCs/>
          <w:color w:val="000000"/>
          <w:sz w:val="22"/>
          <w:szCs w:val="22"/>
        </w:rPr>
        <w:t xml:space="preserve">Schinus terebinthifolius) </w:t>
      </w:r>
      <w:r>
        <w:rPr>
          <w:rStyle w:val="Fontepargpadro1"/>
          <w:rFonts w:ascii="Arial" w:hAnsi="Arial"/>
          <w:bCs/>
          <w:color w:val="000000"/>
          <w:sz w:val="22"/>
          <w:szCs w:val="22"/>
        </w:rPr>
        <w:t>e aroeira-salsa (</w:t>
      </w:r>
      <w:r>
        <w:rPr>
          <w:rStyle w:val="Fontepargpadro1"/>
          <w:rFonts w:ascii="Arial" w:hAnsi="Arial"/>
          <w:bCs/>
          <w:i/>
          <w:iCs/>
          <w:color w:val="000000"/>
          <w:sz w:val="22"/>
          <w:szCs w:val="22"/>
        </w:rPr>
        <w:t xml:space="preserve">Schinus molle): </w:t>
      </w:r>
      <w:r>
        <w:rPr>
          <w:rStyle w:val="Fontepargpadro1"/>
          <w:rFonts w:ascii="Arial" w:hAnsi="Arial"/>
          <w:bCs/>
          <w:color w:val="000000"/>
          <w:sz w:val="22"/>
          <w:szCs w:val="22"/>
        </w:rPr>
        <w:t xml:space="preserve">incidência, efeitos na germinação, transmissão para plântulas e controle. </w:t>
      </w:r>
      <w:r>
        <w:rPr>
          <w:rStyle w:val="Fontepargpadro1"/>
          <w:rFonts w:ascii="Arial" w:hAnsi="Arial"/>
          <w:b/>
          <w:color w:val="000000"/>
          <w:sz w:val="22"/>
          <w:szCs w:val="22"/>
        </w:rPr>
        <w:t>Dissertação em Microbiologia Agrícola</w:t>
      </w:r>
      <w:r>
        <w:rPr>
          <w:rStyle w:val="Fontepargpadro1"/>
          <w:rFonts w:ascii="Arial" w:hAnsi="Arial"/>
          <w:bCs/>
          <w:color w:val="000000"/>
          <w:sz w:val="22"/>
          <w:szCs w:val="22"/>
        </w:rPr>
        <w:t>. Esalq, USP. Piracicaba. 2006.</w:t>
      </w:r>
    </w:p>
    <w:p w:rsidR="00066030" w:rsidRDefault="00066030">
      <w:pPr>
        <w:spacing w:line="360" w:lineRule="auto"/>
        <w:jc w:val="both"/>
        <w:rPr>
          <w:rFonts w:ascii="Arial" w:hAnsi="Arial"/>
          <w:bCs/>
          <w:color w:val="000000"/>
          <w:sz w:val="22"/>
          <w:szCs w:val="22"/>
        </w:rPr>
      </w:pPr>
    </w:p>
    <w:p w:rsidR="00066030" w:rsidRDefault="00C32953">
      <w:pPr>
        <w:spacing w:line="360" w:lineRule="auto"/>
        <w:jc w:val="both"/>
        <w:rPr>
          <w:rFonts w:hint="eastAsia"/>
        </w:rPr>
      </w:pPr>
      <w:r>
        <w:rPr>
          <w:rStyle w:val="Fontepargpadro1"/>
          <w:rFonts w:ascii="Arial" w:hAnsi="Arial"/>
          <w:bCs/>
          <w:color w:val="000000"/>
          <w:sz w:val="22"/>
          <w:szCs w:val="22"/>
        </w:rPr>
        <w:t xml:space="preserve">BRAGA, R.M. et al. Avaliação da produção de celulases por cepas de </w:t>
      </w:r>
      <w:r>
        <w:rPr>
          <w:rStyle w:val="Fontepargpadro1"/>
          <w:rFonts w:ascii="Arial" w:hAnsi="Arial"/>
          <w:bCs/>
          <w:i/>
          <w:iCs/>
          <w:color w:val="000000"/>
          <w:sz w:val="22"/>
          <w:szCs w:val="22"/>
        </w:rPr>
        <w:t xml:space="preserve">Fusarium. </w:t>
      </w:r>
      <w:r>
        <w:rPr>
          <w:rStyle w:val="Fontepargpadro1"/>
          <w:rFonts w:ascii="Arial" w:hAnsi="Arial"/>
          <w:b/>
          <w:color w:val="000000"/>
          <w:sz w:val="22"/>
          <w:szCs w:val="22"/>
        </w:rPr>
        <w:t>XVII Simpósio Nacional de Bioprocessos</w:t>
      </w:r>
      <w:r>
        <w:rPr>
          <w:rStyle w:val="Fontepargpadro1"/>
          <w:rFonts w:ascii="Arial" w:hAnsi="Arial"/>
          <w:bCs/>
          <w:color w:val="000000"/>
          <w:sz w:val="22"/>
          <w:szCs w:val="22"/>
        </w:rPr>
        <w:t>. Natal, RN. Anais. 2009.</w:t>
      </w:r>
    </w:p>
    <w:p w:rsidR="00066030" w:rsidRDefault="00066030">
      <w:pPr>
        <w:spacing w:line="360" w:lineRule="auto"/>
        <w:jc w:val="both"/>
        <w:rPr>
          <w:rFonts w:ascii="Arial" w:hAnsi="Arial"/>
          <w:bCs/>
          <w:color w:val="000000"/>
          <w:sz w:val="22"/>
          <w:szCs w:val="22"/>
        </w:rPr>
      </w:pPr>
    </w:p>
    <w:p w:rsidR="00066030" w:rsidRDefault="00C32953">
      <w:pPr>
        <w:spacing w:line="360" w:lineRule="auto"/>
        <w:jc w:val="both"/>
        <w:rPr>
          <w:rFonts w:hint="eastAsia"/>
        </w:rPr>
      </w:pPr>
      <w:r>
        <w:rPr>
          <w:rStyle w:val="Fontepargpadro1"/>
          <w:rFonts w:ascii="Arial" w:hAnsi="Arial"/>
          <w:bCs/>
          <w:color w:val="000000"/>
          <w:sz w:val="22"/>
          <w:szCs w:val="22"/>
        </w:rPr>
        <w:t xml:space="preserve">CHAURASIA, A. K. et al. In vtiro and in vivo production of polygaractoronase, polymethylgalacturonase and celulase enzymes by </w:t>
      </w:r>
      <w:r>
        <w:rPr>
          <w:rStyle w:val="Fontepargpadro1"/>
          <w:rFonts w:ascii="Arial" w:hAnsi="Arial"/>
          <w:bCs/>
          <w:i/>
          <w:iCs/>
          <w:color w:val="000000"/>
          <w:sz w:val="22"/>
          <w:szCs w:val="22"/>
        </w:rPr>
        <w:t>Alternaria solani</w:t>
      </w:r>
      <w:r>
        <w:rPr>
          <w:rStyle w:val="Fontepargpadro1"/>
          <w:rFonts w:ascii="Arial" w:hAnsi="Arial"/>
          <w:bCs/>
          <w:color w:val="000000"/>
          <w:sz w:val="22"/>
          <w:szCs w:val="22"/>
        </w:rPr>
        <w:t xml:space="preserve"> at different incubation periods. </w:t>
      </w:r>
      <w:r>
        <w:rPr>
          <w:rStyle w:val="Fontepargpadro1"/>
          <w:rFonts w:ascii="Arial" w:hAnsi="Arial"/>
          <w:b/>
          <w:color w:val="000000"/>
          <w:sz w:val="22"/>
          <w:szCs w:val="22"/>
        </w:rPr>
        <w:t>African Journal of Plant Science</w:t>
      </w:r>
      <w:r>
        <w:rPr>
          <w:rStyle w:val="Fontepargpadro1"/>
          <w:rFonts w:ascii="Arial" w:hAnsi="Arial"/>
          <w:bCs/>
          <w:color w:val="000000"/>
          <w:sz w:val="22"/>
          <w:szCs w:val="22"/>
        </w:rPr>
        <w:t>, 8(5), 248-253. 2014.</w:t>
      </w:r>
    </w:p>
    <w:p w:rsidR="00066030" w:rsidRDefault="00066030">
      <w:pPr>
        <w:spacing w:line="360" w:lineRule="auto"/>
        <w:jc w:val="both"/>
        <w:rPr>
          <w:rFonts w:hint="eastAsia"/>
        </w:rPr>
      </w:pPr>
    </w:p>
    <w:p w:rsidR="00066030" w:rsidRDefault="00C32953">
      <w:pPr>
        <w:spacing w:line="360" w:lineRule="auto"/>
        <w:jc w:val="both"/>
        <w:rPr>
          <w:rFonts w:hint="eastAsia"/>
        </w:rPr>
      </w:pPr>
      <w:r>
        <w:rPr>
          <w:rStyle w:val="Fontepargpadro1"/>
          <w:rFonts w:ascii="Arial" w:hAnsi="Arial"/>
          <w:bCs/>
          <w:color w:val="000000"/>
          <w:sz w:val="22"/>
          <w:szCs w:val="22"/>
        </w:rPr>
        <w:t xml:space="preserve">FANTINEL,V.S.et al. Detecção de fungos e transmissão de Alternaria alternata via sementes de ipê-amarelo, </w:t>
      </w:r>
      <w:r>
        <w:rPr>
          <w:rStyle w:val="Fontepargpadro1"/>
          <w:rFonts w:ascii="Arial" w:hAnsi="Arial"/>
          <w:bCs/>
          <w:i/>
          <w:iCs/>
          <w:color w:val="000000"/>
          <w:sz w:val="22"/>
          <w:szCs w:val="22"/>
        </w:rPr>
        <w:t>Handroanthus chrysotrichus</w:t>
      </w:r>
      <w:r>
        <w:rPr>
          <w:rStyle w:val="Fontepargpadro1"/>
          <w:rFonts w:ascii="Arial" w:hAnsi="Arial"/>
          <w:bCs/>
          <w:color w:val="000000"/>
          <w:sz w:val="22"/>
          <w:szCs w:val="22"/>
        </w:rPr>
        <w:t xml:space="preserve"> (Mart. ex dc) Mattos: </w:t>
      </w:r>
      <w:r>
        <w:rPr>
          <w:rStyle w:val="Fontepargpadro1"/>
          <w:rFonts w:ascii="Arial" w:hAnsi="Arial"/>
          <w:b/>
          <w:color w:val="000000"/>
          <w:sz w:val="22"/>
          <w:szCs w:val="22"/>
        </w:rPr>
        <w:t>Revista de Ciências Ambientais</w:t>
      </w:r>
      <w:r>
        <w:rPr>
          <w:rStyle w:val="Fontepargpadro1"/>
          <w:rFonts w:ascii="Arial" w:hAnsi="Arial"/>
          <w:bCs/>
          <w:color w:val="000000"/>
          <w:sz w:val="22"/>
          <w:szCs w:val="22"/>
        </w:rPr>
        <w:t>, v.7, n.2, p.05-14, 2013.</w:t>
      </w:r>
    </w:p>
    <w:p w:rsidR="00066030" w:rsidRDefault="00066030">
      <w:pPr>
        <w:spacing w:line="360" w:lineRule="auto"/>
        <w:jc w:val="both"/>
        <w:rPr>
          <w:rFonts w:ascii="Arial" w:hAnsi="Arial"/>
          <w:bCs/>
          <w:color w:val="000000"/>
          <w:sz w:val="22"/>
          <w:szCs w:val="22"/>
        </w:rPr>
      </w:pPr>
    </w:p>
    <w:p w:rsidR="00066030" w:rsidRDefault="00C32953">
      <w:pPr>
        <w:spacing w:line="360" w:lineRule="auto"/>
        <w:jc w:val="both"/>
        <w:rPr>
          <w:rFonts w:hint="eastAsia"/>
        </w:rPr>
      </w:pPr>
      <w:r>
        <w:rPr>
          <w:rStyle w:val="Fontepargpadro1"/>
          <w:rFonts w:ascii="Arial" w:hAnsi="Arial"/>
          <w:bCs/>
          <w:color w:val="000000"/>
          <w:sz w:val="22"/>
          <w:szCs w:val="22"/>
        </w:rPr>
        <w:t>SOUSA, A. A. et al. Incidência de fungos associados a sementes de ipê-rosa (</w:t>
      </w:r>
      <w:r>
        <w:rPr>
          <w:rStyle w:val="Fontepargpadro1"/>
          <w:rFonts w:ascii="Arial" w:hAnsi="Arial"/>
          <w:bCs/>
          <w:i/>
          <w:iCs/>
          <w:color w:val="000000"/>
          <w:sz w:val="22"/>
          <w:szCs w:val="22"/>
        </w:rPr>
        <w:t>Tabebuia impetiginosa</w:t>
      </w:r>
      <w:r>
        <w:rPr>
          <w:rStyle w:val="Fontepargpadro1"/>
          <w:rFonts w:ascii="Arial" w:hAnsi="Arial"/>
          <w:bCs/>
          <w:color w:val="000000"/>
          <w:sz w:val="22"/>
          <w:szCs w:val="22"/>
        </w:rPr>
        <w:t>) e ipê-amarelo (</w:t>
      </w:r>
      <w:r>
        <w:rPr>
          <w:rStyle w:val="Fontepargpadro1"/>
          <w:rFonts w:ascii="Arial" w:hAnsi="Arial"/>
          <w:bCs/>
          <w:i/>
          <w:iCs/>
          <w:color w:val="000000"/>
          <w:sz w:val="22"/>
          <w:szCs w:val="22"/>
        </w:rPr>
        <w:t>Tabebuia ochracea</w:t>
      </w:r>
      <w:r>
        <w:rPr>
          <w:rStyle w:val="Fontepargpadro1"/>
          <w:rFonts w:ascii="Arial" w:hAnsi="Arial"/>
          <w:bCs/>
          <w:color w:val="000000"/>
          <w:sz w:val="22"/>
          <w:szCs w:val="22"/>
        </w:rPr>
        <w:t xml:space="preserve">) em Roraima. </w:t>
      </w:r>
      <w:r>
        <w:rPr>
          <w:rStyle w:val="Fontepargpadro1"/>
          <w:rFonts w:ascii="Arial" w:hAnsi="Arial"/>
          <w:b/>
          <w:color w:val="000000"/>
          <w:sz w:val="22"/>
          <w:szCs w:val="22"/>
        </w:rPr>
        <w:t>Revista Agro @mbiente Online</w:t>
      </w:r>
      <w:r>
        <w:rPr>
          <w:rStyle w:val="Fontepargpadro1"/>
          <w:rFonts w:ascii="Arial" w:hAnsi="Arial"/>
          <w:bCs/>
          <w:color w:val="000000"/>
          <w:sz w:val="22"/>
          <w:szCs w:val="22"/>
        </w:rPr>
        <w:t>, v.6, n.1, p.34-39, 2012.</w:t>
      </w:r>
    </w:p>
    <w:p w:rsidR="00066030" w:rsidRDefault="00066030">
      <w:pPr>
        <w:spacing w:line="360" w:lineRule="auto"/>
        <w:jc w:val="both"/>
        <w:rPr>
          <w:rFonts w:ascii="Arial" w:hAnsi="Arial"/>
          <w:bCs/>
          <w:color w:val="000000"/>
          <w:sz w:val="22"/>
          <w:szCs w:val="22"/>
        </w:rPr>
      </w:pPr>
    </w:p>
    <w:p w:rsidR="00066030" w:rsidRDefault="00C32953">
      <w:pPr>
        <w:spacing w:line="360" w:lineRule="auto"/>
        <w:jc w:val="both"/>
        <w:rPr>
          <w:rFonts w:hint="eastAsia"/>
        </w:rPr>
      </w:pPr>
      <w:r>
        <w:rPr>
          <w:rStyle w:val="Fontepargpadro1"/>
          <w:rFonts w:ascii="Arial" w:hAnsi="Arial"/>
          <w:bCs/>
          <w:color w:val="000000"/>
          <w:sz w:val="22"/>
          <w:szCs w:val="22"/>
        </w:rPr>
        <w:t xml:space="preserve">LIMA, G. K. Protocolo caseiro para sanitização e germinação de sementes de Ipê amarelo para isolamento de fungos associados. </w:t>
      </w:r>
      <w:r>
        <w:rPr>
          <w:rStyle w:val="Fontepargpadro1"/>
          <w:rFonts w:ascii="Arial" w:hAnsi="Arial"/>
          <w:b/>
          <w:color w:val="000000"/>
          <w:sz w:val="22"/>
          <w:szCs w:val="22"/>
        </w:rPr>
        <w:t>TCC – Ciências Biológicas</w:t>
      </w:r>
      <w:r>
        <w:rPr>
          <w:rStyle w:val="Fontepargpadro1"/>
          <w:rFonts w:ascii="Arial" w:hAnsi="Arial"/>
          <w:bCs/>
          <w:color w:val="000000"/>
          <w:sz w:val="22"/>
          <w:szCs w:val="22"/>
        </w:rPr>
        <w:t>. Universidade Estadual de Goiás. 2020.</w:t>
      </w:r>
    </w:p>
    <w:p w:rsidR="00066030" w:rsidRDefault="00066030">
      <w:pPr>
        <w:spacing w:line="360" w:lineRule="auto"/>
        <w:jc w:val="both"/>
        <w:rPr>
          <w:rFonts w:ascii="Arial" w:hAnsi="Arial"/>
          <w:bCs/>
          <w:color w:val="000000"/>
          <w:sz w:val="22"/>
          <w:szCs w:val="22"/>
        </w:rPr>
      </w:pPr>
    </w:p>
    <w:p w:rsidR="00066030" w:rsidRDefault="00C32953">
      <w:pPr>
        <w:spacing w:line="360" w:lineRule="auto"/>
        <w:jc w:val="both"/>
        <w:rPr>
          <w:rFonts w:hint="eastAsia"/>
        </w:rPr>
      </w:pPr>
      <w:r>
        <w:rPr>
          <w:rStyle w:val="Fontepargpadro1"/>
          <w:rFonts w:ascii="Arial" w:hAnsi="Arial"/>
          <w:bCs/>
          <w:color w:val="000000"/>
          <w:sz w:val="22"/>
          <w:szCs w:val="22"/>
        </w:rPr>
        <w:t xml:space="preserve">LUCINI, F. PUTZKI, J. Fungos Fitopatogênicos em </w:t>
      </w:r>
      <w:r>
        <w:rPr>
          <w:rStyle w:val="Fontepargpadro1"/>
          <w:rFonts w:ascii="Arial" w:hAnsi="Arial"/>
          <w:bCs/>
          <w:i/>
          <w:iCs/>
          <w:color w:val="000000"/>
          <w:sz w:val="22"/>
          <w:szCs w:val="22"/>
        </w:rPr>
        <w:t>Handroanthus chrysotric</w:t>
      </w:r>
      <w:r>
        <w:rPr>
          <w:rStyle w:val="Fontepargpadro1"/>
          <w:rFonts w:ascii="Arial" w:hAnsi="Arial"/>
          <w:bCs/>
          <w:color w:val="000000"/>
          <w:sz w:val="22"/>
          <w:szCs w:val="22"/>
        </w:rPr>
        <w:t>hus ( ipê-amarelo- bignoniaceae) cultivadas nos minicípios de Santa Cruz do Sul e Venâncio Aires-RS.</w:t>
      </w:r>
      <w:r>
        <w:rPr>
          <w:rStyle w:val="Fontepargpadro1"/>
          <w:rFonts w:ascii="Arial" w:hAnsi="Arial"/>
          <w:b/>
          <w:color w:val="000000"/>
          <w:sz w:val="22"/>
          <w:szCs w:val="22"/>
        </w:rPr>
        <w:t xml:space="preserve"> Revista de Departamento de Biologia e Farmácia da Universidade de Santa Cruz do Sul. </w:t>
      </w:r>
      <w:r>
        <w:rPr>
          <w:rStyle w:val="Fontepargpadro1"/>
          <w:rFonts w:ascii="Arial" w:hAnsi="Arial"/>
          <w:bCs/>
          <w:color w:val="000000"/>
          <w:sz w:val="22"/>
          <w:szCs w:val="22"/>
        </w:rPr>
        <w:t>v.27, n.1, 2015.</w:t>
      </w:r>
    </w:p>
    <w:p w:rsidR="00066030" w:rsidRDefault="00066030">
      <w:pPr>
        <w:spacing w:line="360" w:lineRule="auto"/>
        <w:jc w:val="both"/>
        <w:rPr>
          <w:rFonts w:ascii="Arial" w:hAnsi="Arial"/>
          <w:bCs/>
          <w:color w:val="000000"/>
          <w:sz w:val="22"/>
          <w:szCs w:val="22"/>
        </w:rPr>
      </w:pPr>
    </w:p>
    <w:p w:rsidR="00066030" w:rsidRDefault="00C32953">
      <w:pPr>
        <w:spacing w:line="360" w:lineRule="auto"/>
        <w:jc w:val="both"/>
        <w:rPr>
          <w:rFonts w:hint="eastAsia"/>
        </w:rPr>
      </w:pPr>
      <w:r>
        <w:rPr>
          <w:rStyle w:val="Fontepargpadro1"/>
          <w:rFonts w:ascii="Arial" w:hAnsi="Arial"/>
          <w:bCs/>
          <w:color w:val="000000"/>
          <w:sz w:val="22"/>
          <w:szCs w:val="22"/>
        </w:rPr>
        <w:t xml:space="preserve">MONTEIRO, M.C.P. Identificação de fungos dos gêneros </w:t>
      </w:r>
      <w:r>
        <w:rPr>
          <w:rStyle w:val="Fontepargpadro1"/>
          <w:rFonts w:ascii="Arial" w:hAnsi="Arial"/>
          <w:bCs/>
          <w:i/>
          <w:iCs/>
          <w:color w:val="000000"/>
          <w:sz w:val="22"/>
          <w:szCs w:val="22"/>
        </w:rPr>
        <w:t>Aspergillus</w:t>
      </w:r>
      <w:r>
        <w:rPr>
          <w:rStyle w:val="Fontepargpadro1"/>
          <w:rFonts w:ascii="Arial" w:hAnsi="Arial"/>
          <w:bCs/>
          <w:color w:val="000000"/>
          <w:sz w:val="22"/>
          <w:szCs w:val="22"/>
        </w:rPr>
        <w:t xml:space="preserve"> e </w:t>
      </w:r>
      <w:r>
        <w:rPr>
          <w:rStyle w:val="Fontepargpadro1"/>
          <w:rFonts w:ascii="Arial" w:hAnsi="Arial"/>
          <w:bCs/>
          <w:i/>
          <w:iCs/>
          <w:color w:val="000000"/>
          <w:sz w:val="22"/>
          <w:szCs w:val="22"/>
        </w:rPr>
        <w:t>Penicillium</w:t>
      </w:r>
      <w:r>
        <w:rPr>
          <w:rStyle w:val="Fontepargpadro1"/>
          <w:rFonts w:ascii="Arial" w:hAnsi="Arial"/>
          <w:bCs/>
          <w:color w:val="000000"/>
          <w:sz w:val="22"/>
          <w:szCs w:val="22"/>
        </w:rPr>
        <w:t xml:space="preserve"> em solos preservados do cerrado. </w:t>
      </w:r>
      <w:r>
        <w:rPr>
          <w:rStyle w:val="Fontepargpadro1"/>
          <w:rFonts w:ascii="Arial" w:hAnsi="Arial"/>
          <w:b/>
          <w:color w:val="000000"/>
          <w:sz w:val="22"/>
          <w:szCs w:val="22"/>
        </w:rPr>
        <w:t>Dissertação em Microbiologia Agrícola</w:t>
      </w:r>
      <w:r>
        <w:rPr>
          <w:rStyle w:val="Fontepargpadro1"/>
          <w:rFonts w:ascii="Arial" w:hAnsi="Arial"/>
          <w:bCs/>
          <w:color w:val="000000"/>
          <w:sz w:val="22"/>
          <w:szCs w:val="22"/>
        </w:rPr>
        <w:t>, Universidade Federal de Lavras, Lavras, 2012.</w:t>
      </w:r>
    </w:p>
    <w:p w:rsidR="00066030" w:rsidRDefault="00066030">
      <w:pPr>
        <w:spacing w:line="360" w:lineRule="auto"/>
        <w:jc w:val="both"/>
        <w:rPr>
          <w:rFonts w:ascii="Arial" w:hAnsi="Arial"/>
          <w:bCs/>
          <w:color w:val="000000"/>
          <w:sz w:val="22"/>
          <w:szCs w:val="22"/>
        </w:rPr>
      </w:pPr>
    </w:p>
    <w:p w:rsidR="00066030" w:rsidRDefault="00C32953">
      <w:pPr>
        <w:spacing w:line="360" w:lineRule="auto"/>
        <w:jc w:val="both"/>
        <w:rPr>
          <w:rFonts w:hint="eastAsia"/>
        </w:rPr>
      </w:pPr>
      <w:r>
        <w:rPr>
          <w:rStyle w:val="Fontepargpadro1"/>
          <w:rFonts w:ascii="Arial" w:hAnsi="Arial"/>
          <w:sz w:val="22"/>
          <w:szCs w:val="22"/>
        </w:rPr>
        <w:t xml:space="preserve">OLIVEIRA, A. Í. V. Tópicos na Produção de Mudas de Ipê "Tabebuia spp.". </w:t>
      </w:r>
      <w:r>
        <w:rPr>
          <w:rStyle w:val="Fontepargpadro1"/>
          <w:rFonts w:ascii="Arial" w:hAnsi="Arial"/>
          <w:b/>
          <w:bCs/>
          <w:sz w:val="22"/>
          <w:szCs w:val="22"/>
        </w:rPr>
        <w:t>TCC (Graduação Curso de Agronomia</w:t>
      </w:r>
      <w:r>
        <w:rPr>
          <w:rStyle w:val="Fontepargpadro1"/>
          <w:rFonts w:ascii="Arial" w:hAnsi="Arial"/>
          <w:sz w:val="22"/>
          <w:szCs w:val="22"/>
        </w:rPr>
        <w:t>, Universidade Federal do Maranhão, Chapadinha - MA, 2017.</w:t>
      </w:r>
    </w:p>
    <w:p w:rsidR="00066030" w:rsidRDefault="00066030">
      <w:pPr>
        <w:spacing w:line="360" w:lineRule="auto"/>
        <w:jc w:val="both"/>
        <w:rPr>
          <w:rFonts w:ascii="Arial" w:hAnsi="Arial"/>
          <w:bCs/>
          <w:color w:val="000000"/>
          <w:sz w:val="22"/>
          <w:szCs w:val="22"/>
        </w:rPr>
      </w:pPr>
    </w:p>
    <w:p w:rsidR="00066030" w:rsidRDefault="00C32953">
      <w:pPr>
        <w:spacing w:line="360" w:lineRule="auto"/>
        <w:jc w:val="both"/>
        <w:rPr>
          <w:rFonts w:hint="eastAsia"/>
        </w:rPr>
      </w:pPr>
      <w:r>
        <w:rPr>
          <w:rStyle w:val="Fontepargpadro1"/>
          <w:rFonts w:ascii="Arial" w:hAnsi="Arial"/>
          <w:bCs/>
          <w:color w:val="000000"/>
          <w:sz w:val="22"/>
          <w:szCs w:val="22"/>
          <w:lang w:val="en-US"/>
        </w:rPr>
        <w:t xml:space="preserve">PAPAGIANNI, M. Fungal morphology and metabolite production in submerged mycelial processes. </w:t>
      </w:r>
      <w:r>
        <w:rPr>
          <w:rStyle w:val="Fontepargpadro1"/>
          <w:rFonts w:ascii="Arial" w:hAnsi="Arial"/>
          <w:b/>
          <w:color w:val="000000"/>
          <w:sz w:val="22"/>
          <w:szCs w:val="22"/>
          <w:lang w:val="en-US"/>
        </w:rPr>
        <w:t>Biotechnology Advances</w:t>
      </w:r>
      <w:r>
        <w:rPr>
          <w:rStyle w:val="Fontepargpadro1"/>
          <w:rFonts w:ascii="Arial" w:hAnsi="Arial"/>
          <w:bCs/>
          <w:color w:val="000000"/>
          <w:sz w:val="22"/>
          <w:szCs w:val="22"/>
          <w:lang w:val="en-US"/>
        </w:rPr>
        <w:t>, Oxford, v.22, p.189-259, 2004.</w:t>
      </w:r>
    </w:p>
    <w:p w:rsidR="00066030" w:rsidRDefault="00066030">
      <w:pPr>
        <w:spacing w:line="360" w:lineRule="auto"/>
        <w:jc w:val="both"/>
        <w:rPr>
          <w:rFonts w:ascii="Arial" w:hAnsi="Arial"/>
          <w:bCs/>
          <w:color w:val="000000"/>
          <w:sz w:val="22"/>
          <w:szCs w:val="22"/>
          <w:lang w:val="en-US"/>
        </w:rPr>
      </w:pPr>
    </w:p>
    <w:p w:rsidR="00066030" w:rsidRDefault="00066030">
      <w:pPr>
        <w:spacing w:line="360" w:lineRule="auto"/>
        <w:jc w:val="both"/>
        <w:rPr>
          <w:rFonts w:ascii="Arial" w:hAnsi="Arial"/>
          <w:bCs/>
          <w:color w:val="000000"/>
          <w:sz w:val="22"/>
          <w:szCs w:val="22"/>
          <w:lang w:val="en-US"/>
        </w:rPr>
      </w:pPr>
    </w:p>
    <w:p w:rsidR="00066030" w:rsidRDefault="00C32953">
      <w:pPr>
        <w:spacing w:line="360" w:lineRule="auto"/>
        <w:jc w:val="both"/>
        <w:rPr>
          <w:rFonts w:hint="eastAsia"/>
        </w:rPr>
      </w:pPr>
      <w:r>
        <w:rPr>
          <w:rStyle w:val="Fontepargpadro1"/>
          <w:rFonts w:ascii="Arial" w:hAnsi="Arial"/>
          <w:bCs/>
          <w:color w:val="000000"/>
          <w:sz w:val="22"/>
          <w:szCs w:val="22"/>
          <w:lang w:val="en-US"/>
        </w:rPr>
        <w:t xml:space="preserve">RAMOS, E.H.S. Avaliação da produção de celulases por fungos filamentosos utilizando bagaço de cana como substrato. </w:t>
      </w:r>
      <w:r>
        <w:rPr>
          <w:rStyle w:val="Fontepargpadro1"/>
          <w:rFonts w:ascii="Arial" w:hAnsi="Arial"/>
          <w:b/>
          <w:color w:val="000000"/>
          <w:sz w:val="22"/>
          <w:szCs w:val="22"/>
          <w:lang w:val="en-US"/>
        </w:rPr>
        <w:t>ATTENA Repositório Digital da UFPE</w:t>
      </w:r>
      <w:r>
        <w:rPr>
          <w:rStyle w:val="Fontepargpadro1"/>
          <w:rFonts w:ascii="Arial" w:hAnsi="Arial"/>
          <w:bCs/>
          <w:color w:val="000000"/>
          <w:sz w:val="22"/>
          <w:szCs w:val="22"/>
          <w:lang w:val="en-US"/>
        </w:rPr>
        <w:t>, Recife,59 f.,2012.</w:t>
      </w:r>
    </w:p>
    <w:p w:rsidR="00066030" w:rsidRDefault="00066030">
      <w:pPr>
        <w:spacing w:line="360" w:lineRule="auto"/>
        <w:jc w:val="both"/>
        <w:rPr>
          <w:rFonts w:ascii="Arial" w:hAnsi="Arial"/>
          <w:bCs/>
          <w:color w:val="000000"/>
          <w:sz w:val="22"/>
          <w:szCs w:val="22"/>
          <w:lang w:val="en-US"/>
        </w:rPr>
      </w:pPr>
    </w:p>
    <w:p w:rsidR="00066030" w:rsidRDefault="00C32953">
      <w:pPr>
        <w:spacing w:line="360" w:lineRule="auto"/>
        <w:jc w:val="both"/>
        <w:rPr>
          <w:rFonts w:hint="eastAsia"/>
        </w:rPr>
      </w:pPr>
      <w:r>
        <w:rPr>
          <w:rStyle w:val="Fontepargpadro1"/>
          <w:rFonts w:ascii="Arial" w:hAnsi="Arial"/>
          <w:bCs/>
          <w:color w:val="000000"/>
          <w:sz w:val="22"/>
          <w:szCs w:val="22"/>
          <w:lang w:val="en-US"/>
        </w:rPr>
        <w:t xml:space="preserve">RAVEN, P.H.; EVERT, R.E. &amp; EICHORN, S.E. Biology of plants. W.H. </w:t>
      </w:r>
      <w:r>
        <w:rPr>
          <w:rStyle w:val="Fontepargpadro1"/>
          <w:rFonts w:ascii="Arial" w:hAnsi="Arial"/>
          <w:b/>
          <w:color w:val="000000"/>
          <w:sz w:val="22"/>
          <w:szCs w:val="22"/>
          <w:lang w:val="en-US"/>
        </w:rPr>
        <w:t>Freeman and Company Publishers</w:t>
      </w:r>
      <w:r>
        <w:rPr>
          <w:rStyle w:val="Fontepargpadro1"/>
          <w:rFonts w:ascii="Arial" w:hAnsi="Arial"/>
          <w:bCs/>
          <w:color w:val="000000"/>
          <w:sz w:val="22"/>
          <w:szCs w:val="22"/>
          <w:lang w:val="en-US"/>
        </w:rPr>
        <w:t>. 8ª ed. 919 pg., 2013.</w:t>
      </w:r>
    </w:p>
    <w:p w:rsidR="00066030" w:rsidRDefault="00066030">
      <w:pPr>
        <w:spacing w:line="360" w:lineRule="auto"/>
        <w:jc w:val="both"/>
        <w:rPr>
          <w:rFonts w:ascii="Arial" w:hAnsi="Arial"/>
          <w:bCs/>
          <w:color w:val="000000"/>
          <w:sz w:val="22"/>
          <w:szCs w:val="22"/>
          <w:lang w:val="en-US"/>
        </w:rPr>
      </w:pPr>
    </w:p>
    <w:p w:rsidR="00066030" w:rsidRDefault="00C32953">
      <w:pPr>
        <w:spacing w:line="360" w:lineRule="auto"/>
        <w:jc w:val="both"/>
        <w:rPr>
          <w:rFonts w:hint="eastAsia"/>
        </w:rPr>
      </w:pPr>
      <w:r>
        <w:rPr>
          <w:rStyle w:val="Fontepargpadro1"/>
          <w:rFonts w:ascii="Arial" w:hAnsi="Arial"/>
          <w:bCs/>
          <w:color w:val="000000"/>
          <w:sz w:val="22"/>
          <w:szCs w:val="22"/>
          <w:lang w:val="en-US"/>
        </w:rPr>
        <w:t xml:space="preserve">SILVA, L.G.; MORAES, W.B.; COSMI, F.C.; JESUS JUNIOR, W.C. Fungos associados a sementes de ipê-amarelo. </w:t>
      </w:r>
      <w:r>
        <w:rPr>
          <w:rStyle w:val="Fontepargpadro1"/>
          <w:rFonts w:ascii="Arial" w:hAnsi="Arial"/>
          <w:b/>
          <w:color w:val="000000"/>
          <w:sz w:val="22"/>
          <w:szCs w:val="22"/>
          <w:lang w:val="en-US"/>
        </w:rPr>
        <w:t>VIII Encontro Latino Americano de Pós-Graduação</w:t>
      </w:r>
      <w:r>
        <w:rPr>
          <w:rStyle w:val="Fontepargpadro1"/>
          <w:rFonts w:ascii="Arial" w:hAnsi="Arial"/>
          <w:bCs/>
          <w:color w:val="000000"/>
          <w:sz w:val="22"/>
          <w:szCs w:val="22"/>
          <w:lang w:val="en-US"/>
        </w:rPr>
        <w:t>. Universidade do Vale do Paraíba. 2008.</w:t>
      </w:r>
    </w:p>
    <w:p w:rsidR="00066030" w:rsidRDefault="00066030">
      <w:pPr>
        <w:spacing w:line="360" w:lineRule="auto"/>
        <w:jc w:val="both"/>
        <w:rPr>
          <w:rFonts w:ascii="Arial" w:hAnsi="Arial"/>
          <w:bCs/>
          <w:color w:val="000000"/>
          <w:sz w:val="22"/>
          <w:szCs w:val="22"/>
          <w:lang w:val="en-US"/>
        </w:rPr>
      </w:pPr>
    </w:p>
    <w:p w:rsidR="00066030" w:rsidRDefault="00C32953">
      <w:pPr>
        <w:spacing w:line="360" w:lineRule="auto"/>
        <w:jc w:val="both"/>
        <w:rPr>
          <w:rFonts w:hint="eastAsia"/>
        </w:rPr>
      </w:pPr>
      <w:r>
        <w:rPr>
          <w:rStyle w:val="Fontepargpadro1"/>
          <w:rFonts w:ascii="Arial" w:hAnsi="Arial"/>
          <w:bCs/>
          <w:color w:val="000000"/>
          <w:sz w:val="22"/>
          <w:szCs w:val="22"/>
          <w:lang w:val="en-US"/>
        </w:rPr>
        <w:t xml:space="preserve">SOUZA, V.C.; BRUNO, R. L.A.; ARAÚJO, E.; ANDRADE, L.A. Sanidade de sementes armazenadas de Tabebuia serratifolia (Vahl.) </w:t>
      </w:r>
      <w:r>
        <w:rPr>
          <w:rStyle w:val="Fontepargpadro1"/>
          <w:rFonts w:ascii="Arial" w:hAnsi="Arial"/>
          <w:b/>
          <w:color w:val="000000"/>
          <w:sz w:val="22"/>
          <w:szCs w:val="22"/>
          <w:lang w:val="en-US"/>
        </w:rPr>
        <w:t>Nich. Simpósio Brasileiro de Patologia de Sementes</w:t>
      </w:r>
      <w:r>
        <w:rPr>
          <w:rStyle w:val="Fontepargpadro1"/>
          <w:rFonts w:ascii="Arial" w:hAnsi="Arial"/>
          <w:bCs/>
          <w:color w:val="000000"/>
          <w:sz w:val="22"/>
          <w:szCs w:val="22"/>
          <w:lang w:val="en-US"/>
        </w:rPr>
        <w:t>. Palestras e Resumos. João Pessoa, 2004. p.23.</w:t>
      </w:r>
      <w:r>
        <w:rPr>
          <w:rStyle w:val="Fontepargpadro1"/>
          <w:rFonts w:ascii="Arial" w:hAnsi="Arial"/>
          <w:bCs/>
          <w:color w:val="000000"/>
          <w:sz w:val="22"/>
          <w:szCs w:val="22"/>
          <w:lang w:val="en-US"/>
        </w:rPr>
        <w:br/>
      </w:r>
    </w:p>
    <w:p w:rsidR="00066030" w:rsidRDefault="00C32953">
      <w:pPr>
        <w:spacing w:line="360" w:lineRule="auto"/>
        <w:jc w:val="both"/>
        <w:rPr>
          <w:rFonts w:hint="eastAsia"/>
        </w:rPr>
      </w:pPr>
      <w:r>
        <w:rPr>
          <w:rStyle w:val="Fontepargpadro1"/>
          <w:rFonts w:ascii="Arial" w:hAnsi="Arial"/>
          <w:bCs/>
          <w:color w:val="000000"/>
          <w:sz w:val="22"/>
          <w:szCs w:val="22"/>
        </w:rPr>
        <w:t xml:space="preserve">SOUZA, P.M. Produção de Proteases por Fungos Filamentosos Isolados do Cerrado do Centro-Oeste Brasileiro. </w:t>
      </w:r>
      <w:r>
        <w:rPr>
          <w:rStyle w:val="Fontepargpadro1"/>
          <w:rFonts w:ascii="Arial" w:hAnsi="Arial"/>
          <w:b/>
          <w:color w:val="000000"/>
          <w:sz w:val="22"/>
          <w:szCs w:val="22"/>
        </w:rPr>
        <w:t xml:space="preserve">Tese </w:t>
      </w:r>
      <w:r>
        <w:rPr>
          <w:rStyle w:val="Fontepargpadro1"/>
          <w:rFonts w:ascii="Arial" w:hAnsi="Arial"/>
          <w:bCs/>
          <w:color w:val="000000"/>
          <w:sz w:val="22"/>
          <w:szCs w:val="22"/>
        </w:rPr>
        <w:t>(Doutorado em Tecnologia Bioquímica-Farmacêutica) - Universidade de São Paulo, SP, 2015.</w:t>
      </w:r>
    </w:p>
    <w:p w:rsidR="00066030" w:rsidRDefault="00066030">
      <w:pPr>
        <w:spacing w:line="360" w:lineRule="auto"/>
        <w:jc w:val="both"/>
        <w:rPr>
          <w:rFonts w:ascii="Arial" w:hAnsi="Arial"/>
          <w:bCs/>
          <w:color w:val="000000"/>
          <w:sz w:val="22"/>
          <w:szCs w:val="22"/>
        </w:rPr>
      </w:pPr>
    </w:p>
    <w:p w:rsidR="00066030" w:rsidRDefault="00C32953">
      <w:pPr>
        <w:spacing w:line="360" w:lineRule="auto"/>
        <w:jc w:val="both"/>
        <w:rPr>
          <w:rFonts w:hint="eastAsia"/>
        </w:rPr>
      </w:pPr>
      <w:r>
        <w:rPr>
          <w:rStyle w:val="Fontepargpadro1"/>
          <w:rFonts w:ascii="Arial" w:hAnsi="Arial"/>
          <w:sz w:val="22"/>
          <w:szCs w:val="22"/>
        </w:rPr>
        <w:t>SOUZA, L.R.L., MESQUITA, J.B., SANTOS, I.T.B.F. Fungos associados às sementes de ipê-rosa (</w:t>
      </w:r>
      <w:r>
        <w:rPr>
          <w:rStyle w:val="Fontepargpadro1"/>
          <w:rFonts w:ascii="Arial" w:hAnsi="Arial"/>
          <w:i/>
          <w:iCs/>
          <w:sz w:val="22"/>
          <w:szCs w:val="22"/>
        </w:rPr>
        <w:t>Tabebuia pentaphylla</w:t>
      </w:r>
      <w:r>
        <w:rPr>
          <w:rStyle w:val="Fontepargpadro1"/>
          <w:rFonts w:ascii="Arial" w:hAnsi="Arial"/>
          <w:sz w:val="22"/>
          <w:szCs w:val="22"/>
        </w:rPr>
        <w:t xml:space="preserve"> Hemsl) procedentes do parque da sementeira em Aracaju, Sergipe. </w:t>
      </w:r>
      <w:r>
        <w:rPr>
          <w:rStyle w:val="Fontepargpadro1"/>
          <w:rFonts w:ascii="Arial" w:hAnsi="Arial"/>
          <w:b/>
          <w:bCs/>
          <w:sz w:val="22"/>
          <w:szCs w:val="22"/>
        </w:rPr>
        <w:t>I Encontro Regional de Estudos Agroambientais.</w:t>
      </w:r>
      <w:r>
        <w:rPr>
          <w:rStyle w:val="Fontepargpadro1"/>
          <w:rFonts w:ascii="Arial" w:hAnsi="Arial"/>
          <w:sz w:val="22"/>
          <w:szCs w:val="22"/>
        </w:rPr>
        <w:t xml:space="preserve"> Universidade Federal de Alagoas. 2018.</w:t>
      </w:r>
    </w:p>
    <w:p w:rsidR="00066030" w:rsidRDefault="00066030">
      <w:pPr>
        <w:spacing w:line="360" w:lineRule="auto"/>
        <w:jc w:val="both"/>
        <w:rPr>
          <w:rFonts w:ascii="Arial" w:hAnsi="Arial"/>
          <w:bCs/>
          <w:color w:val="000000"/>
          <w:sz w:val="22"/>
          <w:szCs w:val="22"/>
        </w:rPr>
      </w:pPr>
    </w:p>
    <w:p w:rsidR="00066030" w:rsidRDefault="00C32953">
      <w:pPr>
        <w:spacing w:line="360" w:lineRule="auto"/>
        <w:jc w:val="both"/>
        <w:rPr>
          <w:rFonts w:hint="eastAsia"/>
        </w:rPr>
      </w:pPr>
      <w:r>
        <w:rPr>
          <w:rStyle w:val="Fontepargpadro1"/>
          <w:rFonts w:ascii="Arial" w:hAnsi="Arial"/>
          <w:bCs/>
          <w:color w:val="000000"/>
          <w:sz w:val="22"/>
          <w:szCs w:val="22"/>
          <w:lang w:val="en-US"/>
        </w:rPr>
        <w:t xml:space="preserve">THEATHER, R.M.; WOOD, P.J. Use of congo red-polysaccharide interactions in enumeratinon and chacacterization of cellulolytic bacteria from bovine rumen. </w:t>
      </w:r>
      <w:r>
        <w:rPr>
          <w:rStyle w:val="Fontepargpadro1"/>
          <w:rFonts w:ascii="Arial" w:hAnsi="Arial"/>
          <w:b/>
          <w:color w:val="000000"/>
          <w:sz w:val="22"/>
          <w:szCs w:val="22"/>
          <w:lang w:val="en-US"/>
        </w:rPr>
        <w:t xml:space="preserve">Appl. Environ. Microbiol. </w:t>
      </w:r>
      <w:r>
        <w:rPr>
          <w:rStyle w:val="Fontepargpadro1"/>
          <w:rFonts w:ascii="Arial" w:hAnsi="Arial"/>
          <w:bCs/>
          <w:color w:val="000000"/>
          <w:sz w:val="22"/>
          <w:szCs w:val="22"/>
          <w:lang w:val="en-US"/>
        </w:rPr>
        <w:t>v. 43, p.777-780, 1982.</w:t>
      </w:r>
    </w:p>
    <w:p w:rsidR="00066030" w:rsidRDefault="00066030">
      <w:pPr>
        <w:spacing w:line="360" w:lineRule="auto"/>
        <w:jc w:val="both"/>
        <w:rPr>
          <w:rFonts w:ascii="Arial" w:hAnsi="Arial"/>
          <w:bCs/>
          <w:color w:val="000000"/>
          <w:sz w:val="22"/>
          <w:szCs w:val="22"/>
          <w:lang w:val="en-US"/>
        </w:rPr>
      </w:pPr>
    </w:p>
    <w:sectPr w:rsidR="00066030">
      <w:headerReference w:type="default" r:id="rId7"/>
      <w:footerReference w:type="default" r:id="rId8"/>
      <w:pgSz w:w="11906" w:h="16838"/>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285D" w:rsidRDefault="00C32953">
      <w:pPr>
        <w:rPr>
          <w:rFonts w:hint="eastAsia"/>
        </w:rPr>
      </w:pPr>
      <w:r>
        <w:separator/>
      </w:r>
    </w:p>
  </w:endnote>
  <w:endnote w:type="continuationSeparator" w:id="0">
    <w:p w:rsidR="0066285D" w:rsidRDefault="00C3295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altName w:val="Times New Roman"/>
    <w:charset w:val="00"/>
    <w:family w:val="roman"/>
    <w:pitch w:val="variable"/>
  </w:font>
  <w:font w:name="Helvetica">
    <w:altName w:val="Arial"/>
    <w:panose1 w:val="020B0504020202020204"/>
    <w:charset w:val="00"/>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190" w:rsidRDefault="00C32953">
    <w:pPr>
      <w:pStyle w:val="Rodap1"/>
      <w:rPr>
        <w:rFonts w:hint="eastAsia"/>
      </w:rPr>
    </w:pPr>
    <w:r>
      <w:rPr>
        <w:rStyle w:val="Fontepargpadro1"/>
        <w:noProof/>
        <w:lang w:eastAsia="pt-BR" w:bidi="ar-SA"/>
      </w:rPr>
      <mc:AlternateContent>
        <mc:Choice Requires="wps">
          <w:drawing>
            <wp:anchor distT="0" distB="0" distL="114300" distR="114300" simplePos="0" relativeHeight="251662336" behindDoc="0" locked="0" layoutInCell="1" allowOverlap="1">
              <wp:simplePos x="0" y="0"/>
              <wp:positionH relativeFrom="column">
                <wp:posOffset>2781165</wp:posOffset>
              </wp:positionH>
              <wp:positionV relativeFrom="paragraph">
                <wp:posOffset>-444892</wp:posOffset>
              </wp:positionV>
              <wp:extent cx="176534" cy="601346"/>
              <wp:effectExtent l="0" t="0" r="13966" b="27304"/>
              <wp:wrapNone/>
              <wp:docPr id="3" name="Retângulo 3"/>
              <wp:cNvGraphicFramePr/>
              <a:graphic xmlns:a="http://schemas.openxmlformats.org/drawingml/2006/main">
                <a:graphicData uri="http://schemas.microsoft.com/office/word/2010/wordprocessingShape">
                  <wps:wsp>
                    <wps:cNvSpPr/>
                    <wps:spPr>
                      <a:xfrm>
                        <a:off x="0" y="0"/>
                        <a:ext cx="176534" cy="601346"/>
                      </a:xfrm>
                      <a:prstGeom prst="rect">
                        <a:avLst/>
                      </a:prstGeom>
                      <a:solidFill>
                        <a:srgbClr val="FFFFFF"/>
                      </a:solidFill>
                      <a:ln w="12701" cap="flat">
                        <a:solidFill>
                          <a:srgbClr val="FFFFFF"/>
                        </a:solidFill>
                        <a:prstDash val="solid"/>
                        <a:miter/>
                      </a:ln>
                    </wps:spPr>
                    <wps:bodyPr lIns="0" tIns="0" rIns="0" bIns="0"/>
                  </wps:wsp>
                </a:graphicData>
              </a:graphic>
            </wp:anchor>
          </w:drawing>
        </mc:Choice>
        <mc:Fallback>
          <w:pict>
            <v:rect w14:anchorId="765819FA" id="Retângulo 3" o:spid="_x0000_s1026" style="position:absolute;margin-left:219pt;margin-top:-35.05pt;width:13.9pt;height:47.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" strokecolor="white" strokeweight=".35281mm">
              <v:textbox inset="0,0,0,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285D" w:rsidRDefault="00C32953">
      <w:pPr>
        <w:rPr>
          <w:rFonts w:hint="eastAsia"/>
        </w:rPr>
      </w:pPr>
      <w:r>
        <w:rPr>
          <w:color w:val="000000"/>
        </w:rPr>
        <w:separator/>
      </w:r>
    </w:p>
  </w:footnote>
  <w:footnote w:type="continuationSeparator" w:id="0">
    <w:p w:rsidR="0066285D" w:rsidRDefault="00C3295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190" w:rsidRDefault="00C32953">
    <w:pPr>
      <w:pStyle w:val="Cabealho1"/>
      <w:rPr>
        <w:rFonts w:hint="eastAsia"/>
      </w:rPr>
    </w:pPr>
    <w:r>
      <w:rPr>
        <w:rStyle w:val="Fontepargpadro1"/>
        <w:noProof/>
        <w:lang w:eastAsia="pt-BR" w:bidi="ar-SA"/>
      </w:rPr>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6767282" cy="724680"/>
          <wp:effectExtent l="0" t="0" r="0" b="0"/>
          <wp:wrapSquare wrapText="bothSides"/>
          <wp:docPr id="1" name="Figur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767282" cy="724680"/>
                  </a:xfrm>
                  <a:prstGeom prst="rect">
                    <a:avLst/>
                  </a:prstGeom>
                  <a:noFill/>
                  <a:ln>
                    <a:noFill/>
                    <a:prstDash/>
                  </a:ln>
                </pic:spPr>
              </pic:pic>
            </a:graphicData>
          </a:graphic>
        </wp:anchor>
      </w:drawing>
    </w:r>
    <w:r>
      <w:rPr>
        <w:rStyle w:val="Fontepargpadro1"/>
        <w:noProof/>
        <w:lang w:eastAsia="pt-BR" w:bidi="ar-SA"/>
      </w:rPr>
      <w:drawing>
        <wp:anchor distT="0" distB="0" distL="114300" distR="114300" simplePos="0" relativeHeight="251660288" behindDoc="0" locked="0" layoutInCell="1" allowOverlap="1">
          <wp:simplePos x="0" y="0"/>
          <wp:positionH relativeFrom="column">
            <wp:align>center</wp:align>
          </wp:positionH>
          <wp:positionV relativeFrom="paragraph">
            <wp:posOffset>9059043</wp:posOffset>
          </wp:positionV>
          <wp:extent cx="6654957" cy="750603"/>
          <wp:effectExtent l="0" t="0" r="0" b="0"/>
          <wp:wrapSquare wrapText="bothSides"/>
          <wp:docPr id="2"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654957" cy="750603"/>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30"/>
    <w:rsid w:val="00066030"/>
    <w:rsid w:val="0066285D"/>
    <w:rsid w:val="00AE4C6A"/>
    <w:rsid w:val="00C329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1CBB479E-2214-4033-925C-E7951790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t-B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customStyle="1" w:styleId="Lista1">
    <w:name w:val="Lista1"/>
    <w:basedOn w:val="Textbody"/>
  </w:style>
  <w:style w:type="paragraph" w:customStyle="1" w:styleId="Legenda1">
    <w:name w:val="Legenda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abealho1">
    <w:name w:val="Cabeçalho1"/>
    <w:basedOn w:val="Standard"/>
    <w:pPr>
      <w:suppressLineNumbers/>
      <w:tabs>
        <w:tab w:val="center" w:pos="4819"/>
        <w:tab w:val="right" w:pos="9638"/>
      </w:tabs>
    </w:pPr>
  </w:style>
  <w:style w:type="paragraph" w:customStyle="1" w:styleId="Rodap1">
    <w:name w:val="Rodapé1"/>
    <w:basedOn w:val="Standard"/>
    <w:pPr>
      <w:suppressLineNumbers/>
      <w:tabs>
        <w:tab w:val="center" w:pos="5103"/>
        <w:tab w:val="right" w:pos="10206"/>
      </w:tabs>
    </w:pPr>
  </w:style>
  <w:style w:type="character" w:customStyle="1" w:styleId="Internetlink">
    <w:name w:val="Internet link"/>
    <w:rPr>
      <w:color w:val="000080"/>
      <w:u w:val="single"/>
    </w:rPr>
  </w:style>
  <w:style w:type="paragraph" w:customStyle="1" w:styleId="TAMainText">
    <w:name w:val="TA_Main_Text"/>
    <w:basedOn w:val="Normal"/>
    <w:pPr>
      <w:overflowPunct w:val="0"/>
      <w:autoSpaceDE w:val="0"/>
      <w:spacing w:line="240" w:lineRule="exact"/>
      <w:ind w:firstLine="202"/>
      <w:jc w:val="both"/>
    </w:pPr>
    <w:rPr>
      <w:rFonts w:ascii="Times" w:eastAsia="Times New Roman" w:hAnsi="Times" w:cs="Times"/>
      <w:sz w:val="20"/>
      <w:szCs w:val="20"/>
      <w:lang w:val="en-US" w:eastAsia="ar-SA" w:bidi="ar-SA"/>
    </w:rPr>
  </w:style>
  <w:style w:type="paragraph" w:customStyle="1" w:styleId="BIEmailAddress">
    <w:name w:val="BI_Email_Address"/>
    <w:next w:val="Normal"/>
    <w:pPr>
      <w:suppressAutoHyphens/>
      <w:overflowPunct w:val="0"/>
      <w:autoSpaceDE w:val="0"/>
      <w:spacing w:after="120" w:line="240" w:lineRule="exact"/>
      <w:ind w:right="3024"/>
    </w:pPr>
    <w:rPr>
      <w:rFonts w:ascii="Times" w:eastAsia="Times New Roman" w:hAnsi="Times" w:cs="Times"/>
      <w:i/>
      <w:iCs/>
      <w:kern w:val="0"/>
      <w:sz w:val="20"/>
      <w:szCs w:val="20"/>
      <w:lang w:val="en-US" w:eastAsia="ar-SA" w:bidi="ar-SA"/>
    </w:rPr>
  </w:style>
  <w:style w:type="paragraph" w:customStyle="1" w:styleId="BCAuthorAddress">
    <w:name w:val="BC_Author_Address"/>
    <w:basedOn w:val="Normal"/>
    <w:next w:val="BIEmailAddress"/>
    <w:pPr>
      <w:overflowPunct w:val="0"/>
      <w:autoSpaceDE w:val="0"/>
      <w:spacing w:after="120" w:line="240" w:lineRule="exact"/>
      <w:ind w:right="3024"/>
    </w:pPr>
    <w:rPr>
      <w:rFonts w:ascii="Times" w:eastAsia="Times New Roman" w:hAnsi="Times" w:cs="Times"/>
      <w:i/>
      <w:iCs/>
      <w:sz w:val="20"/>
      <w:szCs w:val="20"/>
      <w:lang w:val="en-US" w:eastAsia="ar-SA" w:bidi="ar-SA"/>
    </w:rPr>
  </w:style>
  <w:style w:type="paragraph" w:customStyle="1" w:styleId="BATitle">
    <w:name w:val="BA_Title"/>
    <w:basedOn w:val="Normal"/>
    <w:next w:val="BBAuthorName"/>
    <w:pPr>
      <w:overflowPunct w:val="0"/>
      <w:autoSpaceDE w:val="0"/>
      <w:spacing w:before="720" w:after="240" w:line="480" w:lineRule="exact"/>
      <w:ind w:right="3024"/>
    </w:pPr>
    <w:rPr>
      <w:rFonts w:ascii="Helvetica" w:eastAsia="Times New Roman" w:hAnsi="Helvetica" w:cs="Helvetica"/>
      <w:b/>
      <w:bCs/>
      <w:sz w:val="44"/>
      <w:szCs w:val="44"/>
      <w:lang w:val="en-US" w:eastAsia="ar-SA" w:bidi="ar-SA"/>
    </w:rPr>
  </w:style>
  <w:style w:type="paragraph" w:customStyle="1" w:styleId="BBAuthorName">
    <w:name w:val="BB_Author_Name"/>
    <w:basedOn w:val="Normal"/>
    <w:next w:val="BCAuthorAddress"/>
    <w:pPr>
      <w:overflowPunct w:val="0"/>
      <w:autoSpaceDE w:val="0"/>
      <w:spacing w:after="240" w:line="240" w:lineRule="exact"/>
      <w:ind w:right="3024"/>
    </w:pPr>
    <w:rPr>
      <w:rFonts w:ascii="Helvetica" w:eastAsia="Times New Roman" w:hAnsi="Helvetica" w:cs="Helvetica"/>
      <w:b/>
      <w:bCs/>
      <w:sz w:val="22"/>
      <w:szCs w:val="22"/>
      <w:lang w:val="en-US" w:eastAsia="ar-SA" w:bidi="ar-SA"/>
    </w:rPr>
  </w:style>
  <w:style w:type="character" w:styleId="Hyperlink">
    <w:name w:val="Hyperlink"/>
    <w:basedOn w:val="Fontepargpadro1"/>
    <w:rPr>
      <w:color w:val="0563C1"/>
      <w:u w:val="single"/>
    </w:rPr>
  </w:style>
  <w:style w:type="character" w:customStyle="1" w:styleId="MenoPendente1">
    <w:name w:val="Menção Pendente1"/>
    <w:basedOn w:val="Fontepargpadro1"/>
    <w:rPr>
      <w:color w:val="605E5C"/>
      <w:shd w:val="clear" w:color="auto" w:fill="E1DFDD"/>
    </w:rPr>
  </w:style>
  <w:style w:type="paragraph" w:customStyle="1" w:styleId="PargrafodaLista1">
    <w:name w:val="Parágrafo da Lista1"/>
    <w:basedOn w:val="Normal"/>
    <w:pPr>
      <w:ind w:left="720"/>
    </w:pPr>
    <w:rPr>
      <w:rFonts w:cs="Mangal"/>
      <w:szCs w:val="21"/>
    </w:rPr>
  </w:style>
  <w:style w:type="paragraph" w:customStyle="1" w:styleId="Default">
    <w:name w:val="Default"/>
    <w:pPr>
      <w:autoSpaceDE w:val="0"/>
      <w:textAlignment w:val="auto"/>
    </w:pPr>
    <w:rPr>
      <w:rFonts w:ascii="Arial" w:eastAsia="Calibri" w:hAnsi="Arial"/>
      <w:color w:val="000000"/>
      <w:kern w:val="0"/>
      <w:lang w:eastAsia="en-US" w:bidi="ar-SA"/>
    </w:rPr>
  </w:style>
  <w:style w:type="paragraph" w:styleId="Cabealho">
    <w:name w:val="header"/>
    <w:basedOn w:val="Normal"/>
    <w:link w:val="CabealhoChar"/>
    <w:uiPriority w:val="99"/>
    <w:unhideWhenUsed/>
    <w:pPr>
      <w:tabs>
        <w:tab w:val="center" w:pos="4680"/>
        <w:tab w:val="right" w:pos="9360"/>
      </w:tabs>
    </w:pPr>
    <w:rPr>
      <w:rFonts w:cs="Mangal"/>
      <w:szCs w:val="21"/>
    </w:rPr>
  </w:style>
  <w:style w:type="character" w:customStyle="1" w:styleId="CabealhoChar">
    <w:name w:val="Cabeçalho Char"/>
    <w:basedOn w:val="Fontepargpadro"/>
    <w:link w:val="Cabealho"/>
    <w:uiPriority w:val="99"/>
    <w:rPr>
      <w:rFonts w:cs="Mangal"/>
      <w:szCs w:val="21"/>
    </w:rPr>
  </w:style>
  <w:style w:type="paragraph" w:styleId="Rodap">
    <w:name w:val="footer"/>
    <w:basedOn w:val="Normal"/>
    <w:link w:val="RodapChar"/>
    <w:uiPriority w:val="99"/>
    <w:unhideWhenUsed/>
    <w:pPr>
      <w:tabs>
        <w:tab w:val="center" w:pos="4680"/>
        <w:tab w:val="right" w:pos="9360"/>
      </w:tabs>
    </w:pPr>
    <w:rPr>
      <w:rFonts w:cs="Mangal"/>
      <w:szCs w:val="21"/>
    </w:rPr>
  </w:style>
  <w:style w:type="character" w:customStyle="1" w:styleId="RodapChar">
    <w:name w:val="Rodapé Char"/>
    <w:basedOn w:val="Fontepargpadro"/>
    <w:link w:val="Rodap"/>
    <w:uiPriority w:val="9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mandinhagmarques@gmail.com"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2060</Words>
  <Characters>11125</Characters>
  <Application>Microsoft Office Word</Application>
  <DocSecurity>0</DocSecurity>
  <Lines>92</Lines>
  <Paragraphs>26</Paragraphs>
  <ScaleCrop>false</ScaleCrop>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91910695</dc:creator>
  <cp:lastModifiedBy>5564993264689</cp:lastModifiedBy>
  <cp:revision>2</cp:revision>
  <cp:lastPrinted>2021-10-07T11:01:00Z</cp:lastPrinted>
  <dcterms:created xsi:type="dcterms:W3CDTF">2021-11-15T19:28:00Z</dcterms:created>
  <dcterms:modified xsi:type="dcterms:W3CDTF">2021-11-15T19:28:00Z</dcterms:modified>
</cp:coreProperties>
</file>