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2"/>
        <w:rPr>
          <w:sz w:val="20"/>
        </w:rPr>
      </w:pPr>
      <w:r>
        <w:rPr>
          <w:sz w:val="20"/>
        </w:rPr>
        <w:drawing>
          <wp:inline distT="0" distB="0" distL="0" distR="0">
            <wp:extent cx="7219005" cy="14783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005" cy="14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8"/>
        <w:rPr>
          <w:sz w:val="16"/>
        </w:rPr>
      </w:pPr>
    </w:p>
    <w:p>
      <w:pPr>
        <w:tabs>
          <w:tab w:pos="1049" w:val="left" w:leader="none"/>
          <w:tab w:pos="9206" w:val="left" w:leader="none"/>
        </w:tabs>
        <w:spacing w:before="0"/>
        <w:ind w:left="-1" w:right="138" w:firstLine="0"/>
        <w:jc w:val="center"/>
        <w:rPr>
          <w:rFonts w:ascii="Calibri" w:hAnsi="Calibri"/>
          <w:b/>
          <w:sz w:val="16"/>
        </w:rPr>
      </w:pPr>
      <w:r>
        <w:rPr>
          <w:color w:val="FFFFFF"/>
          <w:sz w:val="16"/>
          <w:shd w:fill="365F91" w:color="auto" w:val="clear"/>
        </w:rPr>
        <w:tab/>
      </w:r>
      <w:r>
        <w:rPr>
          <w:rFonts w:ascii="Calibri" w:hAnsi="Calibri"/>
          <w:b/>
          <w:color w:val="FFFFFF"/>
          <w:sz w:val="16"/>
          <w:shd w:fill="365F91" w:color="auto" w:val="clear"/>
        </w:rPr>
        <w:t>ANAIS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5º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JAO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UNIFSA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2025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|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29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e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30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de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maio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de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2025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|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Centro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Universitário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Santo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Agostinho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-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Teresina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–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pacing w:val="-5"/>
          <w:sz w:val="16"/>
          <w:shd w:fill="365F91" w:color="auto" w:val="clear"/>
        </w:rPr>
        <w:t>PI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ab/>
      </w: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spacing w:before="184"/>
        <w:rPr>
          <w:rFonts w:ascii="Calibri"/>
          <w:b/>
          <w:sz w:val="16"/>
        </w:rPr>
      </w:pPr>
    </w:p>
    <w:p>
      <w:pPr>
        <w:spacing w:line="246" w:lineRule="exact" w:before="0"/>
        <w:ind w:left="677" w:right="138" w:firstLine="0"/>
        <w:jc w:val="center"/>
        <w:rPr>
          <w:b/>
          <w:sz w:val="22"/>
        </w:rPr>
      </w:pPr>
      <w:r>
        <w:rPr>
          <w:b/>
          <w:sz w:val="22"/>
        </w:rPr>
        <w:t>LESÃO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CÁRIE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PROMOVENDO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SINUSITE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ODONTOGÊNICA: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RELATO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DE</w:t>
      </w:r>
    </w:p>
    <w:p>
      <w:pPr>
        <w:spacing w:line="246" w:lineRule="exact" w:before="0"/>
        <w:ind w:left="539" w:right="677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CASO</w:t>
      </w:r>
    </w:p>
    <w:p>
      <w:pPr>
        <w:spacing w:line="290" w:lineRule="auto" w:before="23"/>
        <w:ind w:left="4351" w:right="1272" w:hanging="1237"/>
        <w:jc w:val="both"/>
        <w:rPr>
          <w:sz w:val="24"/>
        </w:rPr>
      </w:pPr>
      <w:r>
        <w:rPr>
          <w:rFonts w:ascii="Calibri" w:hAnsi="Calibri"/>
          <w:b/>
          <w:sz w:val="22"/>
        </w:rPr>
        <w:t>Naira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Iasmin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Evangelista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VALADÃ</w:t>
      </w:r>
      <w:bookmarkStart w:name="_bookmark0" w:id="1"/>
      <w:bookmarkEnd w:id="1"/>
      <w:r>
        <w:rPr>
          <w:rFonts w:ascii="Calibri" w:hAnsi="Calibri"/>
          <w:b/>
          <w:sz w:val="22"/>
        </w:rPr>
        <w:t>O</w:t>
      </w:r>
      <w:hyperlink w:history="true" w:anchor="_bookmark3">
        <w:r>
          <w:rPr>
            <w:rFonts w:ascii="Calibri" w:hAnsi="Calibri"/>
            <w:position w:val="5"/>
            <w:sz w:val="14"/>
          </w:rPr>
          <w:t>1</w:t>
        </w:r>
      </w:hyperlink>
      <w:r>
        <w:rPr>
          <w:rFonts w:ascii="Calibri" w:hAnsi="Calibri"/>
          <w:position w:val="5"/>
          <w:sz w:val="14"/>
        </w:rPr>
        <w:t> </w:t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Calibri" w:hAnsi="Calibri"/>
          <w:b/>
          <w:sz w:val="22"/>
        </w:rPr>
        <w:t>E-mail:</w:t>
      </w:r>
      <w:r>
        <w:rPr>
          <w:rFonts w:ascii="Calibri" w:hAnsi="Calibri"/>
          <w:b/>
          <w:spacing w:val="-12"/>
          <w:sz w:val="22"/>
        </w:rPr>
        <w:t> </w:t>
      </w:r>
      <w:hyperlink r:id="rId6">
        <w:r>
          <w:rPr>
            <w:color w:val="0000FF"/>
            <w:sz w:val="24"/>
            <w:u w:val="single" w:color="0000FF"/>
          </w:rPr>
          <w:t>nairaiasminvaladão@gmail.com</w:t>
        </w:r>
      </w:hyperlink>
      <w:r>
        <w:rPr>
          <w:color w:val="0000FF"/>
          <w:sz w:val="24"/>
        </w:rPr>
        <w:t> </w:t>
      </w:r>
      <w:r>
        <w:rPr>
          <w:rFonts w:ascii="Calibri" w:hAnsi="Calibri"/>
          <w:b/>
          <w:sz w:val="22"/>
        </w:rPr>
        <w:t>Maria Isadora Moura LIMA </w:t>
      </w:r>
      <w:bookmarkStart w:name="_bookmark1" w:id="2"/>
      <w:bookmarkEnd w:id="2"/>
      <w:r>
        <w:rPr>
          <w:rFonts w:ascii="Calibri" w:hAnsi="Calibri"/>
          <w:b/>
          <w:spacing w:val="-1"/>
          <w:sz w:val="22"/>
        </w:rPr>
      </w:r>
      <w:hyperlink w:history="true" w:anchor="_bookmark4">
        <w:r>
          <w:rPr>
            <w:rFonts w:ascii="Calibri" w:hAnsi="Calibri"/>
            <w:position w:val="5"/>
            <w:sz w:val="14"/>
          </w:rPr>
          <w:t>2</w:t>
        </w:r>
      </w:hyperlink>
      <w:r>
        <w:rPr>
          <w:rFonts w:ascii="Calibri" w:hAnsi="Calibri"/>
          <w:spacing w:val="29"/>
          <w:position w:val="5"/>
          <w:sz w:val="14"/>
        </w:rPr>
        <w:t> </w:t>
      </w:r>
      <w:r>
        <w:rPr>
          <w:rFonts w:ascii="Calibri" w:hAnsi="Calibri"/>
          <w:b/>
          <w:sz w:val="22"/>
        </w:rPr>
        <w:t>- E-mail:</w:t>
      </w:r>
      <w:r>
        <w:rPr>
          <w:color w:val="0000FF"/>
          <w:sz w:val="24"/>
          <w:u w:val="single" w:color="0000FF"/>
        </w:rPr>
        <w:t> </w:t>
      </w:r>
      <w:hyperlink r:id="rId7">
        <w:r>
          <w:rPr>
            <w:color w:val="0000FF"/>
            <w:sz w:val="24"/>
            <w:u w:val="single" w:color="0000FF"/>
          </w:rPr>
          <w:t>isamoura6@outlook.com</w:t>
        </w:r>
      </w:hyperlink>
      <w:r>
        <w:rPr>
          <w:color w:val="0000FF"/>
          <w:sz w:val="24"/>
        </w:rPr>
        <w:t> </w:t>
      </w:r>
      <w:r>
        <w:rPr>
          <w:rFonts w:ascii="Calibri" w:hAnsi="Calibri"/>
          <w:b/>
          <w:sz w:val="22"/>
        </w:rPr>
        <w:t>Paulo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Tarso</w:t>
      </w:r>
      <w:r>
        <w:rPr>
          <w:rFonts w:ascii="Calibri" w:hAnsi="Calibri"/>
          <w:b/>
          <w:spacing w:val="42"/>
          <w:sz w:val="22"/>
        </w:rPr>
        <w:t> </w:t>
      </w:r>
      <w:r>
        <w:rPr>
          <w:rFonts w:ascii="Calibri" w:hAnsi="Calibri"/>
          <w:b/>
          <w:sz w:val="22"/>
        </w:rPr>
        <w:t>MACÊDO</w:t>
      </w:r>
      <w:r>
        <w:rPr>
          <w:rFonts w:ascii="Calibri" w:hAnsi="Calibri"/>
          <w:b/>
          <w:spacing w:val="-5"/>
          <w:sz w:val="22"/>
        </w:rPr>
        <w:t> </w:t>
      </w:r>
      <w:bookmarkStart w:name="_bookmark2" w:id="3"/>
      <w:bookmarkEnd w:id="3"/>
      <w:r>
        <w:rPr>
          <w:rFonts w:ascii="Calibri" w:hAnsi="Calibri"/>
          <w:b/>
          <w:spacing w:val="-1"/>
          <w:sz w:val="22"/>
        </w:rPr>
      </w:r>
      <w:hyperlink w:history="true" w:anchor="_bookmark5">
        <w:r>
          <w:rPr>
            <w:rFonts w:ascii="Calibri" w:hAnsi="Calibri"/>
            <w:position w:val="5"/>
            <w:sz w:val="14"/>
          </w:rPr>
          <w:t>3</w:t>
        </w:r>
      </w:hyperlink>
      <w:r>
        <w:rPr>
          <w:rFonts w:ascii="Calibri" w:hAnsi="Calibri"/>
          <w:spacing w:val="13"/>
          <w:position w:val="5"/>
          <w:sz w:val="14"/>
        </w:rPr>
        <w:t> </w:t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E-mail:</w:t>
      </w:r>
      <w:r>
        <w:rPr>
          <w:rFonts w:ascii="Calibri" w:hAnsi="Calibri"/>
          <w:b/>
          <w:spacing w:val="-5"/>
          <w:sz w:val="22"/>
        </w:rPr>
        <w:t> </w:t>
      </w:r>
      <w:hyperlink r:id="rId8">
        <w:r>
          <w:rPr>
            <w:color w:val="0000FF"/>
            <w:spacing w:val="-2"/>
            <w:sz w:val="24"/>
            <w:u w:val="single" w:color="0000FF"/>
          </w:rPr>
          <w:t>paulodetarso@unifsa.com.br</w:t>
        </w:r>
      </w:hyperlink>
    </w:p>
    <w:p>
      <w:pPr>
        <w:pStyle w:val="BodyText"/>
        <w:spacing w:before="90"/>
      </w:pPr>
    </w:p>
    <w:p>
      <w:pPr>
        <w:pStyle w:val="Title"/>
      </w:pPr>
      <w:r>
        <w:rPr>
          <w:spacing w:val="-2"/>
        </w:rPr>
        <w:t>RESUMO</w:t>
      </w:r>
    </w:p>
    <w:p>
      <w:pPr>
        <w:pStyle w:val="BodyText"/>
        <w:spacing w:line="271" w:lineRule="auto" w:before="178"/>
        <w:ind w:left="1135" w:right="1937"/>
        <w:jc w:val="both"/>
      </w:pPr>
      <w:r>
        <w:rPr>
          <w:rFonts w:ascii="Calibri" w:hAnsi="Calibri"/>
          <w:b/>
        </w:rPr>
        <w:t>INTRODUÇÃO</w:t>
      </w:r>
      <w:r>
        <w:rPr>
          <w:rFonts w:ascii="Calibri" w:hAnsi="Calibri"/>
        </w:rPr>
        <w:t>: </w:t>
      </w:r>
      <w:r>
        <w:rPr/>
        <w:t>A sinusite maxilar é uma inflamação sintomática do seio maxilar, geralmente causada por rinite viral, bacteriana, alérgica ou fúngica, no entanto, qualquer doença decorrente de estruturas dentárias ou dento-alveolares, pode danificar o assoalho do</w:t>
      </w:r>
      <w:r>
        <w:rPr>
          <w:spacing w:val="55"/>
        </w:rPr>
        <w:t> </w:t>
      </w:r>
      <w:r>
        <w:rPr/>
        <w:t>seio</w:t>
      </w:r>
      <w:r>
        <w:rPr>
          <w:spacing w:val="58"/>
        </w:rPr>
        <w:t> </w:t>
      </w:r>
      <w:r>
        <w:rPr/>
        <w:t>maxilar,</w:t>
      </w:r>
      <w:r>
        <w:rPr>
          <w:spacing w:val="57"/>
        </w:rPr>
        <w:t> </w:t>
      </w:r>
      <w:r>
        <w:rPr/>
        <w:t>levando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sinusite</w:t>
      </w:r>
      <w:r>
        <w:rPr>
          <w:spacing w:val="58"/>
        </w:rPr>
        <w:t> </w:t>
      </w:r>
      <w:r>
        <w:rPr/>
        <w:t>conhecida</w:t>
      </w:r>
      <w:r>
        <w:rPr>
          <w:spacing w:val="57"/>
        </w:rPr>
        <w:t> </w:t>
      </w:r>
      <w:r>
        <w:rPr/>
        <w:t>como</w:t>
      </w:r>
      <w:r>
        <w:rPr>
          <w:spacing w:val="58"/>
        </w:rPr>
        <w:t> </w:t>
      </w:r>
      <w:r>
        <w:rPr/>
        <w:t>sinusite</w:t>
      </w:r>
      <w:r>
        <w:rPr>
          <w:spacing w:val="57"/>
        </w:rPr>
        <w:t> </w:t>
      </w:r>
      <w:r>
        <w:rPr/>
        <w:t>maxilar</w:t>
      </w:r>
      <w:r>
        <w:rPr>
          <w:spacing w:val="58"/>
        </w:rPr>
        <w:t> </w:t>
      </w:r>
      <w:r>
        <w:rPr>
          <w:spacing w:val="-2"/>
        </w:rPr>
        <w:t>odontogênica.</w:t>
      </w:r>
    </w:p>
    <w:p>
      <w:pPr>
        <w:pStyle w:val="BodyText"/>
        <w:spacing w:line="261" w:lineRule="auto"/>
        <w:ind w:left="1135" w:right="1937"/>
        <w:jc w:val="both"/>
      </w:pPr>
      <w:r>
        <w:rPr/>
        <w:t>(SMO) (FERGUNSON, 2014). As desordens na área dos seios maxilares podem ser resultantes de doenças pulpares e inflamação dos tecidos periapicais (TROELTZSCH te al., 2015).</w:t>
      </w:r>
    </w:p>
    <w:p>
      <w:pPr>
        <w:pStyle w:val="BodyText"/>
        <w:spacing w:line="271" w:lineRule="auto" w:before="102"/>
        <w:ind w:left="1135" w:right="1937"/>
        <w:jc w:val="both"/>
      </w:pPr>
      <w:r>
        <w:rPr>
          <w:rFonts w:ascii="Calibri" w:hAnsi="Calibri"/>
          <w:b/>
        </w:rPr>
        <w:t>RELATO DE CASO</w:t>
      </w:r>
      <w:r>
        <w:rPr>
          <w:rFonts w:ascii="Calibri" w:hAnsi="Calibri"/>
        </w:rPr>
        <w:t>: </w:t>
      </w:r>
      <w:r>
        <w:rPr/>
        <w:t>Paciente de 27 anos, sexo feminino, chegou até a clínica escola relatando problemas respiratórios(sinusite) e “dente que quebrou após um canal, quero arrancar ele”. Ao iniciar sua anamnese, no exame intra-oral foi possível identificar, gengivite,</w:t>
      </w:r>
      <w:r>
        <w:rPr>
          <w:spacing w:val="24"/>
        </w:rPr>
        <w:t> </w:t>
      </w:r>
      <w:r>
        <w:rPr/>
        <w:t>fístula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palato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lesão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cárie</w:t>
      </w:r>
      <w:r>
        <w:rPr>
          <w:spacing w:val="26"/>
        </w:rPr>
        <w:t> </w:t>
      </w:r>
      <w:r>
        <w:rPr/>
        <w:t>extensa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dente</w:t>
      </w:r>
      <w:r>
        <w:rPr>
          <w:spacing w:val="25"/>
        </w:rPr>
        <w:t> </w:t>
      </w:r>
      <w:r>
        <w:rPr/>
        <w:t>26,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qual</w:t>
      </w:r>
      <w:r>
        <w:rPr>
          <w:spacing w:val="26"/>
        </w:rPr>
        <w:t> </w:t>
      </w:r>
      <w:r>
        <w:rPr/>
        <w:t>foi</w:t>
      </w:r>
      <w:r>
        <w:rPr>
          <w:spacing w:val="27"/>
        </w:rPr>
        <w:t> </w:t>
      </w:r>
      <w:r>
        <w:rPr>
          <w:spacing w:val="-2"/>
        </w:rPr>
        <w:t>relatado</w:t>
      </w:r>
    </w:p>
    <w:p>
      <w:pPr>
        <w:pStyle w:val="BodyText"/>
        <w:spacing w:line="261" w:lineRule="auto"/>
        <w:ind w:left="1135" w:right="1937"/>
        <w:jc w:val="both"/>
      </w:pPr>
      <w:r>
        <w:rPr/>
        <w:t>pela paciente e cálculo supragengival. Além disso, nos achados radiográficos, a lesão cariosa no dente 26 mostrou-se extensa, comprometendo a furca do elemento, com envolvimento pulpar, rarefação óssea associada ao ápice das raízes, em contato com o seio maxilar esquerdo, o qual a paciente sentia incômodo á palpação extra-oral. Ademais, foi realizada a extração do elemento 26, e após o pós operatório, ao retorno da paciente, uma radiografia panorâmica confirmou uma sútil radiopacidade na região bucosinusal esquerda pós extração, confirmando a origem da sinusite odontogênica.</w:t>
      </w:r>
    </w:p>
    <w:p>
      <w:pPr>
        <w:pStyle w:val="BodyText"/>
        <w:spacing w:line="276" w:lineRule="auto" w:before="98"/>
        <w:ind w:left="1135" w:right="1937"/>
        <w:jc w:val="both"/>
      </w:pPr>
      <w:r>
        <w:rPr>
          <w:rFonts w:ascii="Calibri" w:hAnsi="Calibri"/>
          <w:b/>
        </w:rPr>
        <w:t>CONSIDERAÇÕES FINAIS: </w:t>
      </w:r>
      <w:r>
        <w:rPr/>
        <w:t>O diagnóstico precoce da cárie profunda e da lesão periapical é essencial para evitar sinusite odontogênica. O tratamento adequado, aliado a exames</w:t>
      </w:r>
      <w:r>
        <w:rPr>
          <w:spacing w:val="40"/>
        </w:rPr>
        <w:t> </w:t>
      </w:r>
      <w:r>
        <w:rPr/>
        <w:t>de imagem, previne complicações e preserva a saúde bucal e sistêmica.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135"/>
        <w:rPr>
          <w:rFonts w:ascii="Calibri" w:hAnsi="Calibri"/>
        </w:rPr>
      </w:pPr>
      <w:r>
        <w:rPr>
          <w:rFonts w:ascii="Calibri" w:hAnsi="Calibri"/>
          <w:b/>
        </w:rPr>
        <w:t>Descritores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Sinusite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maxilar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Lesões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periapicais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2"/>
        </w:rPr>
        <w:t>Diagnóstico.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4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211451</wp:posOffset>
                </wp:positionV>
                <wp:extent cx="12700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6350">
                              <a:moveTo>
                                <a:pt x="12700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270000" y="6350"/>
                              </a:lnTo>
                              <a:lnTo>
                                <a:pt x="127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00002pt;margin-top:16.649763pt;width:100pt;height:.5pt;mso-position-horizontal-relative:page;mso-position-vertical-relative:paragraph;z-index:-15728640;mso-wrap-distance-left:0;mso-wrap-distance-right:0" id="docshape1" filled="true" fillcolor="#60606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31"/>
        <w:ind w:left="1135" w:right="0" w:firstLine="0"/>
        <w:jc w:val="left"/>
        <w:rPr>
          <w:sz w:val="20"/>
        </w:rPr>
      </w:pPr>
      <w:bookmarkStart w:name="_bookmark3" w:id="4"/>
      <w:bookmarkEnd w:id="4"/>
      <w:r>
        <w:rPr/>
      </w:r>
      <w:hyperlink w:history="true" w:anchor="_bookmark0">
        <w:r>
          <w:rPr>
            <w:rFonts w:ascii="Calibri" w:hAnsi="Calibri"/>
            <w:position w:val="5"/>
            <w:sz w:val="14"/>
          </w:rPr>
          <w:t>1</w:t>
        </w:r>
      </w:hyperlink>
      <w:r>
        <w:rPr>
          <w:rFonts w:ascii="Calibri" w:hAnsi="Calibri"/>
          <w:spacing w:val="5"/>
          <w:position w:val="5"/>
          <w:sz w:val="14"/>
        </w:rPr>
        <w:t> </w:t>
      </w:r>
      <w:r>
        <w:rPr>
          <w:sz w:val="20"/>
        </w:rPr>
        <w:t>Autor.</w:t>
      </w:r>
      <w:r>
        <w:rPr>
          <w:spacing w:val="-1"/>
          <w:sz w:val="20"/>
        </w:rPr>
        <w:t> </w:t>
      </w:r>
      <w:r>
        <w:rPr>
          <w:sz w:val="20"/>
        </w:rPr>
        <w:t>Estudante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graduação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Odontologia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Universitário</w:t>
      </w:r>
      <w:r>
        <w:rPr>
          <w:spacing w:val="-1"/>
          <w:sz w:val="20"/>
        </w:rPr>
        <w:t> </w:t>
      </w:r>
      <w:r>
        <w:rPr>
          <w:sz w:val="20"/>
        </w:rPr>
        <w:t>Santo</w:t>
      </w:r>
      <w:r>
        <w:rPr>
          <w:spacing w:val="-13"/>
          <w:sz w:val="20"/>
        </w:rPr>
        <w:t> </w:t>
      </w:r>
      <w:r>
        <w:rPr>
          <w:sz w:val="20"/>
        </w:rPr>
        <w:t>Agostinho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(UNIFSA).</w:t>
      </w:r>
    </w:p>
    <w:p>
      <w:pPr>
        <w:spacing w:before="193"/>
        <w:ind w:left="1135" w:right="0" w:firstLine="0"/>
        <w:jc w:val="left"/>
        <w:rPr>
          <w:sz w:val="20"/>
        </w:rPr>
      </w:pPr>
      <w:bookmarkStart w:name="_bookmark4" w:id="5"/>
      <w:bookmarkEnd w:id="5"/>
      <w:r>
        <w:rPr/>
      </w:r>
      <w:hyperlink w:history="true" w:anchor="_bookmark1">
        <w:r>
          <w:rPr>
            <w:rFonts w:ascii="Calibri" w:hAnsi="Calibri"/>
            <w:position w:val="5"/>
            <w:sz w:val="14"/>
          </w:rPr>
          <w:t>2</w:t>
        </w:r>
      </w:hyperlink>
      <w:r>
        <w:rPr>
          <w:rFonts w:ascii="Calibri" w:hAnsi="Calibri"/>
          <w:spacing w:val="5"/>
          <w:position w:val="5"/>
          <w:sz w:val="14"/>
        </w:rPr>
        <w:t> </w:t>
      </w:r>
      <w:r>
        <w:rPr>
          <w:sz w:val="20"/>
        </w:rPr>
        <w:t>Autor.</w:t>
      </w:r>
      <w:r>
        <w:rPr>
          <w:spacing w:val="-1"/>
          <w:sz w:val="20"/>
        </w:rPr>
        <w:t> </w:t>
      </w:r>
      <w:r>
        <w:rPr>
          <w:sz w:val="20"/>
        </w:rPr>
        <w:t>Estudante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graduação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Odontologia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Universitário</w:t>
      </w:r>
      <w:r>
        <w:rPr>
          <w:spacing w:val="-1"/>
          <w:sz w:val="20"/>
        </w:rPr>
        <w:t> </w:t>
      </w:r>
      <w:r>
        <w:rPr>
          <w:sz w:val="20"/>
        </w:rPr>
        <w:t>Santo</w:t>
      </w:r>
      <w:r>
        <w:rPr>
          <w:spacing w:val="-13"/>
          <w:sz w:val="20"/>
        </w:rPr>
        <w:t> </w:t>
      </w:r>
      <w:r>
        <w:rPr>
          <w:sz w:val="20"/>
        </w:rPr>
        <w:t>Agostinho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(UNIFSA).</w:t>
      </w:r>
    </w:p>
    <w:p>
      <w:pPr>
        <w:spacing w:before="194"/>
        <w:ind w:left="1135" w:right="0" w:firstLine="0"/>
        <w:jc w:val="left"/>
        <w:rPr>
          <w:sz w:val="20"/>
        </w:rPr>
      </w:pPr>
      <w:bookmarkStart w:name="_bookmark5" w:id="6"/>
      <w:bookmarkEnd w:id="6"/>
      <w:r>
        <w:rPr/>
      </w:r>
      <w:hyperlink w:history="true" w:anchor="_bookmark2">
        <w:r>
          <w:rPr>
            <w:rFonts w:ascii="Calibri" w:hAnsi="Calibri"/>
            <w:position w:val="5"/>
            <w:sz w:val="14"/>
          </w:rPr>
          <w:t>3</w:t>
        </w:r>
      </w:hyperlink>
      <w:r>
        <w:rPr>
          <w:rFonts w:ascii="Calibri" w:hAnsi="Calibri"/>
          <w:spacing w:val="77"/>
          <w:position w:val="5"/>
          <w:sz w:val="14"/>
        </w:rPr>
        <w:t> </w:t>
      </w:r>
      <w:r>
        <w:rPr>
          <w:sz w:val="20"/>
        </w:rPr>
        <w:t>Orientador.</w:t>
      </w:r>
      <w:r>
        <w:rPr>
          <w:spacing w:val="60"/>
          <w:sz w:val="20"/>
        </w:rPr>
        <w:t> </w:t>
      </w:r>
      <w:r>
        <w:rPr>
          <w:sz w:val="20"/>
        </w:rPr>
        <w:t>Professor</w:t>
      </w:r>
      <w:r>
        <w:rPr>
          <w:spacing w:val="60"/>
          <w:sz w:val="20"/>
        </w:rPr>
        <w:t> </w:t>
      </w:r>
      <w:r>
        <w:rPr>
          <w:sz w:val="20"/>
        </w:rPr>
        <w:t>do</w:t>
      </w:r>
      <w:r>
        <w:rPr>
          <w:spacing w:val="60"/>
          <w:sz w:val="20"/>
        </w:rPr>
        <w:t> </w:t>
      </w:r>
      <w:r>
        <w:rPr>
          <w:sz w:val="20"/>
        </w:rPr>
        <w:t>curso</w:t>
      </w:r>
      <w:r>
        <w:rPr>
          <w:spacing w:val="60"/>
          <w:sz w:val="20"/>
        </w:rPr>
        <w:t> </w:t>
      </w:r>
      <w:r>
        <w:rPr>
          <w:sz w:val="20"/>
        </w:rPr>
        <w:t>de</w:t>
      </w:r>
      <w:r>
        <w:rPr>
          <w:spacing w:val="60"/>
          <w:sz w:val="20"/>
        </w:rPr>
        <w:t> </w:t>
      </w:r>
      <w:r>
        <w:rPr>
          <w:sz w:val="20"/>
        </w:rPr>
        <w:t>graduação</w:t>
      </w:r>
      <w:r>
        <w:rPr>
          <w:spacing w:val="60"/>
          <w:sz w:val="20"/>
        </w:rPr>
        <w:t> </w:t>
      </w:r>
      <w:r>
        <w:rPr>
          <w:sz w:val="20"/>
        </w:rPr>
        <w:t>em</w:t>
      </w:r>
      <w:r>
        <w:rPr>
          <w:spacing w:val="60"/>
          <w:sz w:val="20"/>
        </w:rPr>
        <w:t> </w:t>
      </w:r>
      <w:r>
        <w:rPr>
          <w:sz w:val="20"/>
        </w:rPr>
        <w:t>Odontologia</w:t>
      </w:r>
      <w:r>
        <w:rPr>
          <w:spacing w:val="60"/>
          <w:sz w:val="20"/>
        </w:rPr>
        <w:t> </w:t>
      </w:r>
      <w:r>
        <w:rPr>
          <w:sz w:val="20"/>
        </w:rPr>
        <w:t>no</w:t>
      </w:r>
      <w:r>
        <w:rPr>
          <w:spacing w:val="60"/>
          <w:sz w:val="20"/>
        </w:rPr>
        <w:t> </w:t>
      </w:r>
      <w:r>
        <w:rPr>
          <w:sz w:val="20"/>
        </w:rPr>
        <w:t>Centro</w:t>
      </w:r>
      <w:r>
        <w:rPr>
          <w:spacing w:val="60"/>
          <w:sz w:val="20"/>
        </w:rPr>
        <w:t> </w:t>
      </w:r>
      <w:r>
        <w:rPr>
          <w:sz w:val="20"/>
        </w:rPr>
        <w:t>Universitário</w:t>
      </w:r>
      <w:r>
        <w:rPr>
          <w:spacing w:val="60"/>
          <w:sz w:val="20"/>
        </w:rPr>
        <w:t> </w:t>
      </w:r>
      <w:r>
        <w:rPr>
          <w:sz w:val="20"/>
        </w:rPr>
        <w:t>Santo</w:t>
      </w:r>
      <w:r>
        <w:rPr>
          <w:spacing w:val="49"/>
          <w:sz w:val="20"/>
        </w:rPr>
        <w:t> </w:t>
      </w:r>
      <w:r>
        <w:rPr>
          <w:spacing w:val="-2"/>
          <w:sz w:val="20"/>
        </w:rPr>
        <w:t>Agostinho</w:t>
      </w:r>
    </w:p>
    <w:p>
      <w:pPr>
        <w:spacing w:before="42"/>
        <w:ind w:left="1135" w:right="0" w:firstLine="0"/>
        <w:jc w:val="left"/>
        <w:rPr>
          <w:sz w:val="20"/>
        </w:rPr>
      </w:pPr>
      <w:r>
        <w:rPr>
          <w:spacing w:val="-2"/>
          <w:sz w:val="20"/>
        </w:rPr>
        <w:t>(UNIFSA)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220" w:bottom="280" w:left="283" w:right="0"/>
        </w:sectPr>
      </w:pPr>
    </w:p>
    <w:p>
      <w:pPr>
        <w:pStyle w:val="BodyText"/>
        <w:spacing w:line="259" w:lineRule="auto" w:before="66"/>
        <w:ind w:left="1135" w:right="1937"/>
        <w:jc w:val="both"/>
        <w:rPr>
          <w:rFonts w:ascii="Arial MT" w:hAnsi="Arial MT"/>
        </w:rPr>
      </w:pPr>
      <w:r>
        <w:rPr>
          <w:rFonts w:ascii="Calibri" w:hAnsi="Calibri"/>
          <w:b/>
        </w:rPr>
        <w:t>REFERÊNCIAS: </w:t>
      </w:r>
      <w:r>
        <w:rPr>
          <w:rFonts w:ascii="Arial MT" w:hAnsi="Arial MT"/>
        </w:rPr>
        <w:t>FERGUSON, M. Rhinosinusitis in oral medicina and dentistr. British Dental Journal, v. 59 n. 1, p. 289-295, 2014. ; TROELTZSCH, M.; PACHE, C.; TROELTZSCH, M. et al. Etiologyand clinical characteristics of</w:t>
      </w:r>
    </w:p>
    <w:p>
      <w:pPr>
        <w:pStyle w:val="BodyText"/>
        <w:spacing w:line="242" w:lineRule="auto" w:before="106"/>
        <w:ind w:left="1135" w:right="1938"/>
        <w:jc w:val="both"/>
        <w:rPr>
          <w:rFonts w:ascii="Arial MT"/>
        </w:rPr>
      </w:pPr>
      <w:r>
        <w:rPr>
          <w:rFonts w:ascii="Arial MT"/>
        </w:rPr>
        <w:t>symptomatic unilateral maxillary sinusitis: A review of 174 cases. Journal of </w:t>
      </w:r>
      <w:r>
        <w:rPr>
          <w:rFonts w:ascii="Arial MT"/>
          <w:spacing w:val="-2"/>
        </w:rPr>
        <w:t>Craniomaxillofacial</w:t>
      </w:r>
    </w:p>
    <w:p>
      <w:pPr>
        <w:pStyle w:val="BodyText"/>
        <w:spacing w:before="122"/>
        <w:ind w:left="1135"/>
        <w:jc w:val="both"/>
        <w:rPr>
          <w:rFonts w:ascii="Arial MT" w:hAnsi="Arial MT"/>
        </w:rPr>
      </w:pPr>
      <w:r>
        <w:rPr>
          <w:rFonts w:ascii="Arial MT" w:hAnsi="Arial MT"/>
        </w:rPr>
        <w:t>Surgery,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v.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43,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n.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1,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p.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1522–1529,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  <w:spacing w:val="-2"/>
        </w:rPr>
        <w:t>2015.</w:t>
      </w:r>
    </w:p>
    <w:sectPr>
      <w:pgSz w:w="11900" w:h="16840"/>
      <w:pgMar w:top="1480" w:bottom="28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35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airaiasminvalad&#227;o@gmail.com" TargetMode="External"/><Relationship Id="rId7" Type="http://schemas.openxmlformats.org/officeDocument/2006/relationships/hyperlink" Target="mailto:isamoura6@outlook.com" TargetMode="External"/><Relationship Id="rId8" Type="http://schemas.openxmlformats.org/officeDocument/2006/relationships/hyperlink" Target="mailto:paulodetarso@unifsa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Template-de-Submissao-de-Trabalhos-VJAO-2025-2</dc:title>
  <dcterms:created xsi:type="dcterms:W3CDTF">2025-05-23T20:29:13Z</dcterms:created>
  <dcterms:modified xsi:type="dcterms:W3CDTF">2025-05-23T20:29:13Z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Pages</vt:lpwstr>
  </property>
  <property fmtid="{D5CDD505-2E9C-101B-9397-08002B2CF9AE}" pid="4" name="LastSaved">
    <vt:filetime>2025-05-23T00:00:00Z</vt:filetime>
  </property>
  <property fmtid="{D5CDD505-2E9C-101B-9397-08002B2CF9AE}" pid="5" name="Producer">
    <vt:lpwstr>iOS Version 18.4.1 (Build 22E252) Quartz PDFContext</vt:lpwstr>
  </property>
</Properties>
</file>