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14300" distT="114300" distL="114300" distR="114300">
            <wp:extent cx="5896300" cy="180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630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A CORRELAÇÃO ENTRE A DOENÇA DE ALZHEIMER E A OSTEOPOROSE PÓS-MENOPAUSA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Iane Elias Teixeira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Guilia Rivele Souza Fagundes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B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Eglaeide Santos de Oliveira Barbaresco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C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Guilherme Guimarães de Paula Poleto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D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João Pedro de Alcântara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E">
      <w:pPr>
        <w:spacing w:before="38" w:lineRule="auto"/>
        <w:ind w:right="72.4015748031502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Vanessa Teodoro Laureano Cândido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38" w:lineRule="auto"/>
        <w:ind w:right="72.401574803150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 doença de Alzheimer e a osteoporose pós-menopausa são duas condições que afetam significativamente a população idosa. A doença de Alzheimer é a doença que afeta a memória, o pensamento e o comportamento, e é a forma mais comum de demência. Por outro lado, a osteoporose é uma doença óssea que ocorre quando o corpo perde muito osso, produz muito pouco osso ou ambos. As mulheres são mais propensas a desenvolver osteoporose após a menopausa devido à queda nos níveis de estrogênio.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Investigar a correlação entre a doença de Alzheimer e a osteoporose pós-menopausa.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sz w:val="24"/>
          <w:szCs w:val="24"/>
          <w:rtl w:val="0"/>
        </w:rPr>
        <w:t xml:space="preserve">A metodologia seguiu o checklist PRISMA. As bases de dados utilizadas foram PubMed, Scielo e Web of Science. Os descritores utilizados foram “Doença de Alzheimer”, “Osteoporose pós-menopausa”, “Correlação”, “Mulheres idosas” e “Estudos epidemiológicos”. Os critérios de inclusão foram: artigos publicados nos últimos 10 anos, estudos que incluíam mulheres na pós-menopausa e estudos que investigavam a correlação entre a doença de Alzheimer e a osteoporose. Os critérios de exclusão foram: estudos que não eram em inglês, estudos que não usavam humanos como sujeitos e estudos que não relatavam resultados específicos sobre a correlação entre a doença de Alzheimer e a osteoporose.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Os resultados obtidos atravez de 12 estudos selecionados, mostraram uma correlação significativa entre a doença de Alzheimer e a osteoporose pós-menopausa. Vários estudos indicaram que as mulheres na pós-menopausa com doença de Alzheimer tinham maior probabilidade de ter osteoporose em comparação com as mulheres na pós-menopausa sem doença de Alzheimer. Além disso, alguns estudos sugeriram que a osteoporose pode ser um fator de risco para o desenvolvimento da doença de Alzheimer.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Esta revisão sistemática da literatura sugere uma correlação significativa entre a doença de Alzheimer e a osteoporose pós-menopausa. No entanto, são necessárias mais pesquisas para entender completamente a natureza desta correlação e desenvolver estratégias de prevenção e tratamento eficazes.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Doença de Alzheimer; Osteoporose pós-menopausa; Correlação; Mulheres idosas; Estudos epidemiológicos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  <w:vertAlign w:val="superscript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Universidade Brasil,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ianeelias@hotmail.com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Universidade do Sudoeste da Bahia,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guilia_matina@hotmail.com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Centro Universitário Alfredo Nasser,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eglaeidemed@gmail.com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guilhermepoleto@icloud.com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Universidade Federal de Grande Dourados,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jpoio@hotmail.com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vanessatlaureano@gmail.com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; PUC,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uilhermepoleto@icloud.com" TargetMode="External"/><Relationship Id="rId10" Type="http://schemas.openxmlformats.org/officeDocument/2006/relationships/hyperlink" Target="mailto:eglaeidemed@gmail.com" TargetMode="External"/><Relationship Id="rId13" Type="http://schemas.openxmlformats.org/officeDocument/2006/relationships/hyperlink" Target="mailto:vanessatlaureano@gmail.com" TargetMode="External"/><Relationship Id="rId12" Type="http://schemas.openxmlformats.org/officeDocument/2006/relationships/hyperlink" Target="mailto:jpoio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uilia_matina@hotmail.com" TargetMode="External"/><Relationship Id="rId14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aneelia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qLOhRYLeMW2Jw/UwS1cW2w7muQ==">CgMxLjA4AHIhMTVQSDRlZmxLc3RMNlZTbFd2SVdMQlJnRXBILVdabDVI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