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F4" w:rsidRDefault="001C4BF4">
      <w:pPr>
        <w:spacing w:after="164" w:line="259" w:lineRule="auto"/>
        <w:ind w:left="0" w:right="6" w:firstLine="0"/>
        <w:jc w:val="center"/>
      </w:pPr>
    </w:p>
    <w:p w:rsidR="008F6CC1" w:rsidRDefault="000D1E71" w:rsidP="008F6CC1">
      <w:pPr>
        <w:spacing w:after="89" w:line="322" w:lineRule="auto"/>
        <w:ind w:left="2582" w:right="0" w:hanging="210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ABORDAGEM INTERDICIPLINAR </w:t>
      </w:r>
      <w:r w:rsidR="008F6CC1">
        <w:rPr>
          <w:rFonts w:ascii="Times New Roman" w:eastAsia="Times New Roman" w:hAnsi="Times New Roman" w:cs="Times New Roman"/>
          <w:b/>
          <w:sz w:val="28"/>
        </w:rPr>
        <w:t xml:space="preserve">EM </w:t>
      </w:r>
      <w:r>
        <w:rPr>
          <w:rFonts w:ascii="Times New Roman" w:eastAsia="Times New Roman" w:hAnsi="Times New Roman" w:cs="Times New Roman"/>
          <w:b/>
          <w:sz w:val="28"/>
        </w:rPr>
        <w:t>TRATAMENT</w:t>
      </w:r>
      <w:r w:rsidR="008F6CC1">
        <w:rPr>
          <w:rFonts w:ascii="Times New Roman" w:eastAsia="Times New Roman" w:hAnsi="Times New Roman" w:cs="Times New Roman"/>
          <w:b/>
          <w:sz w:val="28"/>
        </w:rPr>
        <w:t xml:space="preserve">O  </w:t>
      </w:r>
    </w:p>
    <w:p w:rsidR="001C4BF4" w:rsidRPr="000D1E71" w:rsidRDefault="008F6CC1" w:rsidP="008F6CC1">
      <w:pPr>
        <w:spacing w:after="89" w:line="322" w:lineRule="auto"/>
        <w:ind w:left="2582" w:right="0" w:hanging="210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PERIODONTAL </w:t>
      </w:r>
      <w:r w:rsidR="000D1E71">
        <w:rPr>
          <w:rFonts w:ascii="Times New Roman" w:eastAsia="Times New Roman" w:hAnsi="Times New Roman" w:cs="Times New Roman"/>
          <w:b/>
          <w:sz w:val="28"/>
        </w:rPr>
        <w:t xml:space="preserve">E </w:t>
      </w:r>
      <w:r w:rsidR="00172EA5">
        <w:rPr>
          <w:rFonts w:ascii="Times New Roman" w:eastAsia="Times New Roman" w:hAnsi="Times New Roman" w:cs="Times New Roman"/>
          <w:b/>
          <w:sz w:val="28"/>
        </w:rPr>
        <w:t>ENDODÔNTICO</w:t>
      </w:r>
      <w:r w:rsidR="000D1E71">
        <w:rPr>
          <w:rFonts w:ascii="Times New Roman" w:eastAsia="Times New Roman" w:hAnsi="Times New Roman" w:cs="Times New Roman"/>
          <w:b/>
          <w:sz w:val="28"/>
        </w:rPr>
        <w:t xml:space="preserve">: RELATO DE </w:t>
      </w:r>
      <w:proofErr w:type="spellStart"/>
      <w:r w:rsidR="000D1E71">
        <w:rPr>
          <w:rFonts w:ascii="Times New Roman" w:eastAsia="Times New Roman" w:hAnsi="Times New Roman" w:cs="Times New Roman"/>
          <w:b/>
          <w:sz w:val="28"/>
        </w:rPr>
        <w:t>CASO</w:t>
      </w:r>
      <w:r w:rsidR="00172EA5">
        <w:rPr>
          <w:rFonts w:ascii="Times New Roman" w:eastAsia="Times New Roman" w:hAnsi="Times New Roman" w:cs="Times New Roman"/>
          <w:b/>
          <w:sz w:val="28"/>
        </w:rPr>
        <w:t>¹</w:t>
      </w:r>
      <w:proofErr w:type="spellEnd"/>
    </w:p>
    <w:p w:rsidR="001C4BF4" w:rsidRDefault="00172EA5">
      <w:pPr>
        <w:spacing w:after="11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  </w:t>
      </w:r>
    </w:p>
    <w:p w:rsidR="001C4BF4" w:rsidRDefault="001C4BF4">
      <w:pPr>
        <w:spacing w:after="243" w:line="259" w:lineRule="auto"/>
        <w:ind w:left="0" w:right="0" w:firstLine="0"/>
        <w:jc w:val="left"/>
      </w:pPr>
    </w:p>
    <w:p w:rsidR="001C4BF4" w:rsidRDefault="00172EA5">
      <w:pPr>
        <w:spacing w:after="128" w:line="259" w:lineRule="auto"/>
        <w:ind w:left="0" w:right="0" w:firstLine="0"/>
        <w:jc w:val="left"/>
      </w:pPr>
      <w:r>
        <w:rPr>
          <w:rFonts w:ascii="MS Gothic" w:eastAsia="MS Gothic" w:hAnsi="MS Gothic" w:cs="MS Gothic"/>
        </w:rPr>
        <w:t> </w:t>
      </w:r>
    </w:p>
    <w:p w:rsidR="001C4BF4" w:rsidRDefault="001C4BF4">
      <w:pPr>
        <w:spacing w:after="169" w:line="259" w:lineRule="auto"/>
        <w:ind w:left="0" w:right="0" w:firstLine="0"/>
        <w:jc w:val="left"/>
      </w:pPr>
    </w:p>
    <w:p w:rsidR="001C4BF4" w:rsidRDefault="001C4BF4">
      <w:pPr>
        <w:spacing w:after="211" w:line="259" w:lineRule="auto"/>
        <w:ind w:left="0" w:right="0" w:firstLine="0"/>
        <w:jc w:val="left"/>
      </w:pPr>
    </w:p>
    <w:p w:rsidR="001C4BF4" w:rsidRDefault="00172EA5">
      <w:pPr>
        <w:spacing w:after="161" w:line="259" w:lineRule="auto"/>
        <w:ind w:right="51"/>
        <w:jc w:val="right"/>
      </w:pPr>
      <w:r>
        <w:rPr>
          <w:b/>
          <w:sz w:val="22"/>
        </w:rPr>
        <w:t xml:space="preserve">Igor Alencar </w:t>
      </w:r>
      <w:proofErr w:type="spellStart"/>
      <w:r>
        <w:rPr>
          <w:b/>
          <w:sz w:val="22"/>
        </w:rPr>
        <w:t>BORGES²</w:t>
      </w:r>
      <w:proofErr w:type="spellEnd"/>
    </w:p>
    <w:p w:rsidR="001C4BF4" w:rsidRDefault="00172EA5">
      <w:pPr>
        <w:spacing w:after="213" w:line="259" w:lineRule="auto"/>
        <w:ind w:right="51"/>
        <w:jc w:val="right"/>
      </w:pPr>
      <w:r>
        <w:rPr>
          <w:b/>
          <w:sz w:val="22"/>
        </w:rPr>
        <w:t xml:space="preserve">Célio </w:t>
      </w:r>
      <w:proofErr w:type="spellStart"/>
      <w:r>
        <w:rPr>
          <w:b/>
          <w:sz w:val="22"/>
        </w:rPr>
        <w:t>Vanderson</w:t>
      </w:r>
      <w:proofErr w:type="spellEnd"/>
      <w:r>
        <w:rPr>
          <w:b/>
          <w:sz w:val="22"/>
        </w:rPr>
        <w:t xml:space="preserve"> Reinaldo da </w:t>
      </w:r>
      <w:proofErr w:type="spellStart"/>
      <w:r>
        <w:rPr>
          <w:b/>
          <w:sz w:val="22"/>
        </w:rPr>
        <w:t>SILVA³</w:t>
      </w:r>
      <w:proofErr w:type="spellEnd"/>
      <w:r>
        <w:rPr>
          <w:b/>
          <w:sz w:val="22"/>
        </w:rPr>
        <w:t xml:space="preserve">  </w:t>
      </w:r>
    </w:p>
    <w:p w:rsidR="001C4BF4" w:rsidRDefault="00172EA5">
      <w:pPr>
        <w:spacing w:after="213" w:line="259" w:lineRule="auto"/>
        <w:ind w:right="51"/>
        <w:jc w:val="right"/>
      </w:pPr>
      <w:r>
        <w:rPr>
          <w:b/>
          <w:sz w:val="22"/>
        </w:rPr>
        <w:t xml:space="preserve">Thaís Oliveira CORDEIRO⁴ </w:t>
      </w:r>
    </w:p>
    <w:p w:rsidR="001C4BF4" w:rsidRPr="008F6CC1" w:rsidRDefault="00172EA5" w:rsidP="008F6CC1">
      <w:pPr>
        <w:spacing w:after="127" w:line="259" w:lineRule="auto"/>
        <w:ind w:left="0" w:right="0" w:firstLine="0"/>
        <w:jc w:val="right"/>
      </w:pPr>
      <w:r w:rsidRPr="008F6CC1">
        <w:rPr>
          <w:rFonts w:ascii="MS Gothic" w:eastAsia="MS Gothic" w:hAnsi="MS Gothic" w:cs="MS Gothic"/>
        </w:rPr>
        <w:t> </w:t>
      </w:r>
      <w:r w:rsidR="008F6CC1" w:rsidRPr="008F6CC1">
        <w:rPr>
          <w:sz w:val="22"/>
        </w:rPr>
        <w:t xml:space="preserve"> igor.31003@gmail.com</w:t>
      </w:r>
    </w:p>
    <w:p w:rsidR="001C4BF4" w:rsidRDefault="00172EA5">
      <w:pPr>
        <w:spacing w:after="14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914400</wp:posOffset>
            </wp:positionV>
            <wp:extent cx="7562088" cy="1439545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eastAsia="MS Gothic" w:hAnsi="MS Gothic" w:cs="MS Gothic"/>
        </w:rPr>
        <w:t> </w:t>
      </w:r>
    </w:p>
    <w:p w:rsidR="001C4BF4" w:rsidRDefault="001C4BF4">
      <w:pPr>
        <w:spacing w:after="227" w:line="259" w:lineRule="auto"/>
        <w:ind w:left="0" w:right="0" w:firstLine="0"/>
        <w:jc w:val="left"/>
      </w:pPr>
    </w:p>
    <w:p w:rsidR="001C4BF4" w:rsidRDefault="001C4BF4">
      <w:pPr>
        <w:spacing w:after="217" w:line="259" w:lineRule="auto"/>
        <w:ind w:left="0" w:right="0" w:firstLine="0"/>
        <w:jc w:val="left"/>
      </w:pPr>
    </w:p>
    <w:p w:rsidR="001C4BF4" w:rsidRDefault="00172EA5">
      <w:pPr>
        <w:pStyle w:val="Ttulo1"/>
      </w:pPr>
      <w:r>
        <w:t xml:space="preserve">RESUMO </w:t>
      </w:r>
    </w:p>
    <w:p w:rsidR="001C4BF4" w:rsidRDefault="001C4BF4">
      <w:pPr>
        <w:spacing w:after="216" w:line="259" w:lineRule="auto"/>
        <w:ind w:left="0" w:right="0" w:firstLine="0"/>
        <w:jc w:val="left"/>
      </w:pPr>
    </w:p>
    <w:p w:rsidR="001C4BF4" w:rsidRDefault="00172EA5">
      <w:pPr>
        <w:ind w:left="-5" w:right="44"/>
      </w:pPr>
      <w:r>
        <w:rPr>
          <w:b/>
        </w:rPr>
        <w:t>INTRODUÇÃO</w:t>
      </w:r>
      <w:r>
        <w:t>:</w:t>
      </w:r>
      <w:r w:rsidR="00245AFF" w:rsidRPr="00245AFF">
        <w:t xml:space="preserve"> O tratamento periodontal prévio controla a infecção e favorece a cicatrização tecidual, enquanto a endodontia complementa a desinfecção, promovendo a recuperação </w:t>
      </w:r>
      <w:proofErr w:type="spellStart"/>
      <w:r w:rsidR="00245AFF" w:rsidRPr="00245AFF">
        <w:t>periapical</w:t>
      </w:r>
      <w:proofErr w:type="spellEnd"/>
      <w:r w:rsidR="00245AFF" w:rsidRPr="00245AFF">
        <w:t xml:space="preserve">. Essa abordagem sequencial melhora o prognóstico e preserva a saúde </w:t>
      </w:r>
      <w:r w:rsidR="000D1E71" w:rsidRPr="00245AFF">
        <w:t xml:space="preserve">bucal. </w:t>
      </w:r>
      <w:r w:rsidR="00245AFF">
        <w:rPr>
          <w:b/>
        </w:rPr>
        <w:t>OBJETIVO</w:t>
      </w:r>
      <w:r>
        <w:rPr>
          <w:b/>
        </w:rPr>
        <w:t>:</w:t>
      </w:r>
      <w:r w:rsidR="000D1E71">
        <w:rPr>
          <w:b/>
        </w:rPr>
        <w:t xml:space="preserve"> </w:t>
      </w:r>
      <w:r w:rsidR="00245AFF" w:rsidRPr="00245AFF">
        <w:t>Demonstrar a importância da abordagem sequencial no tratamento odontológico, enfatizando a necessidade de intervenção periodontal prévia ao tratamento endodôntico para garantir melhores condições clínicas, controle da infecção e maior previsi</w:t>
      </w:r>
      <w:r w:rsidR="00245AFF">
        <w:t xml:space="preserve">bilidade no sucesso </w:t>
      </w:r>
      <w:r w:rsidR="00245AFF" w:rsidRPr="00245AFF">
        <w:t>terapêutico.</w:t>
      </w:r>
      <w:r w:rsidR="000D1E71">
        <w:t xml:space="preserve"> </w:t>
      </w:r>
      <w:r w:rsidR="000D1E71">
        <w:rPr>
          <w:b/>
        </w:rPr>
        <w:t>RELATO DE CASO</w:t>
      </w:r>
      <w:r w:rsidR="00245AFF">
        <w:rPr>
          <w:b/>
        </w:rPr>
        <w:t xml:space="preserve">: </w:t>
      </w:r>
      <w:r w:rsidR="00245AFF" w:rsidRPr="00245AFF">
        <w:t xml:space="preserve">Paciente do sexo masculino, 47 anos, apresentou dor no </w:t>
      </w:r>
      <w:r w:rsidR="000D1E71">
        <w:t>dente 15 e dificuldade ao mastigar. Após o</w:t>
      </w:r>
      <w:r w:rsidR="00245AFF" w:rsidRPr="00245AFF">
        <w:t xml:space="preserve"> exame clínico e radiográfico </w:t>
      </w:r>
      <w:r w:rsidR="000D1E71">
        <w:lastRenderedPageBreak/>
        <w:t>notou-se</w:t>
      </w:r>
      <w:r w:rsidR="00245AFF" w:rsidRPr="00245AFF">
        <w:t xml:space="preserve"> destruição </w:t>
      </w:r>
      <w:r w:rsidR="000D1E71">
        <w:t>coronária com exposição pulpar,</w:t>
      </w:r>
      <w:r w:rsidR="00245AFF" w:rsidRPr="00245AFF">
        <w:t xml:space="preserve"> presença de biofilme</w:t>
      </w:r>
      <w:r w:rsidR="000D1E71">
        <w:t xml:space="preserve"> e sangramentos à sondagem em 13,9% dos sítios após ser realizado o </w:t>
      </w:r>
      <w:proofErr w:type="spellStart"/>
      <w:r w:rsidR="000D1E71">
        <w:t>per</w:t>
      </w:r>
      <w:r w:rsidR="008F6CC1">
        <w:t>i</w:t>
      </w:r>
      <w:r w:rsidR="000D1E71">
        <w:t>ograma</w:t>
      </w:r>
      <w:proofErr w:type="spellEnd"/>
      <w:r w:rsidR="00245AFF" w:rsidRPr="00245AFF">
        <w:t xml:space="preserve">. O tratamento consistiu em raspagem </w:t>
      </w:r>
      <w:proofErr w:type="spellStart"/>
      <w:r w:rsidR="00245AFF" w:rsidRPr="00245AFF">
        <w:t>supragengival</w:t>
      </w:r>
      <w:proofErr w:type="spellEnd"/>
      <w:r w:rsidR="00245AFF" w:rsidRPr="00245AFF">
        <w:t xml:space="preserve"> </w:t>
      </w:r>
      <w:r w:rsidR="000D1E71">
        <w:t>d</w:t>
      </w:r>
      <w:r w:rsidR="008F6CC1">
        <w:t xml:space="preserve">os sextantes </w:t>
      </w:r>
      <w:proofErr w:type="gramStart"/>
      <w:r w:rsidR="008F6CC1">
        <w:t>1</w:t>
      </w:r>
      <w:r w:rsidR="000D1E71">
        <w:t>,</w:t>
      </w:r>
      <w:proofErr w:type="gramEnd"/>
      <w:r w:rsidR="000D1E71">
        <w:t xml:space="preserve">2,3,4,5 e 6 </w:t>
      </w:r>
      <w:r w:rsidR="00245AFF" w:rsidRPr="00245AFF">
        <w:t>e endodontia do dente 15. O caso será reavaliado para acompanhamento da cicatrização e posterior restauração definitiva.</w:t>
      </w:r>
      <w:r w:rsidR="000D1E71">
        <w:t xml:space="preserve"> </w:t>
      </w:r>
      <w:r>
        <w:rPr>
          <w:b/>
        </w:rPr>
        <w:t xml:space="preserve">RESULTADOS: </w:t>
      </w:r>
      <w:r w:rsidR="008F6CC1" w:rsidRPr="008F6CC1">
        <w:t xml:space="preserve">Após a raspagem </w:t>
      </w:r>
      <w:proofErr w:type="spellStart"/>
      <w:r w:rsidR="008F6CC1" w:rsidRPr="008F6CC1">
        <w:t>supragengival</w:t>
      </w:r>
      <w:proofErr w:type="spellEnd"/>
      <w:r w:rsidR="008F6CC1" w:rsidRPr="008F6CC1">
        <w:t xml:space="preserve">, observou-se redução significativa do biofilme e melhora do quadro inflamatório gengival. O tratamento </w:t>
      </w:r>
      <w:proofErr w:type="spellStart"/>
      <w:r w:rsidR="008F6CC1" w:rsidRPr="008F6CC1">
        <w:t>endodôntico</w:t>
      </w:r>
      <w:proofErr w:type="spellEnd"/>
      <w:r w:rsidR="008F6CC1" w:rsidRPr="008F6CC1">
        <w:t xml:space="preserve"> do dente 15 foi realizado com sucesso, com instrumentação adequada, irrigação eficiente, medicação </w:t>
      </w:r>
      <w:proofErr w:type="spellStart"/>
      <w:r w:rsidR="008F6CC1" w:rsidRPr="008F6CC1">
        <w:t>intracanal</w:t>
      </w:r>
      <w:proofErr w:type="spellEnd"/>
      <w:r w:rsidR="008F6CC1" w:rsidRPr="008F6CC1">
        <w:t xml:space="preserve"> e obturação satisfatória. O paciente relatou alívio da dor e ausência de sensibilidade após os procedimentos. A reavaliação clínica mostrou sinais de cicatrização </w:t>
      </w:r>
      <w:proofErr w:type="spellStart"/>
      <w:r w:rsidR="008F6CC1" w:rsidRPr="008F6CC1">
        <w:t>periapical</w:t>
      </w:r>
      <w:proofErr w:type="spellEnd"/>
      <w:r w:rsidR="008F6CC1" w:rsidRPr="008F6CC1">
        <w:t xml:space="preserve"> em evolução</w:t>
      </w:r>
      <w:r w:rsidR="008F6CC1">
        <w:rPr>
          <w:b/>
        </w:rPr>
        <w:t xml:space="preserve">. </w:t>
      </w:r>
      <w:r>
        <w:rPr>
          <w:b/>
        </w:rPr>
        <w:t>CONCLUSÃO</w:t>
      </w:r>
      <w:r>
        <w:t xml:space="preserve">: A abordagem inicial </w:t>
      </w:r>
      <w:proofErr w:type="spellStart"/>
      <w:r>
        <w:t>periodontal</w:t>
      </w:r>
      <w:proofErr w:type="spellEnd"/>
      <w:r>
        <w:t xml:space="preserve">, com raspagem </w:t>
      </w:r>
      <w:proofErr w:type="spellStart"/>
      <w:r>
        <w:t>supragengival</w:t>
      </w:r>
      <w:proofErr w:type="spellEnd"/>
      <w:r>
        <w:t>, foi essencial para controlar a inflamação gengival e criar condições favoráveis para o tratamento endodôntico. A sequência adequada dos procedimentos garantiu melhor prognóstico, garantindo a preservação da saúde bucal.</w:t>
      </w:r>
    </w:p>
    <w:p w:rsidR="001C4BF4" w:rsidRDefault="001C4BF4">
      <w:pPr>
        <w:spacing w:after="211" w:line="259" w:lineRule="auto"/>
        <w:ind w:left="0" w:right="0" w:firstLine="0"/>
        <w:jc w:val="left"/>
      </w:pPr>
    </w:p>
    <w:p w:rsidR="008F6CC1" w:rsidRDefault="00172EA5" w:rsidP="008F6CC1">
      <w:pPr>
        <w:ind w:left="-5" w:right="44"/>
      </w:pPr>
      <w:r>
        <w:rPr>
          <w:b/>
        </w:rPr>
        <w:t>Descritores</w:t>
      </w:r>
      <w:r>
        <w:t xml:space="preserve">: Odontologia </w:t>
      </w:r>
      <w:proofErr w:type="spellStart"/>
      <w:r>
        <w:t>periodontal</w:t>
      </w:r>
      <w:proofErr w:type="spellEnd"/>
      <w:r>
        <w:t xml:space="preserve">; Raspagem </w:t>
      </w:r>
      <w:proofErr w:type="spellStart"/>
      <w:r>
        <w:t>supragengival</w:t>
      </w:r>
      <w:proofErr w:type="spellEnd"/>
      <w:r>
        <w:t xml:space="preserve">; </w:t>
      </w:r>
      <w:proofErr w:type="spellStart"/>
      <w:r>
        <w:t>Endodôntia</w:t>
      </w:r>
      <w:proofErr w:type="spellEnd"/>
      <w:r>
        <w:t xml:space="preserve">; Mostra de casos </w:t>
      </w:r>
      <w:proofErr w:type="spellStart"/>
      <w:r>
        <w:t>clinicos</w:t>
      </w:r>
      <w:proofErr w:type="spellEnd"/>
      <w:r>
        <w:t xml:space="preserve">. </w:t>
      </w:r>
      <w:bookmarkStart w:id="0" w:name="_GoBack"/>
      <w:bookmarkEnd w:id="0"/>
    </w:p>
    <w:p w:rsidR="001C4BF4" w:rsidRPr="008F6CC1" w:rsidRDefault="00172EA5" w:rsidP="008F6CC1">
      <w:pPr>
        <w:ind w:left="-5" w:right="44"/>
      </w:pPr>
      <w:r>
        <w:rPr>
          <w:rFonts w:ascii="MS Gothic" w:eastAsia="MS Gothic" w:hAnsi="MS Gothic" w:cs="MS Gothic"/>
        </w:rPr>
        <w:t> </w:t>
      </w:r>
    </w:p>
    <w:p w:rsidR="008F6CC1" w:rsidRDefault="008F6CC1" w:rsidP="00172EA5">
      <w:pPr>
        <w:spacing w:after="211" w:line="259" w:lineRule="auto"/>
        <w:ind w:left="0" w:right="0" w:firstLine="0"/>
        <w:jc w:val="left"/>
      </w:pPr>
      <w:proofErr w:type="gramStart"/>
      <w:r>
        <w:t>¹</w:t>
      </w:r>
      <w:proofErr w:type="gramEnd"/>
      <w:r>
        <w:t xml:space="preserve"> Trabalho apresentado na V Jornada Acadêmica de Odontologia (JAO), promovida pelo Centro Universitário Santo Agostinho, nos dias 29 e 30 de maio de 2025.</w:t>
      </w:r>
    </w:p>
    <w:p w:rsidR="008F6CC1" w:rsidRDefault="008F6CC1" w:rsidP="00172EA5">
      <w:pPr>
        <w:spacing w:after="211" w:line="259" w:lineRule="auto"/>
        <w:ind w:left="0" w:right="0" w:firstLine="0"/>
        <w:jc w:val="left"/>
      </w:pPr>
      <w:r>
        <w:t xml:space="preserve"> </w:t>
      </w:r>
      <w:proofErr w:type="gramStart"/>
      <w:r>
        <w:t>²</w:t>
      </w:r>
      <w:proofErr w:type="gramEnd"/>
      <w:r>
        <w:t xml:space="preserve"> Igor Alencar Borges. Aluno do curso de graduação em Odontologia no Centro Universitário Santo Agostinho (UNIFSA). </w:t>
      </w:r>
    </w:p>
    <w:p w:rsidR="008F6CC1" w:rsidRDefault="008F6CC1" w:rsidP="00172EA5">
      <w:pPr>
        <w:spacing w:after="211" w:line="259" w:lineRule="auto"/>
        <w:ind w:left="0" w:right="0" w:firstLine="0"/>
        <w:jc w:val="left"/>
      </w:pPr>
      <w:proofErr w:type="gramStart"/>
      <w:r>
        <w:t>³</w:t>
      </w:r>
      <w:proofErr w:type="gramEnd"/>
      <w:r>
        <w:t xml:space="preserve"> Célio </w:t>
      </w:r>
      <w:proofErr w:type="spellStart"/>
      <w:r>
        <w:t>Vanderson</w:t>
      </w:r>
      <w:proofErr w:type="spellEnd"/>
      <w:r>
        <w:t xml:space="preserve"> Reinaldo da Silva. Aluno do curso de graduação em Odontologia no Centro Universitário Santo Agostinho (UNIFSA). </w:t>
      </w:r>
    </w:p>
    <w:p w:rsidR="008F6CC1" w:rsidRDefault="008F6CC1" w:rsidP="00172EA5">
      <w:pPr>
        <w:spacing w:after="211" w:line="259" w:lineRule="auto"/>
        <w:ind w:left="0" w:right="0" w:firstLine="0"/>
        <w:jc w:val="left"/>
      </w:pPr>
      <w:r>
        <w:t>⁴ Thaís Oliveira Cordeiro Professor do Centro Universitário Santo Agostinho (UNIFSA). Orientador</w:t>
      </w:r>
    </w:p>
    <w:p w:rsidR="001C4BF4" w:rsidRDefault="001C4BF4">
      <w:pPr>
        <w:spacing w:after="230" w:line="259" w:lineRule="auto"/>
        <w:ind w:left="0" w:right="0" w:firstLine="0"/>
        <w:jc w:val="left"/>
      </w:pPr>
    </w:p>
    <w:p w:rsidR="001C4BF4" w:rsidRDefault="001C4BF4">
      <w:pPr>
        <w:spacing w:after="224" w:line="259" w:lineRule="auto"/>
        <w:ind w:left="0" w:right="0" w:firstLine="0"/>
        <w:jc w:val="left"/>
      </w:pPr>
    </w:p>
    <w:p w:rsidR="001C4BF4" w:rsidRDefault="001C4BF4">
      <w:pPr>
        <w:spacing w:after="0" w:line="259" w:lineRule="auto"/>
        <w:ind w:left="0" w:right="0" w:firstLine="0"/>
        <w:jc w:val="left"/>
      </w:pPr>
    </w:p>
    <w:p w:rsidR="001C4BF4" w:rsidRDefault="001C4BF4">
      <w:pPr>
        <w:spacing w:after="254" w:line="259" w:lineRule="auto"/>
        <w:ind w:left="0" w:right="0" w:firstLine="0"/>
      </w:pPr>
    </w:p>
    <w:p w:rsidR="001C4BF4" w:rsidRDefault="001C4BF4">
      <w:pPr>
        <w:spacing w:after="224" w:line="259" w:lineRule="auto"/>
        <w:ind w:left="0" w:right="0" w:firstLine="0"/>
      </w:pPr>
    </w:p>
    <w:p w:rsidR="001C4BF4" w:rsidRDefault="001C4BF4">
      <w:pPr>
        <w:spacing w:after="0" w:line="259" w:lineRule="auto"/>
        <w:ind w:left="0" w:right="0" w:firstLine="0"/>
      </w:pPr>
    </w:p>
    <w:sectPr w:rsidR="001C4BF4" w:rsidSect="005458C3">
      <w:pgSz w:w="11910" w:h="16845"/>
      <w:pgMar w:top="1486" w:right="1375" w:bottom="1545" w:left="14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4BF4"/>
    <w:rsid w:val="000D1E71"/>
    <w:rsid w:val="00172EA5"/>
    <w:rsid w:val="001C4BF4"/>
    <w:rsid w:val="00245AFF"/>
    <w:rsid w:val="002E0067"/>
    <w:rsid w:val="005458C3"/>
    <w:rsid w:val="008264B6"/>
    <w:rsid w:val="008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C3"/>
    <w:pPr>
      <w:spacing w:after="121" w:line="319" w:lineRule="auto"/>
      <w:ind w:left="10" w:right="59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5458C3"/>
    <w:pPr>
      <w:keepNext/>
      <w:keepLines/>
      <w:spacing w:after="204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458C3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Aluno</cp:lastModifiedBy>
  <cp:revision>2</cp:revision>
  <dcterms:created xsi:type="dcterms:W3CDTF">2025-05-23T22:05:00Z</dcterms:created>
  <dcterms:modified xsi:type="dcterms:W3CDTF">2025-05-23T22:05:00Z</dcterms:modified>
</cp:coreProperties>
</file>