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360"/>
        <w:jc w:val="center"/>
        <w:rPr>
          <w:b/>
          <w:b/>
          <w:lang w:val="en-GB"/>
        </w:rPr>
      </w:pPr>
      <w:bookmarkStart w:id="0" w:name="__DdeLink__137_185815817"/>
      <w:r>
        <w:rPr>
          <w:b/>
          <w:sz w:val="24"/>
          <w:lang w:val="en-GB"/>
        </w:rPr>
        <w:t>PYRENOID AND CHLOROPLAST ULTRASTRUCTURE</w:t>
      </w:r>
      <w:bookmarkEnd w:id="0"/>
      <w:r>
        <w:rPr>
          <w:b/>
          <w:sz w:val="24"/>
          <w:lang w:val="en-GB"/>
        </w:rPr>
        <w:t xml:space="preserve">: A NOVEL INSIGHT INTO THE CHARACTERIZATION OF </w:t>
      </w:r>
      <w:r>
        <w:rPr>
          <w:b/>
          <w:i/>
          <w:iCs/>
          <w:sz w:val="24"/>
          <w:lang w:val="en-GB"/>
        </w:rPr>
        <w:t>Trebouxia</w:t>
      </w:r>
      <w:r>
        <w:rPr>
          <w:b/>
          <w:sz w:val="24"/>
          <w:lang w:val="en-GB"/>
        </w:rPr>
        <w:t xml:space="preserve"> DIVERSITY</w:t>
      </w:r>
    </w:p>
    <w:p>
      <w:pPr>
        <w:pStyle w:val="Default"/>
        <w:spacing w:lineRule="auto" w:line="360"/>
        <w:jc w:val="center"/>
        <w:rPr>
          <w:b/>
          <w:b/>
          <w:caps/>
          <w:sz w:val="24"/>
          <w:lang w:val="en-GB"/>
        </w:rPr>
      </w:pPr>
      <w:r>
        <w:rPr>
          <w:b/>
          <w:caps/>
          <w:sz w:val="24"/>
          <w:lang w:val="en-GB"/>
        </w:rPr>
      </w:r>
    </w:p>
    <w:p>
      <w:pPr>
        <w:pStyle w:val="Normal"/>
        <w:spacing w:lineRule="auto" w:line="360" w:before="0" w:after="120"/>
        <w:jc w:val="center"/>
        <w:rPr/>
      </w:pPr>
      <w:r>
        <w:rPr>
          <w:rFonts w:cs="Times New Roman" w:ascii="Times New Roman" w:hAnsi="Times New Roman"/>
          <w:sz w:val="24"/>
          <w:szCs w:val="24"/>
          <w:lang w:val="es-ES"/>
        </w:rPr>
        <w:t>César D. Bordenave</w:t>
      </w:r>
      <w:r>
        <w:rPr>
          <w:rFonts w:cs="Times New Roman" w:ascii="Times New Roman" w:hAnsi="Times New Roman"/>
          <w:sz w:val="24"/>
          <w:szCs w:val="24"/>
          <w:vertAlign w:val="superscript"/>
          <w:lang w:val="es-ES"/>
        </w:rPr>
        <w:t xml:space="preserve">1 </w:t>
      </w:r>
      <w:r>
        <w:rPr>
          <w:rFonts w:cs="Times New Roman" w:ascii="Times New Roman" w:hAnsi="Times New Roman"/>
          <w:sz w:val="24"/>
          <w:szCs w:val="24"/>
          <w:vertAlign w:val="superscript"/>
          <w:lang w:val="es-ES"/>
        </w:rPr>
        <w:t>2</w:t>
      </w:r>
      <w:r>
        <w:rPr>
          <w:rFonts w:cs="Times New Roman" w:ascii="Times New Roman" w:hAnsi="Times New Roman"/>
          <w:sz w:val="24"/>
          <w:szCs w:val="24"/>
          <w:lang w:val="es-ES"/>
        </w:rPr>
        <w:t>; Lucía Muggia</w:t>
      </w:r>
      <w:r>
        <w:rPr>
          <w:rFonts w:cs="Times New Roman" w:ascii="Times New Roman" w:hAnsi="Times New Roman"/>
          <w:sz w:val="24"/>
          <w:szCs w:val="24"/>
          <w:vertAlign w:val="superscript"/>
          <w:lang w:val="es-ES"/>
        </w:rPr>
        <w:t>2</w:t>
      </w:r>
      <w:r>
        <w:rPr>
          <w:rFonts w:cs="Times New Roman" w:ascii="Times New Roman" w:hAnsi="Times New Roman"/>
          <w:sz w:val="24"/>
          <w:szCs w:val="24"/>
          <w:lang w:val="es-ES"/>
        </w:rPr>
        <w:t>; Salvador Chiva</w:t>
      </w:r>
      <w:r>
        <w:rPr>
          <w:rFonts w:cs="Times New Roman" w:ascii="Times New Roman" w:hAnsi="Times New Roman"/>
          <w:sz w:val="24"/>
          <w:szCs w:val="24"/>
          <w:vertAlign w:val="superscript"/>
          <w:lang w:val="es-ES"/>
        </w:rPr>
        <w:t>1</w:t>
      </w:r>
      <w:r>
        <w:rPr>
          <w:rFonts w:cs="Times New Roman" w:ascii="Times New Roman" w:hAnsi="Times New Roman"/>
          <w:sz w:val="24"/>
          <w:szCs w:val="24"/>
          <w:lang w:val="es-ES"/>
        </w:rPr>
        <w:t>;</w:t>
      </w:r>
      <w:r>
        <w:rPr>
          <w:rFonts w:cs="Times New Roman" w:ascii="Times New Roman" w:hAnsi="Times New Roman"/>
          <w:sz w:val="24"/>
          <w:szCs w:val="24"/>
          <w:vertAlign w:val="superscript"/>
          <w:lang w:val="es-ES"/>
        </w:rPr>
        <w:t xml:space="preserve"> </w:t>
      </w:r>
      <w:r>
        <w:rPr>
          <w:rFonts w:cs="Times New Roman" w:ascii="Times New Roman" w:hAnsi="Times New Roman"/>
          <w:sz w:val="24"/>
          <w:szCs w:val="24"/>
          <w:lang w:val="es-ES"/>
        </w:rPr>
        <w:t xml:space="preserve"> Pedro Carrasco Sorli</w:t>
      </w:r>
      <w:r>
        <w:rPr>
          <w:rFonts w:cs="Times New Roman" w:ascii="Times New Roman" w:hAnsi="Times New Roman"/>
          <w:sz w:val="24"/>
          <w:szCs w:val="24"/>
          <w:vertAlign w:val="superscript"/>
          <w:lang w:val="es-ES"/>
        </w:rPr>
        <w:t>3</w:t>
      </w:r>
      <w:r>
        <w:rPr>
          <w:rFonts w:cs="Times New Roman" w:ascii="Times New Roman" w:hAnsi="Times New Roman"/>
          <w:sz w:val="24"/>
          <w:szCs w:val="24"/>
          <w:lang w:val="es-ES"/>
        </w:rPr>
        <w:t>;</w:t>
      </w:r>
      <w:r>
        <w:rPr>
          <w:rFonts w:cs="Times New Roman" w:ascii="Times New Roman" w:hAnsi="Times New Roman"/>
          <w:sz w:val="24"/>
          <w:szCs w:val="24"/>
          <w:vertAlign w:val="superscript"/>
          <w:lang w:val="es-ES"/>
        </w:rPr>
        <w:t xml:space="preserve"> </w:t>
      </w:r>
      <w:r>
        <w:rPr>
          <w:rFonts w:cs="Times New Roman" w:ascii="Times New Roman" w:hAnsi="Times New Roman"/>
          <w:sz w:val="24"/>
          <w:szCs w:val="24"/>
          <w:lang w:val="es-ES"/>
        </w:rPr>
        <w:t>Eva Barreno</w:t>
      </w:r>
      <w:r>
        <w:rPr>
          <w:rFonts w:cs="Times New Roman" w:ascii="Times New Roman" w:hAnsi="Times New Roman"/>
          <w:sz w:val="24"/>
          <w:szCs w:val="24"/>
          <w:vertAlign w:val="superscript"/>
          <w:lang w:val="es-ES"/>
        </w:rPr>
        <w:t>1</w:t>
      </w:r>
    </w:p>
    <w:p>
      <w:pPr>
        <w:pStyle w:val="Normal"/>
        <w:spacing w:lineRule="auto" w:line="360"/>
        <w:jc w:val="center"/>
        <w:rPr>
          <w:sz w:val="24"/>
          <w:szCs w:val="24"/>
        </w:rPr>
      </w:pPr>
      <w:r>
        <w:rPr>
          <w:rFonts w:cs="Times New Roman" w:ascii="Times New Roman" w:hAnsi="Times New Roman"/>
          <w:sz w:val="24"/>
          <w:szCs w:val="24"/>
          <w:vertAlign w:val="superscript"/>
          <w:lang w:val="es-ES"/>
        </w:rPr>
        <w:t xml:space="preserve">1 </w:t>
      </w:r>
      <w:r>
        <w:rPr>
          <w:rFonts w:cs="Times New Roman" w:ascii="Times New Roman" w:hAnsi="Times New Roman"/>
          <w:sz w:val="24"/>
          <w:szCs w:val="24"/>
          <w:lang w:val="es-ES"/>
        </w:rPr>
        <w:t>Instituto “Cavanilles” de Biodiversidad y Biología Evolutiva, Botánica, Fac. CC. Biológicas, Universitat de València, 46100 Burjassot, Valencia, Spain;</w:t>
      </w:r>
      <w:r>
        <w:rPr>
          <w:rFonts w:cs="Times New Roman" w:ascii="Times New Roman" w:hAnsi="Times New Roman"/>
          <w:sz w:val="24"/>
          <w:szCs w:val="24"/>
          <w:vertAlign w:val="superscript"/>
          <w:lang w:val="es-ES"/>
        </w:rPr>
        <w:t xml:space="preserve"> </w:t>
      </w:r>
      <w:r>
        <w:rPr>
          <w:rFonts w:cs="Times New Roman" w:ascii="Times New Roman" w:hAnsi="Times New Roman"/>
          <w:sz w:val="24"/>
          <w:szCs w:val="24"/>
          <w:lang w:val="es-ES"/>
        </w:rPr>
        <w:t xml:space="preserve"> </w:t>
      </w:r>
      <w:r>
        <w:rPr>
          <w:rFonts w:cs="Times New Roman" w:ascii="Times New Roman" w:hAnsi="Times New Roman"/>
          <w:sz w:val="24"/>
          <w:szCs w:val="24"/>
          <w:vertAlign w:val="superscript"/>
          <w:lang w:val="es-ES"/>
        </w:rPr>
        <w:t>2</w:t>
      </w:r>
      <w:r>
        <w:rPr>
          <w:rFonts w:cs="Times New Roman" w:ascii="Times New Roman" w:hAnsi="Times New Roman"/>
          <w:sz w:val="24"/>
          <w:szCs w:val="24"/>
          <w:lang w:val="es-ES"/>
        </w:rPr>
        <w:t xml:space="preserve"> </w:t>
      </w:r>
      <w:r>
        <w:rPr>
          <w:rFonts w:eastAsia="Times New Roman" w:cs="Times New Roman" w:ascii="Times New Roman" w:hAnsi="Times New Roman"/>
          <w:sz w:val="24"/>
          <w:szCs w:val="24"/>
          <w:shd w:fill="FFFFFF" w:val="clear"/>
          <w:lang w:val="es-ES"/>
        </w:rPr>
        <w:t xml:space="preserve">University of Trieste, Department of Life Sciences, via Giorgieri 10, 34127-Trieste, Italy; </w:t>
      </w:r>
      <w:r>
        <w:rPr>
          <w:rFonts w:eastAsia="Times New Roman" w:cs="Times New Roman" w:ascii="Times New Roman" w:hAnsi="Times New Roman"/>
          <w:sz w:val="24"/>
          <w:szCs w:val="24"/>
          <w:shd w:fill="FFFFFF" w:val="clear"/>
          <w:vertAlign w:val="superscript"/>
          <w:lang w:val="es-ES"/>
        </w:rPr>
        <w:t xml:space="preserve">3 </w:t>
      </w:r>
      <w:r>
        <w:rPr>
          <w:rFonts w:eastAsia="Times New Roman" w:cs="Times New Roman" w:ascii="Times New Roman" w:hAnsi="Times New Roman"/>
          <w:sz w:val="24"/>
          <w:szCs w:val="24"/>
          <w:shd w:fill="FFFFFF" w:val="clear"/>
          <w:lang w:val="es-ES"/>
        </w:rPr>
        <w:t>Departament de Bioquímica i Biologia Molecular, Universitat de València, 46100 Valencia, Spain.</w:t>
      </w:r>
    </w:p>
    <w:p>
      <w:pPr>
        <w:pStyle w:val="Normal"/>
        <w:spacing w:lineRule="auto" w:line="360"/>
        <w:jc w:val="center"/>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360" w:before="0" w:after="0"/>
        <w:jc w:val="both"/>
        <w:rPr/>
      </w:pPr>
      <w:r>
        <w:rPr>
          <w:rFonts w:cs="Times New Roman" w:ascii="Times New Roman" w:hAnsi="Times New Roman"/>
          <w:sz w:val="24"/>
          <w:szCs w:val="24"/>
          <w:lang w:val="en-GB"/>
        </w:rPr>
        <w:t xml:space="preserve">The green algal genus </w:t>
      </w:r>
      <w:r>
        <w:rPr>
          <w:rFonts w:cs="Times New Roman" w:ascii="Times New Roman" w:hAnsi="Times New Roman"/>
          <w:i/>
          <w:iCs/>
          <w:sz w:val="24"/>
          <w:szCs w:val="24"/>
          <w:lang w:val="en-GB"/>
        </w:rPr>
        <w:t xml:space="preserve">Trebouxia </w:t>
      </w:r>
      <w:r>
        <w:rPr>
          <w:rFonts w:cs="Times New Roman" w:ascii="Times New Roman" w:hAnsi="Times New Roman"/>
          <w:sz w:val="24"/>
          <w:szCs w:val="24"/>
          <w:lang w:val="en-GB"/>
        </w:rPr>
        <w:t xml:space="preserve">Puymaly is among the most widespread phycobionts, associating with a broad range of lichen-forming fungi. To date, around 30 </w:t>
      </w:r>
      <w:r>
        <w:rPr>
          <w:rFonts w:cs="Times New Roman" w:ascii="Times New Roman" w:hAnsi="Times New Roman"/>
          <w:i/>
          <w:iCs/>
          <w:sz w:val="24"/>
          <w:szCs w:val="24"/>
          <w:lang w:val="en-GB"/>
        </w:rPr>
        <w:t>Trebouxia</w:t>
      </w:r>
      <w:r>
        <w:rPr>
          <w:rFonts w:cs="Times New Roman" w:ascii="Times New Roman" w:hAnsi="Times New Roman"/>
          <w:sz w:val="24"/>
          <w:szCs w:val="24"/>
          <w:lang w:val="en-GB"/>
        </w:rPr>
        <w:t xml:space="preserve"> spp. have been described based on the combination of morphological traits and genetic diversity. However, due to the limited number of morphological characters and the general lack of </w:t>
      </w:r>
      <w:r>
        <w:rPr>
          <w:rFonts w:cs="Times New Roman" w:ascii="Times New Roman" w:hAnsi="Times New Roman"/>
          <w:i/>
          <w:sz w:val="24"/>
          <w:szCs w:val="24"/>
          <w:lang w:val="en-GB"/>
        </w:rPr>
        <w:t>Trebouxia</w:t>
      </w:r>
      <w:r>
        <w:rPr>
          <w:rFonts w:cs="Times New Roman" w:ascii="Times New Roman" w:hAnsi="Times New Roman"/>
          <w:sz w:val="24"/>
          <w:szCs w:val="24"/>
          <w:lang w:val="en-GB"/>
        </w:rPr>
        <w:t xml:space="preserve"> strains isolated in culture, a clear characterization of the species base of morphological and ultrastructural traits still remain challenging in this lichen-forming microalgae. </w:t>
      </w:r>
      <w:bookmarkStart w:id="1" w:name="__DdeLink__94_114063115"/>
      <w:r>
        <w:rPr>
          <w:rFonts w:cs="Times New Roman" w:ascii="Times New Roman" w:hAnsi="Times New Roman"/>
          <w:sz w:val="24"/>
          <w:szCs w:val="24"/>
          <w:lang w:val="en-GB"/>
        </w:rPr>
        <w:t>In this work</w:t>
      </w:r>
      <w:bookmarkEnd w:id="1"/>
      <w:r>
        <w:rPr>
          <w:rFonts w:cs="Times New Roman" w:ascii="Times New Roman" w:hAnsi="Times New Roman"/>
          <w:sz w:val="24"/>
          <w:szCs w:val="24"/>
          <w:lang w:val="en-GB"/>
        </w:rPr>
        <w:t xml:space="preserve"> we used transmission electron microscopy (TEM) and laser scanning confocal microscopy (LSCM) to characterize the morphology and ultrastructure of </w:t>
      </w:r>
      <w:r>
        <w:rPr>
          <w:rFonts w:cs="Times New Roman" w:ascii="Times New Roman" w:hAnsi="Times New Roman"/>
          <w:i/>
          <w:sz w:val="24"/>
          <w:szCs w:val="24"/>
          <w:lang w:val="en-GB"/>
        </w:rPr>
        <w:t>Trebouxia</w:t>
      </w:r>
      <w:r>
        <w:rPr>
          <w:rFonts w:cs="Times New Roman" w:ascii="Times New Roman" w:hAnsi="Times New Roman"/>
          <w:sz w:val="24"/>
          <w:szCs w:val="24"/>
          <w:lang w:val="en-GB"/>
        </w:rPr>
        <w:t xml:space="preserve"> chloroplasts and pyrenoids, respectively, of 19 </w:t>
      </w:r>
      <w:r>
        <w:rPr>
          <w:rFonts w:cs="Times New Roman" w:ascii="Times New Roman" w:hAnsi="Times New Roman"/>
          <w:i/>
          <w:sz w:val="24"/>
          <w:szCs w:val="24"/>
          <w:lang w:val="en-GB"/>
        </w:rPr>
        <w:t xml:space="preserve">Trebouxia </w:t>
      </w:r>
      <w:r>
        <w:rPr>
          <w:rFonts w:cs="Times New Roman" w:ascii="Times New Roman" w:hAnsi="Times New Roman"/>
          <w:sz w:val="24"/>
          <w:szCs w:val="24"/>
          <w:lang w:val="en-GB"/>
        </w:rPr>
        <w:t xml:space="preserve">strains, grown in cultures directly on solid agar medium or on cellulose-acetate discs laid over the agar medium. Our results evidenced that </w:t>
      </w:r>
      <w:r>
        <w:rPr>
          <w:rFonts w:cs="Times New Roman" w:ascii="Times New Roman" w:hAnsi="Times New Roman"/>
          <w:i/>
          <w:sz w:val="24"/>
          <w:szCs w:val="24"/>
          <w:lang w:val="en-GB"/>
        </w:rPr>
        <w:t>Trebouxia</w:t>
      </w:r>
      <w:r>
        <w:rPr>
          <w:rFonts w:cs="Times New Roman" w:ascii="Times New Roman" w:hAnsi="Times New Roman"/>
          <w:sz w:val="24"/>
          <w:szCs w:val="24"/>
          <w:lang w:val="en-GB"/>
        </w:rPr>
        <w:t xml:space="preserve"> pyrenoid and chloroplast diversity is higher than it was previously reported in literature. In addition, the studied algae maintain similar ultrastructure and morphology when grown either on agar medium or acetate discs. Analysing the ultrastructural and morphological traits of the pyrenoid and chloroplast in the light of the most updated </w:t>
      </w:r>
      <w:r>
        <w:rPr>
          <w:rFonts w:cs="Times New Roman" w:ascii="Times New Roman" w:hAnsi="Times New Roman"/>
          <w:i/>
          <w:iCs/>
          <w:sz w:val="24"/>
          <w:szCs w:val="24"/>
          <w:lang w:val="en-GB"/>
        </w:rPr>
        <w:t>Trebouxia</w:t>
      </w:r>
      <w:r>
        <w:rPr>
          <w:rFonts w:cs="Times New Roman" w:ascii="Times New Roman" w:hAnsi="Times New Roman"/>
          <w:sz w:val="24"/>
          <w:szCs w:val="24"/>
          <w:lang w:val="en-GB"/>
        </w:rPr>
        <w:t xml:space="preserve"> phylogeny, we were able to reappraise and clarify the classification of the pyrenoids and chloroplasts within this genus. This work is intended to be the stepping-stone for future research when isolated </w:t>
      </w:r>
      <w:r>
        <w:rPr>
          <w:rFonts w:cs="Times New Roman" w:ascii="Times New Roman" w:hAnsi="Times New Roman"/>
          <w:i/>
          <w:iCs/>
          <w:sz w:val="24"/>
          <w:szCs w:val="24"/>
          <w:lang w:val="en-GB"/>
        </w:rPr>
        <w:t>Trebouxia</w:t>
      </w:r>
      <w:r>
        <w:rPr>
          <w:rFonts w:cs="Times New Roman" w:ascii="Times New Roman" w:hAnsi="Times New Roman"/>
          <w:sz w:val="24"/>
          <w:szCs w:val="24"/>
          <w:lang w:val="en-GB"/>
        </w:rPr>
        <w:t xml:space="preserve"> species are identified by means of microscopy and molecular characters.</w:t>
      </w:r>
    </w:p>
    <w:p>
      <w:pPr>
        <w:pStyle w:val="Normal"/>
        <w:spacing w:lineRule="auto" w:line="360" w:before="0" w:after="0"/>
        <w:jc w:val="both"/>
        <w:rPr>
          <w:sz w:val="24"/>
          <w:szCs w:val="24"/>
        </w:rPr>
      </w:pPr>
      <w:bookmarkStart w:id="2" w:name="_GoBack"/>
      <w:bookmarkStart w:id="3" w:name="_GoBack"/>
      <w:bookmarkEnd w:id="3"/>
      <w:r>
        <w:rPr>
          <w:sz w:val="24"/>
          <w:szCs w:val="24"/>
        </w:rPr>
      </w:r>
    </w:p>
    <w:p>
      <w:pPr>
        <w:pStyle w:val="Normal"/>
        <w:spacing w:lineRule="auto" w:line="360" w:before="0" w:after="0"/>
        <w:jc w:val="both"/>
        <w:rPr/>
      </w:pPr>
      <w:r>
        <w:rPr>
          <w:rFonts w:cs="Times New Roman" w:ascii="Times New Roman" w:hAnsi="Times New Roman"/>
          <w:sz w:val="24"/>
          <w:szCs w:val="24"/>
          <w:lang w:val="en-GB"/>
        </w:rPr>
        <w:t xml:space="preserve">Funding: </w:t>
      </w:r>
      <w:r>
        <w:rPr>
          <w:rFonts w:eastAsia="" w:cs="Times New Roman" w:ascii="Times New Roman" w:hAnsi="Times New Roman" w:eastAsiaTheme="minorEastAsia"/>
          <w:color w:val="131413"/>
          <w:sz w:val="24"/>
          <w:szCs w:val="24"/>
          <w:lang w:val="en-GB"/>
        </w:rPr>
        <w:t>Generalitat Valenciana, GVA Excellence in Research (PROMETEO III /2017/039).</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92"/>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mbria" w:hAnsi="Cambria" w:eastAsia="Cambria" w:cs="" w:eastAsiaTheme="minorHAnsi"/>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Mencinsinresolver1" w:customStyle="1">
    <w:name w:val="Mención sin resolver1"/>
    <w:basedOn w:val="DefaultParagraphFont"/>
    <w:uiPriority w:val="99"/>
    <w:semiHidden/>
    <w:unhideWhenUsed/>
    <w:qFormat/>
    <w:rPr>
      <w:color w:val="605E5C"/>
      <w:shd w:fill="E1DFDD" w:val="clear"/>
    </w:rPr>
  </w:style>
  <w:style w:type="character" w:styleId="Tlidtranslation" w:customStyle="1">
    <w:name w:val="tlid-translation"/>
    <w:basedOn w:val="DefaultParagraphFont"/>
    <w:qFormat/>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Annotationreference">
    <w:name w:val="annotation reference"/>
    <w:basedOn w:val="DefaultParagraphFont"/>
    <w:uiPriority w:val="99"/>
    <w:semiHidden/>
    <w:unhideWhenUsed/>
    <w:qFormat/>
    <w:rPr>
      <w:sz w:val="16"/>
      <w:szCs w:val="16"/>
    </w:rPr>
  </w:style>
  <w:style w:type="character" w:styleId="TestocommentoCarattere" w:customStyle="1">
    <w:name w:val="Testo commento Carattere"/>
    <w:basedOn w:val="DefaultParagraphFont"/>
    <w:link w:val="Testocommento"/>
    <w:uiPriority w:val="99"/>
    <w:semiHidden/>
    <w:qFormat/>
    <w:rPr>
      <w:rFonts w:eastAsia="Cambria" w:eastAsiaTheme="minorHAnsi"/>
      <w:sz w:val="20"/>
      <w:szCs w:val="20"/>
      <w:lang w:val="pt-BR"/>
    </w:rPr>
  </w:style>
  <w:style w:type="character" w:styleId="SoggettocommentoCarattere" w:customStyle="1">
    <w:name w:val="Soggetto commento Carattere"/>
    <w:basedOn w:val="TestocommentoCarattere"/>
    <w:link w:val="Soggettocommento"/>
    <w:uiPriority w:val="99"/>
    <w:semiHidden/>
    <w:qFormat/>
    <w:rPr>
      <w:rFonts w:eastAsia="Cambria" w:eastAsiaTheme="minorHAnsi"/>
      <w:b/>
      <w:bCs/>
      <w:sz w:val="20"/>
      <w:szCs w:val="20"/>
      <w:lang w:val="pt-BR"/>
    </w:rPr>
  </w:style>
  <w:style w:type="character" w:styleId="TestofumettoCarattere" w:customStyle="1">
    <w:name w:val="Testo fumetto Carattere"/>
    <w:basedOn w:val="DefaultParagraphFont"/>
    <w:link w:val="Testofumetto"/>
    <w:uiPriority w:val="99"/>
    <w:semiHidden/>
    <w:qFormat/>
    <w:rPr>
      <w:rFonts w:ascii="Segoe UI" w:hAnsi="Segoe UI" w:eastAsia="Cambria" w:cs="Segoe UI" w:eastAsiaTheme="minorHAnsi"/>
      <w:sz w:val="18"/>
      <w:szCs w:val="18"/>
      <w:lang w:val="pt-BR"/>
    </w:rPr>
  </w:style>
  <w:style w:type="character" w:styleId="VisitedInternetLink" w:customStyle="1">
    <w:name w:val="Visited Internet Link"/>
    <w:rPr>
      <w:color w:val="800000"/>
      <w:u w:val="single"/>
    </w:rPr>
  </w:style>
  <w:style w:type="paragraph" w:styleId="Heading" w:customStyle="1">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Default" w:customStyle="1">
    <w:name w:val="Default"/>
    <w:qFormat/>
    <w:pPr>
      <w:widowControl/>
      <w:bidi w:val="0"/>
      <w:jc w:val="left"/>
    </w:pPr>
    <w:rPr>
      <w:rFonts w:ascii="Times New Roman" w:hAnsi="Times New Roman" w:eastAsia="Cambria" w:cs="Times New Roman" w:eastAsiaTheme="minorHAnsi"/>
      <w:color w:val="000000"/>
      <w:sz w:val="22"/>
      <w:szCs w:val="24"/>
      <w:lang w:val="es-ES" w:eastAsia="en-US" w:bidi="ar-SA"/>
    </w:rPr>
  </w:style>
  <w:style w:type="paragraph" w:styleId="Annotationtext">
    <w:name w:val="annotation text"/>
    <w:basedOn w:val="Normal"/>
    <w:link w:val="TestocommentoCarattere"/>
    <w:uiPriority w:val="99"/>
    <w:semiHidden/>
    <w:unhideWhenUsed/>
    <w:qFormat/>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pPr/>
    <w:rPr>
      <w:b/>
      <w:bCs/>
    </w:rPr>
  </w:style>
  <w:style w:type="paragraph" w:styleId="BalloonText">
    <w:name w:val="Balloon Text"/>
    <w:basedOn w:val="Normal"/>
    <w:link w:val="TestofumettoCarattere"/>
    <w:uiPriority w:val="99"/>
    <w:semiHidden/>
    <w:unhideWhenUsed/>
    <w:qFormat/>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LibreOffice/5.0.6.3$Windows_x86 LibreOffice_project/490fc03b25318460cfc54456516ea2519c11d1aa</Application>
  <Paragraphs>5</Paragraphs>
  <Company>NMNH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2021-04-26T15:01:00Z</dcterms:created>
  <dc:creator>Manuela Dal Forno</dc:creator>
  <dc:language>es-AR</dc:language>
  <dcterms:modified xsi:type="dcterms:W3CDTF">2021-04-29T17:25:20Z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NMNH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