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p>
      <w:pPr>
        <w:spacing w:after="120" w:before="120"/>
        <w:jc w:val="center"/>
      </w:pPr>
      <w:r>
        <w:drawing>
          <wp:anchor simplePos="false" relativeHeight="0" behindDoc="false" locked="false" layoutInCell="true" allowOverlap="true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439685"/>
            <wp:wrapTopAndBottom/>
            <wp:docPr id="0" name="Drawing 0" descr="ed8aa28e3503295dae27d69d47cb6a76.jpg"/>
            <wp:cNvGraphicFramePr>
              <a:graphicFrameLocks noChangeAspect="true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d8aa28e3503295dae27d69d47cb6a76.jpg"/>
                    <pic:cNvPicPr>
                      <a:picLocks noChangeAspect="true"/>
                    </pic:cNvPicPr>
                  </pic:nvPicPr>
                  <pic:blipFill>
                    <a:blip r:embed="rId3"/>
                    <a:srcRect l="0" t="5797" r="0" b="5797"/>
                    <a:stretch>
                      <a:fillRect/>
                    </a:stretch>
                  </pic:blipFill>
                  <pic:spPr>
                    <a:xfrm flipH="false" flipV="false">
                      <a:off x="0" y="0"/>
                      <a:ext cx="7562850" cy="143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120" w:before="120" w:line="336" w:lineRule="auto"/>
        <w:ind w:firstLine="0" w:start="0"/>
        <w:jc w:val="center"/>
      </w:pPr>
      <w:r>
        <w:rPr>
          <w:rFonts w:ascii="Times New Roman Bold" w:hAnsi="Times New Roman Bold" w:cs="Times New Roman Bold" w:eastAsia="Times New Roman Bold"/>
          <w:b/>
          <w:bCs/>
          <w:color w:val="000000"/>
          <w:sz w:val="28"/>
          <w:szCs w:val="28"/>
        </w:rPr>
        <w:t>REABILITAÇÃO PROTÉTICA EM DENTES COM GRANDE DESTRUIÇÃO CORONÁRIA: RELATO</w:t>
      </w:r>
      <w:r>
        <w:rPr>
          <w:rFonts w:ascii="Calibri (MS) Bold" w:hAnsi="Calibri (MS) Bold" w:cs="Calibri (MS) Bold" w:eastAsia="Calibri (MS) 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 w:eastAsia="Times New Roman Bold"/>
          <w:b/>
          <w:bCs/>
          <w:color w:val="000000"/>
          <w:sz w:val="28"/>
          <w:szCs w:val="28"/>
        </w:rPr>
        <w:t>DE</w:t>
      </w:r>
      <w:r>
        <w:rPr>
          <w:rFonts w:ascii="Calibri (MS) Bold" w:hAnsi="Calibri (MS) Bold" w:cs="Calibri (MS) Bold" w:eastAsia="Calibri (MS) 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 w:eastAsia="Times New Roman Bold"/>
          <w:b/>
          <w:bCs/>
          <w:color w:val="000000"/>
          <w:sz w:val="28"/>
          <w:szCs w:val="28"/>
        </w:rPr>
        <w:t xml:space="preserve">CASO¹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 </w:t>
        <w:br/>
      </w:r>
      <w:r>
        <w:rPr>
          <w:rFonts w:ascii="Calibri (MS)" w:hAnsi="Calibri (MS)" w:cs="Calibri (MS)" w:eastAsia="Calibri (MS)"/>
          <w:color w:val="000000"/>
          <w:sz w:val="9"/>
          <w:szCs w:val="9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" w:hAnsi="Calibri (MS)" w:cs="Calibri (MS)" w:eastAsia="Calibri (MS)"/>
          <w:color w:val="000000"/>
          <w:sz w:val="24"/>
          <w:szCs w:val="24"/>
        </w:rPr>
        <w:t xml:space="preserve"> </w:t>
        <w:br/>
      </w:r>
      <w:r>
        <w:rPr>
          <w:rFonts w:ascii="Calibri (MS) Bold" w:hAnsi="Calibri (MS) Bold" w:cs="Calibri (MS) Bold" w:eastAsia="Calibri (MS) Bold"/>
          <w:b/>
          <w:bCs/>
          <w:color w:val="000000"/>
          <w:sz w:val="28"/>
          <w:szCs w:val="28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>Hanna Hillary Silva ERICEIRA</w:t>
      </w: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>²*</w:t>
      </w: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 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hannaericeirab@gmail.com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>Ellen Carollyne Soares S</w:t>
      </w: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A³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>Marcondes Cavalcante Santana NETO</w:t>
      </w: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⁴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" w:hAnsi="Calibri (MS)" w:cs="Calibri (MS)" w:eastAsia="Calibri (MS)"/>
          <w:color w:val="000000"/>
          <w:sz w:val="24"/>
          <w:szCs w:val="24"/>
        </w:rPr>
        <w:t xml:space="preserve"> </w:t>
        <w:br/>
      </w:r>
      <w:r>
        <w:rPr>
          <w:rFonts w:ascii="Calibri (MS)" w:hAnsi="Calibri (MS)" w:cs="Calibri (MS)" w:eastAsia="Calibri (MS)"/>
          <w:color w:val="000000"/>
          <w:sz w:val="24"/>
          <w:szCs w:val="24"/>
        </w:rPr>
        <w:t xml:space="preserve"> </w:t>
        <w:br/>
      </w:r>
      <w:r>
        <w:rPr>
          <w:rFonts w:ascii="Calibri (MS)" w:hAnsi="Calibri (MS)" w:cs="Calibri (MS)" w:eastAsia="Calibri (MS)"/>
          <w:color w:val="000000"/>
          <w:sz w:val="9"/>
          <w:szCs w:val="9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center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RESUMO</w:t>
      </w: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both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INTRODUÇÃO</w:t>
      </w:r>
      <w:r>
        <w:rPr>
          <w:rFonts w:ascii="Arial" w:hAnsi="Arial" w:cs="Arial" w:eastAsia="Arial"/>
          <w:color w:val="000000"/>
          <w:sz w:val="24"/>
          <w:szCs w:val="24"/>
        </w:rPr>
        <w:t>: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>A restauração semi-direta é uma alternativa eficaz para reabilitar dentes comprometidos, preservando a estrutura remanescente e garantindo resultados duradouros, funcionais e estéticos com mínima perda de tecido dentário</w:t>
      </w:r>
      <w:r>
        <w:rPr>
          <w:rFonts w:ascii="Arial" w:hAnsi="Arial" w:cs="Arial" w:eastAsia="Arial"/>
          <w:color w:val="000000"/>
          <w:sz w:val="22"/>
          <w:szCs w:val="22"/>
        </w:rPr>
        <w:t xml:space="preserve">. </w:t>
      </w: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RELATO DE CASO: </w:t>
      </w:r>
      <w:r>
        <w:rPr>
          <w:rFonts w:ascii="Arial" w:hAnsi="Arial" w:cs="Arial" w:eastAsia="Arial"/>
          <w:color w:val="000000"/>
          <w:sz w:val="24"/>
          <w:szCs w:val="24"/>
        </w:rPr>
        <w:t>Paciente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, 51 anos, sexo feminino, compareceu à Clínica Escola do Centro Universitário Santo Agostinho (UNIFSA) com queixa de fratura coronária extensa em molar  superior, relatando desconforto estético e funcional. Foi solicitado exame radiográfico, o qual evidenciou uma destruição coronária significativa do elemento dentário, exigindo um plano de reabilitação protética conservador e funcional. A proposta de tratamento foi a confecção de uma restauração semi-direta em resina composta. Para viabilizar o procedimento, foi necessário realizar previamente um aumento de coroa clínica, possibilitando o acesso adequado ao remanescente dental, além de permitir a obtenção de um isolamento absoluto eficaz e a execução de um preparo cavitário adequado. </w:t>
      </w: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CONSIDERAÇÕES FINAIS</w:t>
      </w:r>
      <w:r>
        <w:rPr>
          <w:rFonts w:ascii="Arial" w:hAnsi="Arial" w:cs="Arial" w:eastAsia="Arial"/>
          <w:color w:val="000000"/>
          <w:sz w:val="24"/>
          <w:szCs w:val="24"/>
        </w:rPr>
        <w:t>: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A restauração semi-direta em resina composta demonstrou ser uma abordagem eficaz, estética e conservadora para reabilitar dentes com extensa destruição coronária. O procedimento permitiu a preservação da estrutura dental remanescente, com excelente adaptação marginal e resultados estéticos satisfatórios. É uma alternativa previsível e minimamente invasiva em relação às restaurações indiretas tradicionais, especialmente em casos nos quais o paciente busca soluções acessíveis e com menor desgaste dental. Quando bem indicada e executada, proporciona longevidade funcional, conforto mastigatório e retorno da estética.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Descritores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: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Odontologia restauradora; Resina composta; Isolamento absoluto; Mostra de casos clínicos.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¹ Trabalho apresentado na V Jornada Acadêmica de Odontologia (JAO), promovida pelo Centro Universitário Santo Agostinho, nos dias 29 e 30 de maio de 2025.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>² Autor. Aluno do curso de graduação em Odontologia no Centro Universitário Santo Agostinho (UNIFSA).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³ Autor. Aluno do curso de graduação em Odontologia no Centro Universitário Santo Agostinho (UNIFSA).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⁴ Professor do Centro Universitário Santo Agostinho (UNIFSA). Orientador.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 </w:t>
        <w:br/>
      </w:r>
      <w:r>
        <w:rPr>
          <w:rFonts w:ascii="Arial" w:hAnsi="Arial" w:cs="Arial" w:eastAsia="Arial"/>
          <w:color w:val="000000"/>
          <w:sz w:val="18"/>
          <w:szCs w:val="18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60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Arimo Bold">
    <w:panose1 w:val="020B0704020202020204"/>
    <w:charset w:characterSet="1"/>
    <w:embedBold r:id="rId2"/>
  </w:font>
  <w:font w:name="Arimo Italics">
    <w:panose1 w:val="020B0604020202090204"/>
    <w:charset w:characterSet="1"/>
    <w:embedItalic r:id="rId3"/>
  </w:font>
  <w:font w:name="Arimo Bold Italics">
    <w:panose1 w:val="020B0704020202090204"/>
    <w:charset w:characterSet="1"/>
    <w:embedBoldItalic r:id="rId4"/>
  </w:font>
  <w:font w:name="Times New Roman">
    <w:panose1 w:val="02030502070405020303"/>
    <w:charset w:characterSet="1"/>
  </w:font>
  <w:font w:name="Times New Roman Bold">
    <w:panose1 w:val="02030802070405020303"/>
    <w:charset w:characterSet="1"/>
  </w:font>
  <w:font w:name="Calibri (MS)">
    <w:panose1 w:val="020F0502020204030204"/>
    <w:charset w:characterSet="1"/>
  </w:font>
  <w:font w:name="Calibri (MS) Bold">
    <w:panose1 w:val="020F0702030404030204"/>
    <w:charset w:characterSet="1"/>
  </w:font>
  <w:font w:name="Arial">
    <w:panose1 w:val="020B0502020202020204"/>
    <w:charset w:characterSet="1"/>
  </w:font>
  <w:font w:name="Arial Bold">
    <w:panose1 w:val="020B0802020202020204"/>
    <w:charset w:characterSet="1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media/image1.jpe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2025-05-16T11:45:57Z</dcterms:created>
  <dc:creator>Apache POI</dc:creator>
</cp:coreProperties>
</file>