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Eixo Temático: Saúde do Trabalhador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RISCOS BIOLÓGICOS E ACIDENTES OCUPACIONAIS EM ENFERMEIROS: ESTUDO EPIDEMIOLÓGICO NO ESTADO DO CEARÁ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riscos biológicos correspondem à probabilidade de exposição ocupacional a agentes como vírus, bactérias, fungos, parasitas, príons e toxinas, presentes em fluidos corporais, secreções, resíduos infectantes e superfícies contaminadas. A Norma Regulamentadora nº 32 (NR-32) estabelece diretrizes para minimizar esses riscos por meio da biossegurança, que inclui o uso de Equipamentos de Proteção Individual (EPIs), higienização e descarte adequado de materiais contaminados. A biossegurança, portanto, compreende medidas voltadas à prevenção, redução ou eliminação dos riscos inerentes às atividades em saúde. Os profissionais da enfermagem estão entre os mais vulneráveis aos acidentes ocupacionais, especialmente em ambientes hospitalares e laboratórios. A exposição a sangue e fluidos corporais pode transmitir mais de vinte patógenos, entre eles o HIV e os vírus das hepatites B e C, que possuem alta relevância epidemiológica e clínica. Fatores como estresse, sobrecarga de trabalho, inadequado uso de EPIs e ausência de padronização nas práticas contribuem para a ocorrência desses acidentes, representando riscos tanto aos trabalhadores quanto aos pacientes.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Analisar os riscos biológicos no ambiente de trabalho da enfermagem e evidenciar a importância das medidas de biossegurança para a prevenção de infecções e proteção dos profissionais e usuários dos serviços de saúde.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 epidemiológico, observacional e de série temporal, com dados do Sistema de Informação de Agravos de Notificação (SINAN) nacional, entre 2021 e 2024. As variáveis analisadas foram ano de notificação, sexo e região, com organização em planilha Microsoft Excel.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2021 registrou-se o maior número de notificações de acidentes biológicos (30,2%), reduzindo gradualmente até 2024 (20,3%). Essa queda pode estar associada à ampliação do uso de EPIs e ao fortalecimento das práticas de biossegurança. Observou-se predominância das notificações no sexo masculino (85,8%), possivelmente por menor adesão às medidas preventivas. Regionalmente, a maior incidência ocorreu no Sudeste (40,9%), seguida pelo Nordeste (23,3%), Sul (17,7%), Centro-Oeste (9,8%) e Norte (6,8%). No Ceará, Fortaleza concentrou 46,4% das notificações, seguida por Sobral (10,8%) e Cariri. Essa concentração pode estar relacionada ao número de instituições de saúde e à maior estrutura de notificação da capital. Mesmo com a vigência da NR-32, o manuseio incorreto de materiais perfurocortantes e o contato com fluidos corporais ainda são frequentes, revelando falhas na adesão às medidas preventivas.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Evidencia-se a necessidade de fortalecer as ações de biossegurança nos serviços de saúde, priorizando o uso rigoroso de EPIs e a capacitação contínua dos profissionais de enfermagem. A correta notificação e investigação dos acidentes de trabalho são essenciais para subsidiar políticas públicas e garantir ambientes laborais mais seguros. A adoção das normas regulamentadoras e o comprometimento institucional são fundamentais para reduzir a exposição ocupacional, preservar a saúde dos trabalhadores e assegurar a qualidade da assistência prestada à população.</w:t>
      </w:r>
    </w:p>
    <w:p w:rsidR="00000000" w:rsidDel="00000000" w:rsidP="00000000" w:rsidRDefault="00000000" w:rsidRPr="00000000" w14:paraId="00000006">
      <w:pPr>
        <w:keepLines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PALAVRAS-CHAVE: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Enfermagem; Biossegurança, Acidentes de Trabalho, Segurança no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BIOLÓGICOS, Riscos; TÉCNICO, Guia. Brasília-2008.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Norma SILVA, AC Lesões Bucais: uma abordagem simplificada para todos os profissionais da saúde. 1ª Ed. Clube de Autores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Disponível em: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&lt;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highlight w:val="white"/>
            <w:u w:val="single"/>
            <w:rtl w:val="0"/>
          </w:rPr>
          <w:t xml:space="preserve">https://www2.camara.leg.br/legin/fed/lei/1970-1979/lei-6367-19-outubro-1976-357102-norma-pl.html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&gt;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Acesso em: 23 mar. 2025.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DOU NR 32 -SEGURANÇA E SAÚDE NO TRABALHO EM SERVIÇOS DE SAÚDE. Disponível em: &lt;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https://www.gov.br/trabalho-e-emprego/pt-br/acesso-a-informacao/participacao-social/conselhos-e-orgaos-colegiados/comissao-tripartite-partitaria-permanente/arquivos/normas-regulamentadoras/nr-32-atualizada-2022-2.pdf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&gt;.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color w:val="37393c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JÚNIOR, Aparecido da Silva Amaro et al. Risco biológico no contexto da prática de enfermagem: uma análise de situações favorecedoras. Revista de Epidemiologia e Controle de Infecção, v. 5, n. 1, p. 42-46,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color w:val="37393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color w:val="37393c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color w:val="37393c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2.camara.leg.br/legin/fed/lei/1970-1979/lei-6367-19-outubro-1976-357102-norma-pl.html" TargetMode="External"/><Relationship Id="rId7" Type="http://schemas.openxmlformats.org/officeDocument/2006/relationships/hyperlink" Target="https://www.gov.br/trabalho-e-emprego/pt-br/acesso-a-informacao/participacao-social/conselhos-e-orgaos-colegiados/comissao-tripartite-partitaria-permanente/arquivos/normas-regulamentadoras/nr-32-atualizada-2022-2.pdf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