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6A84" w14:textId="77777777" w:rsidR="004036A7" w:rsidRPr="00F413FD" w:rsidRDefault="00D4083E" w:rsidP="002978F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083E">
        <w:rPr>
          <w:rFonts w:ascii="Arial" w:hAnsi="Arial" w:cs="Arial"/>
          <w:b/>
          <w:color w:val="000000"/>
          <w:sz w:val="24"/>
          <w:szCs w:val="24"/>
        </w:rPr>
        <w:t>AMPUTAÇÃO PRIMÁRIA PÓ</w:t>
      </w:r>
      <w:r>
        <w:rPr>
          <w:rFonts w:ascii="Arial" w:hAnsi="Arial" w:cs="Arial"/>
          <w:b/>
          <w:color w:val="000000"/>
          <w:sz w:val="24"/>
          <w:szCs w:val="24"/>
        </w:rPr>
        <w:t xml:space="preserve">S-TRAUMA VASCULAR DECORRENTE DE </w:t>
      </w:r>
      <w:r w:rsidRPr="00D4083E">
        <w:rPr>
          <w:rFonts w:ascii="Arial" w:hAnsi="Arial" w:cs="Arial"/>
          <w:b/>
          <w:color w:val="000000"/>
          <w:sz w:val="24"/>
          <w:szCs w:val="24"/>
        </w:rPr>
        <w:t xml:space="preserve">ATAQUE DE </w:t>
      </w:r>
      <w:r w:rsidRPr="00F413FD">
        <w:rPr>
          <w:rFonts w:ascii="Arial" w:hAnsi="Arial" w:cs="Arial"/>
          <w:b/>
          <w:color w:val="000000"/>
          <w:sz w:val="24"/>
          <w:szCs w:val="24"/>
        </w:rPr>
        <w:t>TUBARÃO: UM RELATO DE CASO</w:t>
      </w:r>
    </w:p>
    <w:p w14:paraId="1EBA61EC" w14:textId="34B3295B" w:rsidR="00D4083E" w:rsidRPr="00F413FD" w:rsidRDefault="00A731D7" w:rsidP="00D91A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731D7">
        <w:rPr>
          <w:rFonts w:ascii="Arial" w:hAnsi="Arial" w:cs="Arial"/>
          <w:b/>
          <w:sz w:val="24"/>
          <w:szCs w:val="24"/>
        </w:rPr>
        <w:t>Luis Eduardo Gomes Furtado de Mendonça</w:t>
      </w:r>
      <w:r w:rsidRPr="00A731D7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A731D7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4083E" w:rsidRPr="00A731D7">
        <w:rPr>
          <w:rFonts w:ascii="Arial" w:hAnsi="Arial" w:cs="Arial"/>
          <w:bCs/>
          <w:sz w:val="24"/>
          <w:szCs w:val="24"/>
        </w:rPr>
        <w:t>Henrique Lacet Cordeiro</w:t>
      </w:r>
      <w:r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D4083E" w:rsidRPr="00A731D7">
        <w:rPr>
          <w:rFonts w:ascii="Arial" w:hAnsi="Arial" w:cs="Arial"/>
          <w:bCs/>
          <w:sz w:val="24"/>
          <w:szCs w:val="24"/>
        </w:rPr>
        <w:t>;</w:t>
      </w:r>
      <w:r w:rsidR="00D4083E" w:rsidRPr="00F413FD">
        <w:rPr>
          <w:rFonts w:ascii="Arial" w:hAnsi="Arial" w:cs="Arial"/>
          <w:sz w:val="24"/>
          <w:szCs w:val="24"/>
        </w:rPr>
        <w:t xml:space="preserve"> João Herculano Lins</w:t>
      </w:r>
      <w:r w:rsidRPr="00A731D7">
        <w:rPr>
          <w:rFonts w:ascii="Arial" w:hAnsi="Arial" w:cs="Arial"/>
          <w:sz w:val="24"/>
          <w:szCs w:val="24"/>
          <w:vertAlign w:val="superscript"/>
        </w:rPr>
        <w:t>3</w:t>
      </w:r>
      <w:r w:rsidR="00D4083E" w:rsidRPr="00F413FD">
        <w:rPr>
          <w:rFonts w:ascii="Arial" w:hAnsi="Arial" w:cs="Arial"/>
          <w:sz w:val="24"/>
          <w:szCs w:val="24"/>
        </w:rPr>
        <w:t>; Mirella Laranjeira Nunes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 w:rsidR="00D4083E" w:rsidRPr="00F413FD">
        <w:rPr>
          <w:rFonts w:ascii="Arial" w:hAnsi="Arial" w:cs="Arial"/>
          <w:sz w:val="24"/>
          <w:szCs w:val="24"/>
        </w:rPr>
        <w:t>; Polyanna Sousa de Barros Ferraz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 w:rsidR="00D4083E" w:rsidRPr="00F413FD">
        <w:rPr>
          <w:rFonts w:ascii="Arial" w:hAnsi="Arial" w:cs="Arial"/>
          <w:sz w:val="24"/>
          <w:szCs w:val="24"/>
        </w:rPr>
        <w:t>.</w:t>
      </w:r>
    </w:p>
    <w:p w14:paraId="3EBB8456" w14:textId="352925F0" w:rsidR="00EB037A" w:rsidRDefault="00EB037A" w:rsidP="00EB037A">
      <w:pPr>
        <w:pStyle w:val="NormalWeb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Introdução:</w:t>
      </w:r>
      <w:r>
        <w:rPr>
          <w:rFonts w:ascii="Arial" w:hAnsi="Arial" w:cs="Arial"/>
          <w:color w:val="000000"/>
        </w:rPr>
        <w:t xml:space="preserve"> Ataques de tubarão são incomuns, sendo relatados cerca de 50 a 80 casos por ano no mundo. Atletas de esportes marinhos são os mais propensos por se exporem mais ao habitat do tubarão. A mordedura pode ser rapidamente fatal, principalmente pelo mecanismo do trauma levando ao choque hipovolêmico por hemorragia maciça, sendo necessária uma abordagem ágil e sistematizada no atendimento pré-hospitalar. O rápido encaminhamento à unidade de trauma também é imprescindível para avaliação da equipe médica especializada. As lesões ocorrem mais comumente nos membros inferiores, podendo lesar nervos e vasos de grande calibre. Quando o trauma não leva à morte, as sequelas costumam ser amputações, lesões em órgãos adjacentes, deformidades estéticas e alterações psicológicas. </w:t>
      </w:r>
      <w:r>
        <w:rPr>
          <w:rFonts w:ascii="Arial" w:hAnsi="Arial" w:cs="Arial"/>
          <w:b/>
          <w:bCs/>
          <w:color w:val="000000"/>
        </w:rPr>
        <w:t>Objetivos:</w:t>
      </w:r>
      <w:r>
        <w:rPr>
          <w:rFonts w:ascii="Arial" w:hAnsi="Arial" w:cs="Arial"/>
          <w:color w:val="000000"/>
        </w:rPr>
        <w:t xml:space="preserve"> Caracterizar o ataque de tubarão como uma etiologia importante de trauma em nossa região. Avaliar a integração do atendimento pré-hospitalar e hospitalar em casos de trauma por mordedura de tubarão, assim como entre as especialidades médicas.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b/>
          <w:bCs/>
          <w:color w:val="000000"/>
        </w:rPr>
        <w:t>Métodos:</w:t>
      </w:r>
      <w:r>
        <w:rPr>
          <w:rFonts w:ascii="Arial" w:hAnsi="Arial" w:cs="Arial"/>
          <w:color w:val="000000"/>
        </w:rPr>
        <w:t xml:space="preserve"> Relato de caso do Serviço de Emergência do Hospital da Restauração, Recife-PE. Foi </w:t>
      </w:r>
      <w:r w:rsidR="00213CAF">
        <w:rPr>
          <w:rFonts w:ascii="Arial" w:hAnsi="Arial" w:cs="Arial"/>
          <w:color w:val="000000"/>
        </w:rPr>
        <w:t xml:space="preserve">realizado estudo observacional pela coleta de dados no prontuário, respeitando os aspectos éticos determinados pela legislação. </w:t>
      </w:r>
      <w:r w:rsidR="00213CAF">
        <w:rPr>
          <w:rFonts w:ascii="Arial" w:hAnsi="Arial" w:cs="Arial"/>
          <w:b/>
          <w:bCs/>
          <w:color w:val="000000"/>
        </w:rPr>
        <w:t>Resultados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Homem, 18 anos, vítima de mordedura de tubarão, chega à traumatologia do Hospital da Restauração com exposição de partes moles e do fêmur em membro inferior esquerdo (MIE), avulsão do testículo esquerdo e da glande, além de choque hipovolêmico com hemoglobina de 3,2g/dL e hematocrito de 9,9%. Levado então à cirurgia onde foram constatadas lesões de artéria e veia femorais esquerdas. Realizou-se clampeamento dos vasos lesados, controle da hemorragia e administração de cristalóides e hemoderivados (oito concentrados de hemácias, sete de plasma fresco e um de plaquetas), concomitantemente iniciou-se antibioticoterapia empírica profilática, uma vez que a flora bacteriana oral do tubarão é altamente contaminada. Ademais, realizou-se ligadura dos vasos femorais, amputação do MIE ao nível infratrocantérico, ligadura do cordão inguinal esquerdo com fechamento de coto peniano, uretrostomia peniana e reconstrução da bolsa escrotal. Encontrava-se acidótico (pH de 6,522) e com lactato de 19,62mmol/L, além de apresentar pneumotórax à direita por acesso central subclávio, sendo realizada drenagem torácica. No pós-operatório, foi admitido na UTI com </w:t>
      </w:r>
      <w:bookmarkStart w:id="0" w:name="_GoBack"/>
      <w:r>
        <w:rPr>
          <w:rFonts w:ascii="Arial" w:hAnsi="Arial" w:cs="Arial"/>
          <w:color w:val="000000"/>
        </w:rPr>
        <w:t xml:space="preserve">sangramento do coto, hemoglobina de 7,6g/dL, hematócrito de 23,7%, coagulopatia, </w:t>
      </w:r>
      <w:bookmarkEnd w:id="0"/>
      <w:r>
        <w:rPr>
          <w:rFonts w:ascii="Arial" w:hAnsi="Arial" w:cs="Arial"/>
          <w:color w:val="000000"/>
        </w:rPr>
        <w:lastRenderedPageBreak/>
        <w:t xml:space="preserve">acidose e Síndrome do Desconforto Respiratório Agudo. Continuou hemodinamicamente instável, apesar de suporte hemodinâmico, vindo a óbito na manhã seguinte. </w:t>
      </w:r>
      <w:r>
        <w:rPr>
          <w:rFonts w:ascii="Arial" w:hAnsi="Arial" w:cs="Arial"/>
          <w:b/>
          <w:bCs/>
          <w:color w:val="000000"/>
        </w:rPr>
        <w:t>Conclusão:</w:t>
      </w:r>
      <w:r>
        <w:rPr>
          <w:rFonts w:ascii="Arial" w:hAnsi="Arial" w:cs="Arial"/>
          <w:color w:val="000000"/>
        </w:rPr>
        <w:t xml:space="preserve"> Apesar do seguimento adequado das normas preconizadas, 20%-38% dos pacientes não resistem ao trauma e suas complicações. Dentre as principais causas estão a infecção pela flora bacteriana oral do tubarão e o choque hipovolêmico e suas sequelas, como a acidose metabólica. Especificamente, J.E.F.S. apresentou coagulopatia dilucional devido à transfusão maciça, visto que uma rápida infusão de cristaloides e concentrado de hemácias leva à diluição dos fatores de coagulação acarretando dificuldades no controle dos sangramentos. Outro aspecto agravante foi a acidose metabólica pelo choque hipovolêmico. Desse modo, torna-se válido afirmar que traumas por ataques de tubarão são verdadeiros desafios até mesmo para uma experiente equipe médica.</w:t>
      </w:r>
    </w:p>
    <w:p w14:paraId="15F08A20" w14:textId="29B75712" w:rsidR="008835DA" w:rsidRPr="008835DA" w:rsidRDefault="00D91AAE" w:rsidP="008835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9C3">
        <w:rPr>
          <w:rFonts w:ascii="Arial" w:hAnsi="Arial" w:cs="Arial"/>
          <w:b/>
          <w:bCs/>
          <w:sz w:val="24"/>
          <w:szCs w:val="24"/>
        </w:rPr>
        <w:t>Descritores:</w:t>
      </w:r>
      <w:r w:rsidR="008835DA">
        <w:rPr>
          <w:rFonts w:ascii="Arial" w:hAnsi="Arial" w:cs="Arial"/>
          <w:b/>
          <w:bCs/>
          <w:sz w:val="24"/>
          <w:szCs w:val="24"/>
        </w:rPr>
        <w:t xml:space="preserve"> </w:t>
      </w:r>
      <w:r w:rsidR="008835DA" w:rsidRPr="008835DA">
        <w:rPr>
          <w:rFonts w:ascii="Arial" w:hAnsi="Arial" w:cs="Arial"/>
          <w:sz w:val="24"/>
          <w:szCs w:val="24"/>
        </w:rPr>
        <w:t>Ferimentos e Lesões</w:t>
      </w:r>
      <w:r w:rsidR="008835DA">
        <w:rPr>
          <w:rFonts w:ascii="Arial" w:hAnsi="Arial" w:cs="Arial"/>
          <w:sz w:val="24"/>
          <w:szCs w:val="24"/>
        </w:rPr>
        <w:t xml:space="preserve">; </w:t>
      </w:r>
      <w:r w:rsidR="008835DA" w:rsidRPr="008835DA">
        <w:rPr>
          <w:rFonts w:ascii="Arial" w:hAnsi="Arial" w:cs="Arial"/>
          <w:sz w:val="24"/>
          <w:szCs w:val="24"/>
        </w:rPr>
        <w:t>Vasos Sanguíneos</w:t>
      </w:r>
      <w:r w:rsidR="008835DA">
        <w:rPr>
          <w:rFonts w:ascii="Arial" w:hAnsi="Arial" w:cs="Arial"/>
          <w:sz w:val="24"/>
          <w:szCs w:val="24"/>
        </w:rPr>
        <w:t xml:space="preserve">; Artéria Femoral; </w:t>
      </w:r>
      <w:r w:rsidR="008835DA" w:rsidRPr="008835DA">
        <w:rPr>
          <w:rFonts w:ascii="Arial" w:hAnsi="Arial" w:cs="Arial"/>
          <w:sz w:val="24"/>
          <w:szCs w:val="24"/>
        </w:rPr>
        <w:t>Ferimentos não Penetr</w:t>
      </w:r>
      <w:r w:rsidR="008835DA">
        <w:rPr>
          <w:rFonts w:ascii="Arial" w:hAnsi="Arial" w:cs="Arial"/>
          <w:sz w:val="24"/>
          <w:szCs w:val="24"/>
        </w:rPr>
        <w:t xml:space="preserve">antes; </w:t>
      </w:r>
      <w:r w:rsidR="008835DA" w:rsidRPr="008835DA">
        <w:rPr>
          <w:rFonts w:ascii="Arial" w:hAnsi="Arial" w:cs="Arial"/>
          <w:sz w:val="24"/>
          <w:szCs w:val="24"/>
        </w:rPr>
        <w:t>Tubarões</w:t>
      </w:r>
      <w:r w:rsidR="008835DA">
        <w:rPr>
          <w:rFonts w:ascii="Arial" w:hAnsi="Arial" w:cs="Arial"/>
          <w:sz w:val="24"/>
          <w:szCs w:val="24"/>
        </w:rPr>
        <w:t>.</w:t>
      </w:r>
    </w:p>
    <w:p w14:paraId="36B14142" w14:textId="4E7D70DE" w:rsidR="00D91AAE" w:rsidRPr="00FA49C3" w:rsidRDefault="00D91AAE" w:rsidP="002978F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49C3">
        <w:rPr>
          <w:rFonts w:ascii="Arial" w:hAnsi="Arial" w:cs="Arial"/>
          <w:b/>
          <w:bCs/>
          <w:sz w:val="24"/>
          <w:szCs w:val="24"/>
        </w:rPr>
        <w:t>Referencias:</w:t>
      </w:r>
    </w:p>
    <w:p w14:paraId="7650C360" w14:textId="20C608A3" w:rsidR="00D03C8B" w:rsidRDefault="00D03C8B" w:rsidP="00D03C8B">
      <w:pPr>
        <w:pStyle w:val="NormalWeb"/>
        <w:spacing w:before="28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000000"/>
        </w:rPr>
      </w:pPr>
      <w:r w:rsidRPr="00213CAF">
        <w:rPr>
          <w:rFonts w:ascii="Arial" w:hAnsi="Arial" w:cs="Arial"/>
          <w:color w:val="000000"/>
          <w:lang w:val="en-US"/>
        </w:rPr>
        <w:t xml:space="preserve">Cooper JS, Murphy-Lavoie HM. </w:t>
      </w:r>
      <w:r>
        <w:rPr>
          <w:rFonts w:ascii="Arial" w:hAnsi="Arial" w:cs="Arial"/>
          <w:b/>
          <w:bCs/>
          <w:color w:val="000000"/>
        </w:rPr>
        <w:t>Diving, Shark Trauma</w:t>
      </w:r>
      <w:r>
        <w:rPr>
          <w:rFonts w:ascii="Arial" w:hAnsi="Arial" w:cs="Arial"/>
          <w:color w:val="000000"/>
        </w:rPr>
        <w:t xml:space="preserve">. Rockville Pike, Disponível em: </w:t>
      </w:r>
      <w:r w:rsidRPr="00D03C8B">
        <w:rPr>
          <w:rFonts w:ascii="Arial" w:hAnsi="Arial" w:cs="Arial"/>
          <w:color w:val="000000"/>
        </w:rPr>
        <w:t>https://www.ncbi.nlm.nih.gov/books/NBK507855/</w:t>
      </w:r>
      <w:r w:rsidR="00B4612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Acesso em:</w:t>
      </w:r>
      <w:r w:rsidR="00B46128">
        <w:rPr>
          <w:rFonts w:ascii="Arial" w:hAnsi="Arial" w:cs="Arial"/>
          <w:color w:val="000000"/>
        </w:rPr>
        <w:t xml:space="preserve"> 29 j</w:t>
      </w:r>
      <w:r>
        <w:rPr>
          <w:rFonts w:ascii="Arial" w:hAnsi="Arial" w:cs="Arial"/>
          <w:color w:val="000000"/>
        </w:rPr>
        <w:t>un</w:t>
      </w:r>
      <w:r w:rsidR="00B4612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2018;</w:t>
      </w:r>
    </w:p>
    <w:p w14:paraId="755663FA" w14:textId="77777777" w:rsidR="00D03C8B" w:rsidRDefault="00D03C8B" w:rsidP="00D03C8B">
      <w:pPr>
        <w:pStyle w:val="NormalWeb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000000"/>
        </w:rPr>
      </w:pPr>
    </w:p>
    <w:p w14:paraId="75EF3879" w14:textId="77777777" w:rsidR="00D03C8B" w:rsidRDefault="00D03C8B" w:rsidP="00D03C8B">
      <w:pPr>
        <w:pStyle w:val="NormalWeb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000000"/>
        </w:rPr>
      </w:pPr>
      <w:r w:rsidRPr="00213CAF">
        <w:rPr>
          <w:rFonts w:ascii="Arial" w:hAnsi="Arial" w:cs="Arial"/>
          <w:color w:val="000000"/>
          <w:lang w:val="en-US"/>
        </w:rPr>
        <w:t xml:space="preserve">Roy M; Plant MA; Snell L. </w:t>
      </w:r>
      <w:r w:rsidRPr="00213CAF">
        <w:rPr>
          <w:rFonts w:ascii="Arial" w:hAnsi="Arial" w:cs="Arial"/>
          <w:b/>
          <w:bCs/>
          <w:color w:val="000000"/>
          <w:lang w:val="en-US"/>
        </w:rPr>
        <w:t>A Shark Attack Treated in a Tertiary Care Centre: Case Report and Review of the Literature.</w:t>
      </w:r>
      <w:r w:rsidRPr="00213CAF">
        <w:rPr>
          <w:rFonts w:ascii="Arial" w:hAnsi="Arial" w:cs="Arial"/>
          <w:color w:val="000000"/>
          <w:lang w:val="en-US"/>
        </w:rPr>
        <w:t xml:space="preserve">  </w:t>
      </w:r>
      <w:r>
        <w:rPr>
          <w:rFonts w:ascii="Arial" w:hAnsi="Arial" w:cs="Arial"/>
          <w:color w:val="000000"/>
        </w:rPr>
        <w:t>Archives of Plastic Surgery 45.1 (2018): 80–84. PMC. Web. 29 June 2018.;</w:t>
      </w:r>
    </w:p>
    <w:p w14:paraId="161BF3FB" w14:textId="3FDA3FC6" w:rsidR="00E84F88" w:rsidRPr="00E84F88" w:rsidRDefault="00E84F88" w:rsidP="00EB037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B037A">
        <w:rPr>
          <w:rFonts w:ascii="Arial" w:hAnsi="Arial" w:cs="Arial"/>
          <w:sz w:val="24"/>
          <w:szCs w:val="24"/>
        </w:rPr>
        <w:t>Comitê Estadual de Monitoramento de Incidentes com Tubarões (CEMIT).</w:t>
      </w:r>
      <w:r w:rsidR="00EB037A">
        <w:rPr>
          <w:rFonts w:ascii="Arial" w:hAnsi="Arial" w:cs="Arial"/>
          <w:sz w:val="24"/>
          <w:szCs w:val="24"/>
        </w:rPr>
        <w:t xml:space="preserve"> </w:t>
      </w:r>
      <w:r w:rsidRPr="00E84F88">
        <w:rPr>
          <w:rFonts w:ascii="Arial" w:hAnsi="Arial" w:cs="Arial"/>
          <w:sz w:val="24"/>
          <w:szCs w:val="24"/>
        </w:rPr>
        <w:t>Disponível em: http://www.portaisgoverno.pe.gov.br/c/document_library/get_file?uuid=02493c56-b241-4c91-9391-cdf7755527b0&amp;groupId=124015</w:t>
      </w:r>
    </w:p>
    <w:p w14:paraId="28CF7CD8" w14:textId="236041CE" w:rsidR="00145A2D" w:rsidRDefault="00E84F88" w:rsidP="00EB037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EB037A">
        <w:rPr>
          <w:rFonts w:ascii="Arial" w:hAnsi="Arial" w:cs="Arial"/>
          <w:sz w:val="24"/>
          <w:szCs w:val="24"/>
        </w:rPr>
        <w:t xml:space="preserve">FAGGIONI, Luiz P. C. et al. </w:t>
      </w:r>
      <w:r w:rsidRPr="00D03C8B">
        <w:rPr>
          <w:rFonts w:ascii="Arial" w:hAnsi="Arial" w:cs="Arial"/>
          <w:b/>
          <w:sz w:val="24"/>
          <w:szCs w:val="24"/>
        </w:rPr>
        <w:t>TRANSFUSÃO MACIÇA</w:t>
      </w:r>
      <w:r w:rsidRPr="00DC4895">
        <w:rPr>
          <w:rFonts w:ascii="Arial" w:hAnsi="Arial" w:cs="Arial"/>
          <w:b/>
          <w:sz w:val="24"/>
          <w:szCs w:val="24"/>
        </w:rPr>
        <w:t>: Uma abordagem didática para graduandos.</w:t>
      </w:r>
      <w:r w:rsidRPr="00EB037A">
        <w:rPr>
          <w:rFonts w:ascii="Arial" w:hAnsi="Arial" w:cs="Arial"/>
          <w:sz w:val="24"/>
          <w:szCs w:val="24"/>
        </w:rPr>
        <w:t> Medicina (Ribeirao Preto. Online), Ribeirão Preto, v. 32, n. 4, p. 438-443, dec. 1999.</w:t>
      </w:r>
      <w:r w:rsidR="00EB037A">
        <w:rPr>
          <w:rFonts w:ascii="Arial" w:hAnsi="Arial" w:cs="Arial"/>
          <w:sz w:val="24"/>
          <w:szCs w:val="24"/>
        </w:rPr>
        <w:t xml:space="preserve"> </w:t>
      </w:r>
      <w:r w:rsidRPr="00E84F88">
        <w:rPr>
          <w:rFonts w:ascii="Arial" w:hAnsi="Arial" w:cs="Arial"/>
          <w:sz w:val="24"/>
          <w:szCs w:val="24"/>
        </w:rPr>
        <w:t>Disponível em: http://revista.fmrp.usp.br/1999/vol32n4/transfusao_macica.pdf.</w:t>
      </w:r>
    </w:p>
    <w:p w14:paraId="6D6466B7" w14:textId="77777777" w:rsidR="00145A2D" w:rsidRPr="00EB037A" w:rsidRDefault="00145A2D" w:rsidP="00075F6E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71C9E675" w14:textId="77777777" w:rsidR="00145A2D" w:rsidRPr="00EB037A" w:rsidRDefault="00145A2D" w:rsidP="00145A2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41E1B8D5" w14:textId="77777777" w:rsidR="00A731D7" w:rsidRPr="00EB037A" w:rsidRDefault="00A731D7" w:rsidP="00145A2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699B04DF" w14:textId="77777777" w:rsidR="00145A2D" w:rsidRPr="00EB037A" w:rsidRDefault="00145A2D" w:rsidP="00145A2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64DFAFB4" w14:textId="497E701A" w:rsidR="00145A2D" w:rsidRDefault="00A731D7" w:rsidP="00145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1D7">
        <w:rPr>
          <w:rFonts w:ascii="Arial" w:hAnsi="Arial" w:cs="Arial"/>
          <w:sz w:val="18"/>
          <w:szCs w:val="20"/>
          <w:vertAlign w:val="superscript"/>
        </w:rPr>
        <w:t>1</w:t>
      </w:r>
      <w:r>
        <w:rPr>
          <w:rFonts w:ascii="Arial" w:hAnsi="Arial" w:cs="Arial"/>
          <w:sz w:val="18"/>
          <w:szCs w:val="20"/>
          <w:vertAlign w:val="superscript"/>
        </w:rPr>
        <w:t xml:space="preserve"> </w:t>
      </w:r>
      <w:r w:rsidRPr="008835DA">
        <w:rPr>
          <w:rFonts w:ascii="Arial" w:hAnsi="Arial" w:cs="Arial"/>
          <w:sz w:val="18"/>
          <w:szCs w:val="20"/>
        </w:rPr>
        <w:t>Acadêmico de Medicina</w:t>
      </w:r>
      <w:r>
        <w:rPr>
          <w:rFonts w:ascii="Arial" w:hAnsi="Arial" w:cs="Arial"/>
          <w:sz w:val="18"/>
          <w:szCs w:val="20"/>
        </w:rPr>
        <w:t xml:space="preserve">. </w:t>
      </w:r>
      <w:r w:rsidRPr="008835DA">
        <w:rPr>
          <w:rFonts w:ascii="Arial" w:hAnsi="Arial" w:cs="Arial"/>
          <w:sz w:val="18"/>
          <w:szCs w:val="20"/>
        </w:rPr>
        <w:t>Faculdade de Ciências Médicas, Universidade de Pernambuco, Recife, Pernambuco, Brasil. E-mail: luiseduardo.1398@gmail.com</w:t>
      </w:r>
    </w:p>
    <w:p w14:paraId="5F978FF4" w14:textId="4675E298" w:rsidR="00D4083E" w:rsidRPr="008835DA" w:rsidRDefault="00A731D7" w:rsidP="00075F6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A731D7">
        <w:rPr>
          <w:rFonts w:ascii="Arial" w:hAnsi="Arial" w:cs="Arial"/>
          <w:sz w:val="18"/>
          <w:szCs w:val="20"/>
          <w:vertAlign w:val="superscript"/>
        </w:rPr>
        <w:t>2</w:t>
      </w:r>
      <w:r>
        <w:rPr>
          <w:rFonts w:ascii="Arial" w:hAnsi="Arial" w:cs="Arial"/>
          <w:sz w:val="18"/>
          <w:szCs w:val="20"/>
          <w:vertAlign w:val="superscript"/>
        </w:rPr>
        <w:t xml:space="preserve"> </w:t>
      </w:r>
      <w:r w:rsidRPr="008835DA">
        <w:rPr>
          <w:rFonts w:ascii="Arial" w:hAnsi="Arial" w:cs="Arial"/>
          <w:sz w:val="18"/>
          <w:szCs w:val="20"/>
        </w:rPr>
        <w:t>Acadêmico de Medicina</w:t>
      </w:r>
      <w:r>
        <w:rPr>
          <w:rFonts w:ascii="Arial" w:hAnsi="Arial" w:cs="Arial"/>
          <w:sz w:val="18"/>
          <w:szCs w:val="20"/>
        </w:rPr>
        <w:t xml:space="preserve">. </w:t>
      </w:r>
      <w:r w:rsidRPr="008835DA">
        <w:rPr>
          <w:rFonts w:ascii="Arial" w:hAnsi="Arial" w:cs="Arial"/>
          <w:sz w:val="18"/>
          <w:szCs w:val="20"/>
        </w:rPr>
        <w:t>Faculdade de Ciências Médicas, Universidade de Pernambuco, Recife, Pernambuco, Brasil.</w:t>
      </w:r>
      <w:r w:rsidR="00C7060C" w:rsidRPr="008835DA">
        <w:rPr>
          <w:rFonts w:ascii="Arial" w:hAnsi="Arial" w:cs="Arial"/>
          <w:sz w:val="18"/>
          <w:szCs w:val="20"/>
        </w:rPr>
        <w:t xml:space="preserve"> E-mail: </w:t>
      </w:r>
      <w:r w:rsidR="00075F6E" w:rsidRPr="008835DA">
        <w:rPr>
          <w:rFonts w:ascii="Arial" w:hAnsi="Arial" w:cs="Arial"/>
          <w:sz w:val="18"/>
          <w:szCs w:val="20"/>
        </w:rPr>
        <w:t>henriquelacet@hotmail.com</w:t>
      </w:r>
    </w:p>
    <w:p w14:paraId="13AB66A6" w14:textId="175FACBE" w:rsidR="00075F6E" w:rsidRPr="008835DA" w:rsidRDefault="00A731D7" w:rsidP="00075F6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A731D7">
        <w:rPr>
          <w:rFonts w:ascii="Arial" w:hAnsi="Arial" w:cs="Arial"/>
          <w:sz w:val="18"/>
          <w:szCs w:val="20"/>
          <w:vertAlign w:val="superscript"/>
        </w:rPr>
        <w:t>3</w:t>
      </w:r>
      <w:r>
        <w:rPr>
          <w:rFonts w:ascii="Arial" w:hAnsi="Arial" w:cs="Arial"/>
          <w:sz w:val="18"/>
          <w:szCs w:val="20"/>
          <w:vertAlign w:val="superscript"/>
        </w:rPr>
        <w:t xml:space="preserve"> </w:t>
      </w:r>
      <w:r w:rsidR="00075F6E" w:rsidRPr="008835DA">
        <w:rPr>
          <w:rFonts w:ascii="Arial" w:hAnsi="Arial" w:cs="Arial"/>
          <w:sz w:val="18"/>
          <w:szCs w:val="20"/>
        </w:rPr>
        <w:t>Acadêmico de Medicina</w:t>
      </w:r>
      <w:r>
        <w:rPr>
          <w:rFonts w:ascii="Arial" w:hAnsi="Arial" w:cs="Arial"/>
          <w:sz w:val="18"/>
          <w:szCs w:val="20"/>
        </w:rPr>
        <w:t xml:space="preserve">. </w:t>
      </w:r>
      <w:r w:rsidR="00075F6E" w:rsidRPr="008835DA">
        <w:rPr>
          <w:rFonts w:ascii="Arial" w:hAnsi="Arial" w:cs="Arial"/>
          <w:sz w:val="18"/>
          <w:szCs w:val="20"/>
        </w:rPr>
        <w:t>Faculdade de Ciências Médicas, Universidade de Pernambuco, Recife, Pernambuco, Brasil. E-mail: joaoherclins@gmail.com</w:t>
      </w:r>
    </w:p>
    <w:p w14:paraId="52AAD158" w14:textId="6B29E009" w:rsidR="00075F6E" w:rsidRPr="008835DA" w:rsidRDefault="00A731D7" w:rsidP="00075F6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A731D7">
        <w:rPr>
          <w:rFonts w:ascii="Arial" w:hAnsi="Arial" w:cs="Arial"/>
          <w:sz w:val="18"/>
          <w:szCs w:val="20"/>
          <w:vertAlign w:val="superscript"/>
        </w:rPr>
        <w:t>4</w:t>
      </w:r>
      <w:r>
        <w:rPr>
          <w:rFonts w:ascii="Arial" w:hAnsi="Arial" w:cs="Arial"/>
          <w:sz w:val="18"/>
          <w:szCs w:val="20"/>
          <w:vertAlign w:val="superscript"/>
        </w:rPr>
        <w:t xml:space="preserve"> </w:t>
      </w:r>
      <w:r w:rsidR="00075F6E" w:rsidRPr="008835DA">
        <w:rPr>
          <w:rFonts w:ascii="Arial" w:hAnsi="Arial" w:cs="Arial"/>
          <w:sz w:val="18"/>
          <w:szCs w:val="20"/>
        </w:rPr>
        <w:t>Acadêmica de Medicina</w:t>
      </w:r>
      <w:r>
        <w:rPr>
          <w:rFonts w:ascii="Arial" w:hAnsi="Arial" w:cs="Arial"/>
          <w:sz w:val="18"/>
          <w:szCs w:val="20"/>
        </w:rPr>
        <w:t>.</w:t>
      </w:r>
      <w:r w:rsidR="00075F6E" w:rsidRPr="008835DA">
        <w:rPr>
          <w:rFonts w:ascii="Arial" w:hAnsi="Arial" w:cs="Arial"/>
          <w:sz w:val="18"/>
          <w:szCs w:val="20"/>
        </w:rPr>
        <w:t xml:space="preserve"> Faculdade de Ciências Médicas, Universidade de Pernambuco, Recife, Pernambuco, Brasil. E-mail</w:t>
      </w:r>
      <w:r w:rsidR="0083318C" w:rsidRPr="008835DA">
        <w:rPr>
          <w:rFonts w:ascii="Arial" w:hAnsi="Arial" w:cs="Arial"/>
          <w:sz w:val="18"/>
          <w:szCs w:val="20"/>
        </w:rPr>
        <w:t xml:space="preserve">: </w:t>
      </w:r>
      <w:r w:rsidR="008835DA" w:rsidRPr="008835DA">
        <w:rPr>
          <w:rFonts w:ascii="Arial" w:hAnsi="Arial" w:cs="Arial"/>
          <w:sz w:val="18"/>
          <w:szCs w:val="20"/>
        </w:rPr>
        <w:t>mirellalaranjeira16@gmail.com</w:t>
      </w:r>
    </w:p>
    <w:p w14:paraId="05DB9026" w14:textId="1F579924" w:rsidR="00075F6E" w:rsidRPr="008835DA" w:rsidRDefault="00A731D7" w:rsidP="00075F6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A731D7">
        <w:rPr>
          <w:rFonts w:ascii="Arial" w:hAnsi="Arial" w:cs="Arial"/>
          <w:sz w:val="18"/>
          <w:szCs w:val="20"/>
          <w:vertAlign w:val="superscript"/>
        </w:rPr>
        <w:t>5</w:t>
      </w:r>
      <w:r>
        <w:rPr>
          <w:rFonts w:ascii="Arial" w:hAnsi="Arial" w:cs="Arial"/>
          <w:sz w:val="18"/>
          <w:szCs w:val="20"/>
          <w:vertAlign w:val="superscript"/>
        </w:rPr>
        <w:t xml:space="preserve"> </w:t>
      </w:r>
      <w:r w:rsidR="00075F6E" w:rsidRPr="008835DA">
        <w:rPr>
          <w:rFonts w:ascii="Arial" w:hAnsi="Arial" w:cs="Arial"/>
          <w:sz w:val="18"/>
          <w:szCs w:val="20"/>
        </w:rPr>
        <w:t>Acadêmica de Medicina</w:t>
      </w:r>
      <w:r>
        <w:rPr>
          <w:rFonts w:ascii="Arial" w:hAnsi="Arial" w:cs="Arial"/>
          <w:sz w:val="18"/>
          <w:szCs w:val="20"/>
        </w:rPr>
        <w:t>.</w:t>
      </w:r>
      <w:r w:rsidR="00075F6E" w:rsidRPr="008835DA">
        <w:rPr>
          <w:rFonts w:ascii="Arial" w:hAnsi="Arial" w:cs="Arial"/>
          <w:sz w:val="18"/>
          <w:szCs w:val="20"/>
        </w:rPr>
        <w:t xml:space="preserve"> Faculdade de Ciências Médicas, Universidade de Pernambuco, Recife, Pernambuco, Brasil. E-mail: polabsferraz@gmail.com</w:t>
      </w:r>
    </w:p>
    <w:sectPr w:rsidR="00075F6E" w:rsidRPr="008835DA" w:rsidSect="00F413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55F2"/>
    <w:multiLevelType w:val="hybridMultilevel"/>
    <w:tmpl w:val="2FC27D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DDB"/>
    <w:multiLevelType w:val="multilevel"/>
    <w:tmpl w:val="3AC8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E1E26"/>
    <w:multiLevelType w:val="multilevel"/>
    <w:tmpl w:val="8B8C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412D9"/>
    <w:multiLevelType w:val="hybridMultilevel"/>
    <w:tmpl w:val="C9AC4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3E"/>
    <w:rsid w:val="00075F6E"/>
    <w:rsid w:val="000F754A"/>
    <w:rsid w:val="00145A2D"/>
    <w:rsid w:val="00213CAF"/>
    <w:rsid w:val="0024278D"/>
    <w:rsid w:val="00246F23"/>
    <w:rsid w:val="0027296E"/>
    <w:rsid w:val="002746E6"/>
    <w:rsid w:val="0027568E"/>
    <w:rsid w:val="002978FB"/>
    <w:rsid w:val="0036314B"/>
    <w:rsid w:val="00402BE5"/>
    <w:rsid w:val="004036A7"/>
    <w:rsid w:val="0042760B"/>
    <w:rsid w:val="0045261E"/>
    <w:rsid w:val="00553705"/>
    <w:rsid w:val="00556360"/>
    <w:rsid w:val="005D69C4"/>
    <w:rsid w:val="00662019"/>
    <w:rsid w:val="006C7D1C"/>
    <w:rsid w:val="006D1936"/>
    <w:rsid w:val="00764CB2"/>
    <w:rsid w:val="00785DBE"/>
    <w:rsid w:val="00791EA2"/>
    <w:rsid w:val="007B78D1"/>
    <w:rsid w:val="008247D5"/>
    <w:rsid w:val="0083318C"/>
    <w:rsid w:val="00855B25"/>
    <w:rsid w:val="008835DA"/>
    <w:rsid w:val="0088419E"/>
    <w:rsid w:val="008B6CF9"/>
    <w:rsid w:val="008F4256"/>
    <w:rsid w:val="009B73D8"/>
    <w:rsid w:val="009F7FE3"/>
    <w:rsid w:val="00A731D7"/>
    <w:rsid w:val="00A74C5E"/>
    <w:rsid w:val="00AB2189"/>
    <w:rsid w:val="00B46128"/>
    <w:rsid w:val="00BA355C"/>
    <w:rsid w:val="00BB409F"/>
    <w:rsid w:val="00BD5015"/>
    <w:rsid w:val="00C7060C"/>
    <w:rsid w:val="00CE0528"/>
    <w:rsid w:val="00D03C8B"/>
    <w:rsid w:val="00D4083E"/>
    <w:rsid w:val="00D91AAE"/>
    <w:rsid w:val="00DC4895"/>
    <w:rsid w:val="00E108C4"/>
    <w:rsid w:val="00E13053"/>
    <w:rsid w:val="00E84F88"/>
    <w:rsid w:val="00EB037A"/>
    <w:rsid w:val="00F413FD"/>
    <w:rsid w:val="00FA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AA5C"/>
  <w15:docId w15:val="{6864CD70-CDA6-46CD-8610-2E5DE6BA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3E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F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F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HenriqueLacert</dc:creator>
  <cp:lastModifiedBy>Luis Eduardo Gomes</cp:lastModifiedBy>
  <cp:revision>2</cp:revision>
  <dcterms:created xsi:type="dcterms:W3CDTF">2019-06-30T17:07:00Z</dcterms:created>
  <dcterms:modified xsi:type="dcterms:W3CDTF">2019-06-30T17:07:00Z</dcterms:modified>
</cp:coreProperties>
</file>