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64E4D" w14:textId="4F02E3AC" w:rsidR="00800A3C" w:rsidRDefault="00800A3C" w:rsidP="006B16F8">
      <w:pPr>
        <w:pStyle w:val="Ttulo1"/>
        <w:rPr>
          <w:rFonts w:ascii="Times New Roman" w:hAnsi="Times New Roman" w:cs="Times New Roman"/>
          <w:sz w:val="28"/>
          <w:szCs w:val="28"/>
          <w:lang w:eastAsia="pt-BR"/>
        </w:rPr>
      </w:pPr>
      <w:r>
        <w:rPr>
          <w:rFonts w:ascii="Times New Roman" w:hAnsi="Times New Roman" w:cs="Times New Roman"/>
          <w:sz w:val="28"/>
          <w:szCs w:val="28"/>
          <w:lang w:eastAsia="pt-BR"/>
        </w:rPr>
        <w:t>RELATO DE EXPERIÊNCIA</w:t>
      </w:r>
    </w:p>
    <w:p w14:paraId="3132FE43" w14:textId="6096AEA1" w:rsidR="00884EFD" w:rsidRPr="00583AA1" w:rsidRDefault="0012575C" w:rsidP="006B16F8">
      <w:pPr>
        <w:pStyle w:val="Ttulo1"/>
        <w:jc w:val="center"/>
        <w:rPr>
          <w:rFonts w:ascii="Times New Roman" w:hAnsi="Times New Roman" w:cs="Times New Roman"/>
          <w:sz w:val="14"/>
          <w:szCs w:val="14"/>
          <w:lang w:eastAsia="pt-BR"/>
        </w:rPr>
      </w:pPr>
      <w:r w:rsidRPr="00583AA1">
        <w:rPr>
          <w:rFonts w:ascii="Times New Roman" w:hAnsi="Times New Roman" w:cs="Times New Roman"/>
          <w:sz w:val="28"/>
          <w:szCs w:val="28"/>
          <w:lang w:eastAsia="pt-BR"/>
        </w:rPr>
        <w:t>CONHECIMENTO NA VEIA: INOVAÇÃO E PROMOÇÃO DA SAÚDE COM O PROJETO POR DENTRO DO SANGUE COM ARTECIÊNCIA</w:t>
      </w:r>
    </w:p>
    <w:p w14:paraId="1DA835B7" w14:textId="1EA168F1" w:rsidR="00583AA1" w:rsidRDefault="0012575C" w:rsidP="006B16F8">
      <w:pPr>
        <w:jc w:val="right"/>
        <w:rPr>
          <w:rFonts w:eastAsia="Times New Roman" w:cs="Times New Roman"/>
          <w:szCs w:val="24"/>
          <w:lang w:eastAsia="pt-BR"/>
        </w:rPr>
      </w:pPr>
      <w:r w:rsidRPr="0012575C">
        <w:rPr>
          <w:rFonts w:eastAsia="Times New Roman" w:cs="Times New Roman"/>
          <w:szCs w:val="24"/>
          <w:lang w:eastAsia="pt-BR"/>
        </w:rPr>
        <w:t>Taiana Lílian Costa de Oliveira</w:t>
      </w:r>
      <w:r w:rsidR="00884EFD" w:rsidRPr="0012575C">
        <w:rPr>
          <w:rFonts w:eastAsia="Times New Roman" w:cs="Times New Roman"/>
          <w:szCs w:val="24"/>
          <w:lang w:eastAsia="pt-BR"/>
        </w:rPr>
        <w:t xml:space="preserve">, </w:t>
      </w:r>
      <w:r w:rsidRPr="0012575C">
        <w:rPr>
          <w:rFonts w:eastAsia="Times New Roman" w:cs="Times New Roman"/>
          <w:szCs w:val="24"/>
          <w:lang w:eastAsia="pt-BR"/>
        </w:rPr>
        <w:t>Laboratório de Inovações em Terapias, Ensino e Bioprodutos - LITEB/IOC/Fiocruz</w:t>
      </w:r>
      <w:r w:rsidR="00583AA1">
        <w:rPr>
          <w:rFonts w:eastAsia="Times New Roman" w:cs="Times New Roman"/>
          <w:szCs w:val="24"/>
          <w:lang w:eastAsia="pt-BR"/>
        </w:rPr>
        <w:t xml:space="preserve"> </w:t>
      </w:r>
      <w:r w:rsidRPr="0012575C">
        <w:rPr>
          <w:rFonts w:eastAsia="Times New Roman" w:cs="Times New Roman"/>
          <w:szCs w:val="24"/>
          <w:lang w:eastAsia="pt-BR"/>
        </w:rPr>
        <w:t>(</w:t>
      </w:r>
      <w:r w:rsidR="00583AA1">
        <w:rPr>
          <w:rFonts w:eastAsia="Times New Roman" w:cs="Times New Roman"/>
          <w:szCs w:val="24"/>
          <w:lang w:eastAsia="pt-BR"/>
        </w:rPr>
        <w:t>D</w:t>
      </w:r>
      <w:r w:rsidR="00884EFD" w:rsidRPr="0012575C">
        <w:rPr>
          <w:rFonts w:eastAsia="Times New Roman" w:cs="Times New Roman"/>
          <w:szCs w:val="24"/>
          <w:lang w:eastAsia="pt-BR"/>
        </w:rPr>
        <w:t>outor</w:t>
      </w:r>
      <w:r w:rsidR="00583AA1">
        <w:rPr>
          <w:rFonts w:eastAsia="Times New Roman" w:cs="Times New Roman"/>
          <w:szCs w:val="24"/>
          <w:lang w:eastAsia="pt-BR"/>
        </w:rPr>
        <w:t>a</w:t>
      </w:r>
      <w:r w:rsidR="00884EFD" w:rsidRPr="0012575C">
        <w:rPr>
          <w:rFonts w:eastAsia="Times New Roman" w:cs="Times New Roman"/>
          <w:szCs w:val="24"/>
          <w:lang w:eastAsia="pt-BR"/>
        </w:rPr>
        <w:t xml:space="preserve">) </w:t>
      </w:r>
      <w:r w:rsidRPr="0012575C">
        <w:rPr>
          <w:rFonts w:eastAsia="Times New Roman" w:cs="Times New Roman"/>
          <w:szCs w:val="24"/>
          <w:lang w:eastAsia="pt-BR"/>
        </w:rPr>
        <w:t>tamywill@gmail.com</w:t>
      </w:r>
    </w:p>
    <w:p w14:paraId="0C511042" w14:textId="424F5197" w:rsidR="00884EFD" w:rsidRPr="0012575C" w:rsidRDefault="00583AA1" w:rsidP="006B16F8">
      <w:pPr>
        <w:jc w:val="right"/>
        <w:rPr>
          <w:rFonts w:eastAsia="Times New Roman" w:cs="Times New Roman"/>
          <w:szCs w:val="24"/>
          <w:vertAlign w:val="superscript"/>
          <w:lang w:eastAsia="pt-BR"/>
        </w:rPr>
      </w:pPr>
      <w:r w:rsidRPr="00583AA1">
        <w:rPr>
          <w:rFonts w:eastAsia="Times New Roman" w:cs="Times New Roman"/>
          <w:szCs w:val="24"/>
          <w:lang w:eastAsia="pt-BR"/>
        </w:rPr>
        <w:t>Tania Cremonini de Araujo-Jorge</w:t>
      </w:r>
      <w:r>
        <w:rPr>
          <w:rFonts w:eastAsia="Times New Roman" w:cs="Times New Roman"/>
          <w:szCs w:val="24"/>
          <w:lang w:eastAsia="pt-BR"/>
        </w:rPr>
        <w:t xml:space="preserve">, </w:t>
      </w:r>
      <w:r w:rsidR="00F316F2">
        <w:rPr>
          <w:rFonts w:eastAsia="Times New Roman" w:cs="Times New Roman"/>
          <w:szCs w:val="24"/>
          <w:lang w:eastAsia="pt-BR"/>
        </w:rPr>
        <w:t xml:space="preserve">Instituto Oswaldo Cruz – IOC/Fiocruz, </w:t>
      </w:r>
      <w:r w:rsidR="00F316F2" w:rsidRPr="00F316F2">
        <w:rPr>
          <w:rFonts w:eastAsia="Times New Roman" w:cs="Times New Roman"/>
          <w:szCs w:val="24"/>
          <w:lang w:eastAsia="pt-BR"/>
        </w:rPr>
        <w:t>taniaaraujojorge@gmail.com</w:t>
      </w:r>
      <w:r w:rsidR="00884EFD" w:rsidRPr="0012575C">
        <w:rPr>
          <w:rFonts w:eastAsia="Times New Roman" w:cs="Times New Roman"/>
          <w:szCs w:val="24"/>
          <w:lang w:eastAsia="pt-BR"/>
        </w:rPr>
        <w:t xml:space="preserve"> </w:t>
      </w:r>
    </w:p>
    <w:p w14:paraId="1CE96522" w14:textId="452C6946" w:rsidR="00884EFD" w:rsidRPr="00583AA1" w:rsidRDefault="00583AA1" w:rsidP="006B16F8">
      <w:pPr>
        <w:jc w:val="right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Luciana de Almeida Garzo</w:t>
      </w:r>
      <w:r w:rsidR="00F316F2">
        <w:rPr>
          <w:rFonts w:eastAsia="Times New Roman" w:cs="Times New Roman"/>
          <w:szCs w:val="24"/>
          <w:lang w:eastAsia="pt-BR"/>
        </w:rPr>
        <w:t xml:space="preserve">ni, </w:t>
      </w:r>
      <w:r w:rsidRPr="00583AA1">
        <w:rPr>
          <w:rFonts w:eastAsia="Times New Roman" w:cs="Times New Roman"/>
          <w:szCs w:val="24"/>
          <w:lang w:eastAsia="pt-BR"/>
        </w:rPr>
        <w:t>IOC/Fiocruz</w:t>
      </w:r>
      <w:r w:rsidR="00884EFD" w:rsidRPr="00583AA1">
        <w:rPr>
          <w:rFonts w:eastAsia="Times New Roman" w:cs="Times New Roman"/>
          <w:szCs w:val="24"/>
          <w:lang w:eastAsia="pt-BR"/>
        </w:rPr>
        <w:t xml:space="preserve"> (</w:t>
      </w:r>
      <w:r>
        <w:rPr>
          <w:rFonts w:eastAsia="Times New Roman" w:cs="Times New Roman"/>
          <w:szCs w:val="24"/>
          <w:lang w:eastAsia="pt-BR"/>
        </w:rPr>
        <w:t>D</w:t>
      </w:r>
      <w:r w:rsidR="00884EFD" w:rsidRPr="00583AA1">
        <w:rPr>
          <w:rFonts w:eastAsia="Times New Roman" w:cs="Times New Roman"/>
          <w:szCs w:val="24"/>
          <w:lang w:eastAsia="pt-BR"/>
        </w:rPr>
        <w:t>outor</w:t>
      </w:r>
      <w:r w:rsidRPr="00583AA1">
        <w:rPr>
          <w:rFonts w:eastAsia="Times New Roman" w:cs="Times New Roman"/>
          <w:szCs w:val="24"/>
          <w:lang w:eastAsia="pt-BR"/>
        </w:rPr>
        <w:t>a</w:t>
      </w:r>
      <w:r w:rsidR="00884EFD" w:rsidRPr="00583AA1">
        <w:rPr>
          <w:rFonts w:eastAsia="Times New Roman" w:cs="Times New Roman"/>
          <w:szCs w:val="24"/>
          <w:lang w:eastAsia="pt-BR"/>
        </w:rPr>
        <w:t xml:space="preserve">) </w:t>
      </w:r>
      <w:r w:rsidRPr="00583AA1">
        <w:rPr>
          <w:rFonts w:eastAsia="Times New Roman" w:cs="Times New Roman"/>
          <w:szCs w:val="24"/>
          <w:lang w:eastAsia="pt-BR"/>
        </w:rPr>
        <w:t>largarz@gmail.com</w:t>
      </w:r>
    </w:p>
    <w:p w14:paraId="09E2B12B" w14:textId="5E1FD1C2" w:rsidR="00884EFD" w:rsidRPr="00583AA1" w:rsidRDefault="00884EFD" w:rsidP="006B16F8">
      <w:pPr>
        <w:pStyle w:val="Ttulo1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583AA1">
        <w:rPr>
          <w:rFonts w:ascii="Times New Roman" w:hAnsi="Times New Roman" w:cs="Times New Roman"/>
          <w:sz w:val="24"/>
          <w:szCs w:val="24"/>
          <w:lang w:eastAsia="pt-BR"/>
        </w:rPr>
        <w:t xml:space="preserve">PALAVRAS-CHAVE: </w:t>
      </w:r>
      <w:r w:rsidR="00AA541F" w:rsidRPr="00AA541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A541F" w:rsidRPr="006A70AD">
        <w:rPr>
          <w:rFonts w:ascii="Times New Roman" w:hAnsi="Times New Roman" w:cs="Times New Roman"/>
          <w:color w:val="auto"/>
          <w:sz w:val="24"/>
          <w:szCs w:val="24"/>
        </w:rPr>
        <w:t>CienciArte</w:t>
      </w:r>
      <w:proofErr w:type="spellEnd"/>
      <w:r w:rsidR="00AA541F" w:rsidRPr="006A70AD">
        <w:rPr>
          <w:rFonts w:ascii="Times New Roman" w:hAnsi="Times New Roman" w:cs="Times New Roman"/>
          <w:color w:val="auto"/>
          <w:sz w:val="24"/>
          <w:szCs w:val="24"/>
        </w:rPr>
        <w:t>; Cenografia na Saúde; Popularização da Ciência.</w:t>
      </w:r>
    </w:p>
    <w:p w14:paraId="58B387AD" w14:textId="77777777" w:rsidR="00884EFD" w:rsidRPr="006B16F8" w:rsidRDefault="00884EFD" w:rsidP="006B16F8">
      <w:pPr>
        <w:pStyle w:val="Ttulo1"/>
        <w:rPr>
          <w:rFonts w:ascii="Times New Roman" w:hAnsi="Times New Roman" w:cs="Times New Roman"/>
          <w:sz w:val="24"/>
          <w:szCs w:val="24"/>
          <w:lang w:eastAsia="pt-BR"/>
        </w:rPr>
      </w:pPr>
      <w:r w:rsidRPr="006B16F8">
        <w:rPr>
          <w:rFonts w:ascii="Times New Roman" w:hAnsi="Times New Roman" w:cs="Times New Roman"/>
          <w:sz w:val="24"/>
          <w:szCs w:val="24"/>
          <w:lang w:eastAsia="pt-BR"/>
        </w:rPr>
        <w:t>INTRODUÇÃO</w:t>
      </w:r>
    </w:p>
    <w:p w14:paraId="2B6A948D" w14:textId="77777777" w:rsidR="00ED1570" w:rsidRDefault="006A70AD" w:rsidP="006B16F8">
      <w:pPr>
        <w:ind w:firstLine="708"/>
        <w:jc w:val="both"/>
        <w:rPr>
          <w:rFonts w:cs="Times New Roman"/>
          <w:szCs w:val="24"/>
        </w:rPr>
      </w:pPr>
      <w:r w:rsidRPr="006A70AD">
        <w:rPr>
          <w:i/>
          <w:iCs/>
          <w:lang w:eastAsia="pt-BR"/>
        </w:rPr>
        <w:t>Por dentro do Sangue com ArteCiência</w:t>
      </w:r>
      <w:r w:rsidRPr="006A70AD">
        <w:rPr>
          <w:lang w:eastAsia="pt-BR"/>
        </w:rPr>
        <w:t xml:space="preserve"> é um</w:t>
      </w:r>
      <w:r w:rsidR="00DE26D9">
        <w:rPr>
          <w:lang w:eastAsia="pt-BR"/>
        </w:rPr>
        <w:t>a iniciativa</w:t>
      </w:r>
      <w:r w:rsidRPr="006A70AD">
        <w:rPr>
          <w:lang w:eastAsia="pt-BR"/>
        </w:rPr>
        <w:t xml:space="preserve"> de </w:t>
      </w:r>
      <w:r w:rsidR="00A64001">
        <w:rPr>
          <w:lang w:eastAsia="pt-BR"/>
        </w:rPr>
        <w:t>P</w:t>
      </w:r>
      <w:r w:rsidRPr="006A70AD">
        <w:rPr>
          <w:lang w:eastAsia="pt-BR"/>
        </w:rPr>
        <w:t xml:space="preserve">opularização </w:t>
      </w:r>
      <w:r w:rsidR="00A64001">
        <w:rPr>
          <w:lang w:eastAsia="pt-BR"/>
        </w:rPr>
        <w:t>da Ciência desenvolvida no</w:t>
      </w:r>
      <w:r w:rsidR="00801ED0">
        <w:rPr>
          <w:lang w:eastAsia="pt-BR"/>
        </w:rPr>
        <w:t xml:space="preserve"> </w:t>
      </w:r>
      <w:r w:rsidR="00DF3D30" w:rsidRPr="00DF3D30">
        <w:rPr>
          <w:lang w:eastAsia="pt-BR"/>
        </w:rPr>
        <w:t>alicer</w:t>
      </w:r>
      <w:r w:rsidR="00A64001">
        <w:rPr>
          <w:lang w:eastAsia="pt-BR"/>
        </w:rPr>
        <w:t>ce</w:t>
      </w:r>
      <w:r w:rsidR="00DF3D30">
        <w:rPr>
          <w:lang w:eastAsia="pt-BR"/>
        </w:rPr>
        <w:t xml:space="preserve"> CienciArte, </w:t>
      </w:r>
      <w:r w:rsidR="00AC7BE3" w:rsidRPr="00AC7BE3">
        <w:rPr>
          <w:lang w:eastAsia="pt-BR"/>
        </w:rPr>
        <w:t xml:space="preserve">uma abordagem transdisciplinar que conecta os pensamentos lógico e simbólico </w:t>
      </w:r>
      <w:r w:rsidR="00A64001">
        <w:rPr>
          <w:lang w:eastAsia="pt-BR"/>
        </w:rPr>
        <w:t>por meio</w:t>
      </w:r>
      <w:r w:rsidR="00AC7BE3" w:rsidRPr="00AC7BE3">
        <w:rPr>
          <w:lang w:eastAsia="pt-BR"/>
        </w:rPr>
        <w:t xml:space="preserve"> da percepção e da subjetividade, solidando a aprendizagem de conceitos complexos.</w:t>
      </w:r>
      <w:r w:rsidR="00AC7BE3">
        <w:rPr>
          <w:lang w:eastAsia="pt-BR"/>
        </w:rPr>
        <w:t xml:space="preserve"> O projeto </w:t>
      </w:r>
      <w:r w:rsidR="00A64001">
        <w:rPr>
          <w:lang w:eastAsia="pt-BR"/>
        </w:rPr>
        <w:t xml:space="preserve">itinerante </w:t>
      </w:r>
      <w:r w:rsidR="003628A8">
        <w:rPr>
          <w:lang w:eastAsia="pt-BR"/>
        </w:rPr>
        <w:t xml:space="preserve">já passou por </w:t>
      </w:r>
      <w:r w:rsidR="00801ED0">
        <w:rPr>
          <w:lang w:eastAsia="pt-BR"/>
        </w:rPr>
        <w:t>seis estados do Brasil</w:t>
      </w:r>
      <w:r w:rsidR="00AC7BE3">
        <w:rPr>
          <w:lang w:eastAsia="pt-BR"/>
        </w:rPr>
        <w:t xml:space="preserve">, sendo visitado por mais de </w:t>
      </w:r>
      <w:r w:rsidR="00A64001">
        <w:rPr>
          <w:lang w:eastAsia="pt-BR"/>
        </w:rPr>
        <w:t>5</w:t>
      </w:r>
      <w:r w:rsidR="00AC7BE3">
        <w:rPr>
          <w:lang w:eastAsia="pt-BR"/>
        </w:rPr>
        <w:t xml:space="preserve">.000 pessoas desde sua inauguração em 2019. </w:t>
      </w:r>
      <w:r w:rsidR="00A64001">
        <w:rPr>
          <w:lang w:eastAsia="pt-BR"/>
        </w:rPr>
        <w:t>Atua através</w:t>
      </w:r>
      <w:r w:rsidR="00C51183">
        <w:rPr>
          <w:lang w:eastAsia="pt-BR"/>
        </w:rPr>
        <w:t xml:space="preserve"> da</w:t>
      </w:r>
      <w:r w:rsidR="00AC7BE3">
        <w:rPr>
          <w:lang w:eastAsia="pt-BR"/>
        </w:rPr>
        <w:t xml:space="preserve"> </w:t>
      </w:r>
      <w:r w:rsidR="00AC7BE3" w:rsidRPr="00C51183">
        <w:rPr>
          <w:i/>
          <w:iCs/>
          <w:lang w:eastAsia="pt-BR"/>
        </w:rPr>
        <w:t>Artéria Móvel</w:t>
      </w:r>
      <w:r w:rsidR="00AC7BE3">
        <w:rPr>
          <w:lang w:eastAsia="pt-BR"/>
        </w:rPr>
        <w:t>, um</w:t>
      </w:r>
      <w:r w:rsidR="00DE26D9" w:rsidRPr="00DE26D9">
        <w:rPr>
          <w:lang w:eastAsia="pt-BR"/>
        </w:rPr>
        <w:t>a Arte</w:t>
      </w:r>
      <w:r w:rsidR="00AC7BE3">
        <w:rPr>
          <w:lang w:eastAsia="pt-BR"/>
        </w:rPr>
        <w:t>-</w:t>
      </w:r>
      <w:r w:rsidR="00DE26D9" w:rsidRPr="00DE26D9">
        <w:rPr>
          <w:lang w:eastAsia="pt-BR"/>
        </w:rPr>
        <w:t>Instalação cenográfica imersiva desenvolvida de modo a representar o interior de um vaso sanguíneo e os principais elementos do sangue.</w:t>
      </w:r>
      <w:r w:rsidR="00AC7BE3">
        <w:rPr>
          <w:lang w:eastAsia="pt-BR"/>
        </w:rPr>
        <w:t xml:space="preserve"> </w:t>
      </w:r>
      <w:r w:rsidR="00ED1570">
        <w:rPr>
          <w:rFonts w:cs="Times New Roman"/>
          <w:szCs w:val="24"/>
        </w:rPr>
        <w:t>O projeto fundamenta-se na perspectiva onde v</w:t>
      </w:r>
      <w:r w:rsidR="00ED1570" w:rsidRPr="006B2A02">
        <w:rPr>
          <w:rFonts w:cs="Times New Roman"/>
          <w:szCs w:val="24"/>
        </w:rPr>
        <w:t xml:space="preserve">isualizar </w:t>
      </w:r>
      <w:r w:rsidR="00ED1570">
        <w:rPr>
          <w:rFonts w:cs="Times New Roman"/>
          <w:szCs w:val="24"/>
        </w:rPr>
        <w:t xml:space="preserve">em grande escala de tamanho </w:t>
      </w:r>
      <w:r w:rsidR="00ED1570" w:rsidRPr="006B2A02">
        <w:rPr>
          <w:rFonts w:cs="Times New Roman"/>
          <w:szCs w:val="24"/>
        </w:rPr>
        <w:t xml:space="preserve">como ocorre um problema vascular ou pegar na mão </w:t>
      </w:r>
      <w:r w:rsidR="00ED1570">
        <w:rPr>
          <w:rFonts w:cs="Times New Roman"/>
          <w:szCs w:val="24"/>
        </w:rPr>
        <w:t>um modelo de hemácia ou glóbulo branco pode</w:t>
      </w:r>
      <w:r w:rsidR="00ED1570" w:rsidRPr="006B2A02">
        <w:rPr>
          <w:rFonts w:cs="Times New Roman"/>
          <w:szCs w:val="24"/>
        </w:rPr>
        <w:t xml:space="preserve"> ajuda</w:t>
      </w:r>
      <w:r w:rsidR="00ED1570">
        <w:rPr>
          <w:rFonts w:cs="Times New Roman"/>
          <w:szCs w:val="24"/>
        </w:rPr>
        <w:t>r</w:t>
      </w:r>
      <w:r w:rsidR="00ED1570" w:rsidRPr="006B2A02">
        <w:rPr>
          <w:rFonts w:cs="Times New Roman"/>
          <w:szCs w:val="24"/>
        </w:rPr>
        <w:t xml:space="preserve"> </w:t>
      </w:r>
      <w:r w:rsidR="00ED1570">
        <w:rPr>
          <w:rFonts w:cs="Times New Roman"/>
          <w:szCs w:val="24"/>
        </w:rPr>
        <w:t>n</w:t>
      </w:r>
      <w:r w:rsidR="00ED1570" w:rsidRPr="006B2A02">
        <w:rPr>
          <w:rFonts w:cs="Times New Roman"/>
          <w:szCs w:val="24"/>
        </w:rPr>
        <w:t>a compree</w:t>
      </w:r>
      <w:r w:rsidR="00ED1570">
        <w:rPr>
          <w:rFonts w:cs="Times New Roman"/>
          <w:szCs w:val="24"/>
        </w:rPr>
        <w:t>nsão</w:t>
      </w:r>
      <w:r w:rsidR="00ED1570" w:rsidRPr="006B2A02">
        <w:rPr>
          <w:rFonts w:cs="Times New Roman"/>
          <w:szCs w:val="24"/>
        </w:rPr>
        <w:t xml:space="preserve"> </w:t>
      </w:r>
      <w:r w:rsidR="00ED1570">
        <w:rPr>
          <w:rFonts w:cs="Times New Roman"/>
          <w:szCs w:val="24"/>
        </w:rPr>
        <w:t>d</w:t>
      </w:r>
      <w:r w:rsidR="00ED1570" w:rsidRPr="006B2A02">
        <w:rPr>
          <w:rFonts w:cs="Times New Roman"/>
          <w:szCs w:val="24"/>
        </w:rPr>
        <w:t xml:space="preserve">o que é a doença, possibilitando </w:t>
      </w:r>
      <w:r w:rsidR="00ED1570">
        <w:rPr>
          <w:rFonts w:cs="Times New Roman"/>
          <w:szCs w:val="24"/>
        </w:rPr>
        <w:t xml:space="preserve">o </w:t>
      </w:r>
      <w:r w:rsidR="00ED1570" w:rsidRPr="006B2A02">
        <w:rPr>
          <w:rFonts w:cs="Times New Roman"/>
          <w:szCs w:val="24"/>
        </w:rPr>
        <w:t>diálog</w:t>
      </w:r>
      <w:r w:rsidR="00ED1570">
        <w:rPr>
          <w:rFonts w:cs="Times New Roman"/>
          <w:szCs w:val="24"/>
        </w:rPr>
        <w:t>o</w:t>
      </w:r>
      <w:r w:rsidR="00ED1570" w:rsidRPr="006B2A02">
        <w:rPr>
          <w:rFonts w:cs="Times New Roman"/>
          <w:szCs w:val="24"/>
        </w:rPr>
        <w:t xml:space="preserve"> acerca de causas, tratamentos e prevenção. Tal compreensão estrutura </w:t>
      </w:r>
      <w:r w:rsidR="00ED1570">
        <w:rPr>
          <w:rFonts w:cs="Times New Roman"/>
          <w:szCs w:val="24"/>
        </w:rPr>
        <w:t>um empoderamento na apropriação de informações, oportunizando</w:t>
      </w:r>
      <w:r w:rsidR="00ED1570" w:rsidRPr="006B2A02">
        <w:rPr>
          <w:rFonts w:cs="Times New Roman"/>
          <w:szCs w:val="24"/>
        </w:rPr>
        <w:t xml:space="preserve"> </w:t>
      </w:r>
      <w:r w:rsidR="00ED1570">
        <w:rPr>
          <w:rFonts w:cs="Times New Roman"/>
          <w:szCs w:val="24"/>
        </w:rPr>
        <w:t>trocas e ações</w:t>
      </w:r>
      <w:r w:rsidR="00ED1570" w:rsidRPr="006B2A02">
        <w:rPr>
          <w:rFonts w:cs="Times New Roman"/>
          <w:szCs w:val="24"/>
        </w:rPr>
        <w:t xml:space="preserve"> de forma benéfica para si e para os outros, viabilizando planos e novas práticas para aprimorar a qualidade de vida.</w:t>
      </w:r>
      <w:r w:rsidR="00ED1570" w:rsidRPr="00AA335F">
        <w:rPr>
          <w:rFonts w:cs="Times New Roman"/>
          <w:szCs w:val="24"/>
        </w:rPr>
        <w:t xml:space="preserve"> </w:t>
      </w:r>
    </w:p>
    <w:p w14:paraId="22D3B804" w14:textId="715BF32A" w:rsidR="00884EFD" w:rsidRPr="006B16F8" w:rsidRDefault="00800A3C" w:rsidP="006B16F8">
      <w:pPr>
        <w:pStyle w:val="Ttulo1"/>
        <w:rPr>
          <w:rFonts w:ascii="Times New Roman" w:hAnsi="Times New Roman" w:cs="Times New Roman"/>
          <w:sz w:val="24"/>
          <w:szCs w:val="24"/>
          <w:lang w:eastAsia="pt-BR"/>
        </w:rPr>
      </w:pPr>
      <w:r w:rsidRPr="006B16F8">
        <w:rPr>
          <w:rFonts w:ascii="Times New Roman" w:hAnsi="Times New Roman" w:cs="Times New Roman"/>
          <w:sz w:val="24"/>
          <w:szCs w:val="24"/>
          <w:lang w:eastAsia="pt-BR"/>
        </w:rPr>
        <w:t>OBJETIVO</w:t>
      </w:r>
    </w:p>
    <w:p w14:paraId="2F473890" w14:textId="14C5EFAE" w:rsidR="00884EFD" w:rsidRPr="00651BE5" w:rsidRDefault="00C97FE9" w:rsidP="006B16F8">
      <w:pPr>
        <w:jc w:val="both"/>
        <w:rPr>
          <w:lang w:val="pt-BR" w:eastAsia="pt-BR"/>
        </w:rPr>
      </w:pPr>
      <w:r>
        <w:rPr>
          <w:lang w:eastAsia="pt-BR"/>
        </w:rPr>
        <w:t>C</w:t>
      </w:r>
      <w:r w:rsidR="00C51183" w:rsidRPr="00AC7BE3">
        <w:rPr>
          <w:lang w:eastAsia="pt-BR"/>
        </w:rPr>
        <w:t xml:space="preserve">ontribuir para a </w:t>
      </w:r>
      <w:r w:rsidR="00C51183">
        <w:rPr>
          <w:lang w:eastAsia="pt-BR"/>
        </w:rPr>
        <w:t xml:space="preserve">comunicação e </w:t>
      </w:r>
      <w:r w:rsidR="00C51183" w:rsidRPr="00AC7BE3">
        <w:rPr>
          <w:lang w:eastAsia="pt-BR"/>
        </w:rPr>
        <w:t xml:space="preserve">educação científica </w:t>
      </w:r>
      <w:r w:rsidR="00C51183" w:rsidRPr="00AA335F">
        <w:rPr>
          <w:rFonts w:cs="Times New Roman"/>
          <w:szCs w:val="24"/>
        </w:rPr>
        <w:t>com diversos tipos de público</w:t>
      </w:r>
      <w:r w:rsidR="00C51183">
        <w:rPr>
          <w:rFonts w:cs="Times New Roman"/>
          <w:szCs w:val="24"/>
        </w:rPr>
        <w:t>, apresentando conceitos significantes que possibilitem a conexão entre o conteúdo científico e a vivência do participante, viabilizando a Promoção da Saúde através da sensibilização.</w:t>
      </w:r>
    </w:p>
    <w:p w14:paraId="4FAEF95F" w14:textId="4898F3C3" w:rsidR="00884EFD" w:rsidRPr="006B16F8" w:rsidRDefault="00800A3C" w:rsidP="006B16F8">
      <w:pPr>
        <w:pStyle w:val="Ttulo1"/>
        <w:jc w:val="both"/>
        <w:rPr>
          <w:rFonts w:ascii="Times New Roman" w:hAnsi="Times New Roman" w:cs="Times New Roman"/>
          <w:sz w:val="24"/>
          <w:szCs w:val="24"/>
        </w:rPr>
      </w:pPr>
      <w:r w:rsidRPr="006B16F8">
        <w:rPr>
          <w:rFonts w:ascii="Times New Roman" w:hAnsi="Times New Roman" w:cs="Times New Roman"/>
          <w:sz w:val="24"/>
          <w:szCs w:val="24"/>
        </w:rPr>
        <w:t>DESCRIÇÃO</w:t>
      </w:r>
    </w:p>
    <w:p w14:paraId="4FB5F106" w14:textId="77777777" w:rsidR="00C97FE9" w:rsidRDefault="00C97FE9" w:rsidP="00C97FE9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No ano de 2024 buscamos diferentes parcerias e colaborações para as exposições itinerantes do projeto. Participamos de quatro ações expositivas e interativas, iremos descrever a seguir como ocorreu cada uma dessas breves parcerias.</w:t>
      </w:r>
    </w:p>
    <w:p w14:paraId="68F2D2C9" w14:textId="0D611852" w:rsidR="00C97FE9" w:rsidRPr="002F0FAB" w:rsidRDefault="002F0FAB" w:rsidP="00C97FE9">
      <w:pPr>
        <w:ind w:firstLine="708"/>
        <w:jc w:val="both"/>
        <w:rPr>
          <w:lang w:val="pt-BR" w:eastAsia="pt-BR"/>
        </w:rPr>
      </w:pPr>
      <w:r w:rsidRPr="002F0FAB">
        <w:rPr>
          <w:lang w:eastAsia="pt-BR"/>
        </w:rPr>
        <w:t xml:space="preserve">25 Anos do Museu da Vida </w:t>
      </w:r>
      <w:r w:rsidR="00F03C75">
        <w:rPr>
          <w:lang w:eastAsia="pt-BR"/>
        </w:rPr>
        <w:t>(</w:t>
      </w:r>
      <w:r w:rsidRPr="002F0FAB">
        <w:rPr>
          <w:lang w:eastAsia="pt-BR"/>
        </w:rPr>
        <w:t>Fiocruz</w:t>
      </w:r>
      <w:r w:rsidR="00F03C75">
        <w:rPr>
          <w:lang w:eastAsia="pt-BR"/>
        </w:rPr>
        <w:t>)</w:t>
      </w:r>
      <w:r>
        <w:rPr>
          <w:lang w:eastAsia="pt-BR"/>
        </w:rPr>
        <w:t xml:space="preserve">: </w:t>
      </w:r>
      <w:r w:rsidRPr="002F0FAB">
        <w:rPr>
          <w:lang w:eastAsia="pt-BR"/>
        </w:rPr>
        <w:t>O projeto foi convidado para compor as</w:t>
      </w:r>
      <w:r w:rsidR="00C97FE9">
        <w:rPr>
          <w:lang w:eastAsia="pt-BR"/>
        </w:rPr>
        <w:t xml:space="preserve"> diversas</w:t>
      </w:r>
      <w:r w:rsidRPr="002F0FAB">
        <w:rPr>
          <w:lang w:eastAsia="pt-BR"/>
        </w:rPr>
        <w:t xml:space="preserve"> atividades </w:t>
      </w:r>
      <w:r w:rsidR="00C97FE9">
        <w:rPr>
          <w:lang w:eastAsia="pt-BR"/>
        </w:rPr>
        <w:t>de comemoração</w:t>
      </w:r>
      <w:r w:rsidRPr="002F0FAB">
        <w:rPr>
          <w:lang w:eastAsia="pt-BR"/>
        </w:rPr>
        <w:t xml:space="preserve"> </w:t>
      </w:r>
      <w:r w:rsidR="00C97FE9">
        <w:rPr>
          <w:lang w:eastAsia="pt-BR"/>
        </w:rPr>
        <w:t>voltadas para</w:t>
      </w:r>
      <w:r w:rsidRPr="002F0FAB">
        <w:rPr>
          <w:lang w:eastAsia="pt-BR"/>
        </w:rPr>
        <w:t xml:space="preserve"> todos os tipos de público. Boa parte dos participantes </w:t>
      </w:r>
      <w:r w:rsidR="00C97FE9">
        <w:rPr>
          <w:lang w:eastAsia="pt-BR"/>
        </w:rPr>
        <w:t>eram</w:t>
      </w:r>
      <w:r w:rsidRPr="002F0FAB">
        <w:rPr>
          <w:lang w:eastAsia="pt-BR"/>
        </w:rPr>
        <w:t xml:space="preserve"> moradores </w:t>
      </w:r>
      <w:r w:rsidR="00F03C75">
        <w:rPr>
          <w:lang w:eastAsia="pt-BR"/>
        </w:rPr>
        <w:t>d</w:t>
      </w:r>
      <w:r w:rsidR="00C97FE9">
        <w:rPr>
          <w:lang w:eastAsia="pt-BR"/>
        </w:rPr>
        <w:t>e</w:t>
      </w:r>
      <w:r w:rsidR="00F03C75">
        <w:rPr>
          <w:lang w:eastAsia="pt-BR"/>
        </w:rPr>
        <w:t xml:space="preserve"> comunidade</w:t>
      </w:r>
      <w:r w:rsidR="00C97FE9">
        <w:rPr>
          <w:lang w:eastAsia="pt-BR"/>
        </w:rPr>
        <w:t>s</w:t>
      </w:r>
      <w:r w:rsidR="00F03C75">
        <w:rPr>
          <w:lang w:eastAsia="pt-BR"/>
        </w:rPr>
        <w:t xml:space="preserve"> </w:t>
      </w:r>
      <w:r w:rsidRPr="002F0FAB">
        <w:rPr>
          <w:lang w:eastAsia="pt-BR"/>
        </w:rPr>
        <w:t>do entorno da Fiocruz (</w:t>
      </w:r>
      <w:r w:rsidR="00C97FE9">
        <w:rPr>
          <w:lang w:eastAsia="pt-BR"/>
        </w:rPr>
        <w:t xml:space="preserve">Maré e </w:t>
      </w:r>
      <w:r w:rsidRPr="002F0FAB">
        <w:rPr>
          <w:lang w:eastAsia="pt-BR"/>
        </w:rPr>
        <w:t>Manguinhos, Rio de Janeiro) e de funcionários e suas famílias. A Arte</w:t>
      </w:r>
      <w:r w:rsidR="00C97FE9">
        <w:rPr>
          <w:lang w:eastAsia="pt-BR"/>
        </w:rPr>
        <w:t>-</w:t>
      </w:r>
      <w:r w:rsidRPr="002F0FAB">
        <w:rPr>
          <w:lang w:eastAsia="pt-BR"/>
        </w:rPr>
        <w:t>Instalação ficou montada no Salão de Exposições</w:t>
      </w:r>
      <w:r w:rsidR="00C97FE9" w:rsidRPr="00C97FE9">
        <w:rPr>
          <w:lang w:eastAsia="pt-BR"/>
        </w:rPr>
        <w:t xml:space="preserve"> </w:t>
      </w:r>
      <w:r w:rsidR="00C97FE9">
        <w:rPr>
          <w:lang w:eastAsia="pt-BR"/>
        </w:rPr>
        <w:t xml:space="preserve">e </w:t>
      </w:r>
      <w:r w:rsidR="00C97FE9" w:rsidRPr="002F0FAB">
        <w:rPr>
          <w:lang w:eastAsia="pt-BR"/>
        </w:rPr>
        <w:t>recebeu cerca de 2.000 visitantes</w:t>
      </w:r>
      <w:r w:rsidR="00F03C75">
        <w:rPr>
          <w:lang w:eastAsia="pt-BR"/>
        </w:rPr>
        <w:t>,</w:t>
      </w:r>
      <w:r w:rsidRPr="002F0FAB">
        <w:rPr>
          <w:lang w:eastAsia="pt-BR"/>
        </w:rPr>
        <w:t xml:space="preserve"> abordando a temática </w:t>
      </w:r>
      <w:r w:rsidRPr="002F0FAB">
        <w:rPr>
          <w:i/>
          <w:iCs/>
          <w:lang w:eastAsia="pt-BR"/>
        </w:rPr>
        <w:t>Vacinas: Imunidade em Dia!</w:t>
      </w:r>
      <w:r w:rsidRPr="002F0FAB">
        <w:rPr>
          <w:lang w:eastAsia="pt-BR"/>
        </w:rPr>
        <w:t>, contando com d</w:t>
      </w:r>
      <w:r w:rsidR="00C97FE9">
        <w:rPr>
          <w:lang w:eastAsia="pt-BR"/>
        </w:rPr>
        <w:t>uas</w:t>
      </w:r>
      <w:r w:rsidRPr="002F0FAB">
        <w:rPr>
          <w:lang w:eastAsia="pt-BR"/>
        </w:rPr>
        <w:t xml:space="preserve"> funcionári</w:t>
      </w:r>
      <w:r w:rsidR="00C97FE9">
        <w:rPr>
          <w:lang w:eastAsia="pt-BR"/>
        </w:rPr>
        <w:t>a</w:t>
      </w:r>
      <w:r w:rsidRPr="002F0FAB">
        <w:rPr>
          <w:lang w:eastAsia="pt-BR"/>
        </w:rPr>
        <w:t xml:space="preserve">s do Museu da Vida para ajudar na mediação, passando por um breve treinamento no dia do evento através do roteiro de mediação temático. </w:t>
      </w:r>
      <w:r w:rsidR="00C97FE9" w:rsidRPr="002F0FAB">
        <w:rPr>
          <w:lang w:eastAsia="pt-BR"/>
        </w:rPr>
        <w:t>Fiocruz pra Você 2024</w:t>
      </w:r>
      <w:r w:rsidR="00C97FE9">
        <w:rPr>
          <w:lang w:eastAsia="pt-BR"/>
        </w:rPr>
        <w:t>:</w:t>
      </w:r>
      <w:r w:rsidR="00C97FE9" w:rsidRPr="002F0FAB">
        <w:rPr>
          <w:lang w:eastAsia="pt-BR"/>
        </w:rPr>
        <w:t xml:space="preserve"> </w:t>
      </w:r>
      <w:r w:rsidR="00C97FE9">
        <w:rPr>
          <w:lang w:eastAsia="pt-BR"/>
        </w:rPr>
        <w:lastRenderedPageBreak/>
        <w:t>é</w:t>
      </w:r>
      <w:r w:rsidR="00C97FE9" w:rsidRPr="002F0FAB">
        <w:rPr>
          <w:lang w:eastAsia="pt-BR"/>
        </w:rPr>
        <w:t xml:space="preserve"> um evento </w:t>
      </w:r>
      <w:r w:rsidR="00C97FE9">
        <w:rPr>
          <w:lang w:eastAsia="pt-BR"/>
        </w:rPr>
        <w:t xml:space="preserve">anual </w:t>
      </w:r>
      <w:r w:rsidR="00C97FE9" w:rsidRPr="002F0FAB">
        <w:rPr>
          <w:lang w:eastAsia="pt-BR"/>
        </w:rPr>
        <w:t>promovido pela Fundação Oswaldo Cruz (Fiocruz) que combina vacinação com atividades culturais e de divulgação científica. Em 2024 o evento comemorou 30 anos</w:t>
      </w:r>
      <w:r w:rsidR="00C97FE9">
        <w:rPr>
          <w:lang w:eastAsia="pt-BR"/>
        </w:rPr>
        <w:t xml:space="preserve">, e </w:t>
      </w:r>
      <w:r w:rsidR="00C97FE9" w:rsidRPr="002F0FAB">
        <w:rPr>
          <w:lang w:eastAsia="pt-BR"/>
        </w:rPr>
        <w:t xml:space="preserve">o </w:t>
      </w:r>
      <w:r w:rsidR="00C97FE9" w:rsidRPr="00F03C75">
        <w:rPr>
          <w:i/>
          <w:iCs/>
          <w:lang w:eastAsia="pt-BR"/>
        </w:rPr>
        <w:t>Por Dentro do Sangue</w:t>
      </w:r>
      <w:r w:rsidR="00C97FE9" w:rsidRPr="002F0FAB">
        <w:rPr>
          <w:lang w:eastAsia="pt-BR"/>
        </w:rPr>
        <w:t xml:space="preserve"> participou abordando novamente a temática </w:t>
      </w:r>
      <w:r w:rsidR="00C97FE9" w:rsidRPr="006B16F8">
        <w:rPr>
          <w:i/>
          <w:iCs/>
          <w:lang w:eastAsia="pt-BR"/>
        </w:rPr>
        <w:t>Vacinas: Imunidade em Dia!</w:t>
      </w:r>
      <w:r w:rsidR="00C97FE9" w:rsidRPr="002F0FAB">
        <w:rPr>
          <w:lang w:eastAsia="pt-BR"/>
        </w:rPr>
        <w:t>.</w:t>
      </w:r>
      <w:r w:rsidR="00C97FE9">
        <w:rPr>
          <w:lang w:eastAsia="pt-BR"/>
        </w:rPr>
        <w:t xml:space="preserve"> Foram</w:t>
      </w:r>
      <w:r w:rsidR="00C97FE9" w:rsidRPr="00F03C75">
        <w:rPr>
          <w:lang w:eastAsia="pt-BR"/>
        </w:rPr>
        <w:t xml:space="preserve"> convidados</w:t>
      </w:r>
      <w:r w:rsidR="00C97FE9">
        <w:rPr>
          <w:lang w:eastAsia="pt-BR"/>
        </w:rPr>
        <w:t xml:space="preserve"> dois estudantes</w:t>
      </w:r>
      <w:r w:rsidR="00C97FE9" w:rsidRPr="00F03C75">
        <w:rPr>
          <w:lang w:eastAsia="pt-BR"/>
        </w:rPr>
        <w:t xml:space="preserve"> de graduação do primeiro período de medicina da UFF para </w:t>
      </w:r>
      <w:r w:rsidR="00C97FE9">
        <w:rPr>
          <w:lang w:eastAsia="pt-BR"/>
        </w:rPr>
        <w:t>atuar</w:t>
      </w:r>
      <w:r w:rsidR="00C97FE9" w:rsidRPr="00F03C75">
        <w:rPr>
          <w:lang w:eastAsia="pt-BR"/>
        </w:rPr>
        <w:t xml:space="preserve"> </w:t>
      </w:r>
      <w:r w:rsidR="00C97FE9">
        <w:rPr>
          <w:lang w:eastAsia="pt-BR"/>
        </w:rPr>
        <w:t>n</w:t>
      </w:r>
      <w:r w:rsidR="00C97FE9" w:rsidRPr="00F03C75">
        <w:rPr>
          <w:lang w:eastAsia="pt-BR"/>
        </w:rPr>
        <w:t>a atividade</w:t>
      </w:r>
      <w:r w:rsidR="00C97FE9">
        <w:rPr>
          <w:lang w:eastAsia="pt-BR"/>
        </w:rPr>
        <w:t>, e relataram a importância da experiência para suas vidas acadêmicas. Nessa fase da graduação</w:t>
      </w:r>
      <w:r w:rsidR="00C97FE9" w:rsidRPr="003E2190">
        <w:rPr>
          <w:rFonts w:cs="Times New Roman"/>
          <w:szCs w:val="24"/>
        </w:rPr>
        <w:t xml:space="preserve"> tendem a reproduzir a linguagem acadêmica como sinal de competência, o que pode dificultar a tradução desses conteúdos para uma linguagem acessível ao público em geral.</w:t>
      </w:r>
      <w:r w:rsidR="00C97FE9">
        <w:rPr>
          <w:rFonts w:cs="Times New Roman"/>
          <w:szCs w:val="24"/>
        </w:rPr>
        <w:t xml:space="preserve"> Assim, afirmaram que a atividade possibilitou s</w:t>
      </w:r>
      <w:r w:rsidR="00C97FE9" w:rsidRPr="003E2190">
        <w:rPr>
          <w:rFonts w:cs="Times New Roman"/>
          <w:szCs w:val="24"/>
        </w:rPr>
        <w:t>uperar a barreira</w:t>
      </w:r>
      <w:r w:rsidR="00C97FE9">
        <w:rPr>
          <w:rFonts w:cs="Times New Roman"/>
          <w:szCs w:val="24"/>
        </w:rPr>
        <w:t xml:space="preserve"> da adaptação da linguagem na comunicação com o público como</w:t>
      </w:r>
      <w:r w:rsidR="00C97FE9" w:rsidRPr="003E2190">
        <w:rPr>
          <w:rFonts w:cs="Times New Roman"/>
          <w:szCs w:val="24"/>
        </w:rPr>
        <w:t xml:space="preserve"> processo educativo por si só</w:t>
      </w:r>
      <w:r w:rsidR="00C97FE9">
        <w:rPr>
          <w:rFonts w:cs="Times New Roman"/>
          <w:szCs w:val="24"/>
        </w:rPr>
        <w:t xml:space="preserve">. </w:t>
      </w:r>
      <w:r w:rsidR="00C97FE9" w:rsidRPr="002F0FAB">
        <w:rPr>
          <w:lang w:eastAsia="pt-BR"/>
        </w:rPr>
        <w:t>Expresso Chagas XXI na SBPZ 2024</w:t>
      </w:r>
      <w:r w:rsidR="00C97FE9">
        <w:rPr>
          <w:lang w:eastAsia="pt-BR"/>
        </w:rPr>
        <w:t xml:space="preserve">: </w:t>
      </w:r>
      <w:r w:rsidR="00C97FE9" w:rsidRPr="002F0FAB">
        <w:rPr>
          <w:lang w:eastAsia="pt-BR"/>
        </w:rPr>
        <w:t xml:space="preserve">a </w:t>
      </w:r>
      <w:r w:rsidR="00C97FE9" w:rsidRPr="006B16F8">
        <w:rPr>
          <w:i/>
          <w:iCs/>
          <w:lang w:eastAsia="pt-BR"/>
        </w:rPr>
        <w:t xml:space="preserve">Artéria Móvel </w:t>
      </w:r>
      <w:r w:rsidR="00C97FE9">
        <w:rPr>
          <w:lang w:eastAsia="pt-BR"/>
        </w:rPr>
        <w:t xml:space="preserve">participa das expedições do Expresso </w:t>
      </w:r>
      <w:r w:rsidR="00C97FE9" w:rsidRPr="002F0FAB">
        <w:rPr>
          <w:lang w:eastAsia="pt-BR"/>
        </w:rPr>
        <w:t xml:space="preserve">abordando o roteiro temático </w:t>
      </w:r>
      <w:r w:rsidR="00C97FE9" w:rsidRPr="006B16F8">
        <w:rPr>
          <w:i/>
          <w:iCs/>
          <w:lang w:eastAsia="pt-BR"/>
        </w:rPr>
        <w:t>Trypanossoma Quem? A fase Aguda da Doença de Chagas</w:t>
      </w:r>
      <w:r w:rsidR="00C97FE9">
        <w:rPr>
          <w:lang w:eastAsia="pt-BR"/>
        </w:rPr>
        <w:t>, desde sua inauguração em 2019</w:t>
      </w:r>
      <w:r w:rsidR="00C97FE9" w:rsidRPr="002F0FAB">
        <w:rPr>
          <w:lang w:eastAsia="pt-BR"/>
        </w:rPr>
        <w:t xml:space="preserve">. O ECXXI se caracteriza enquanto uma </w:t>
      </w:r>
      <w:r w:rsidR="00C97FE9">
        <w:rPr>
          <w:lang w:eastAsia="pt-BR"/>
        </w:rPr>
        <w:t>T</w:t>
      </w:r>
      <w:r w:rsidR="00C97FE9" w:rsidRPr="002F0FAB">
        <w:rPr>
          <w:lang w:eastAsia="pt-BR"/>
        </w:rPr>
        <w:t xml:space="preserve">ecnologia </w:t>
      </w:r>
      <w:r w:rsidR="00C97FE9">
        <w:rPr>
          <w:lang w:eastAsia="pt-BR"/>
        </w:rPr>
        <w:t>S</w:t>
      </w:r>
      <w:r w:rsidR="00C97FE9" w:rsidRPr="002F0FAB">
        <w:rPr>
          <w:lang w:eastAsia="pt-BR"/>
        </w:rPr>
        <w:t>ocial que realiza expedições em um trem imaginário com vagões temáticos e uma estação de trem inicial (Lassance), fazendo uma analogia com a história da descoberta da doença de Chagas, feita pelo cientista Brasileiro Carlos Chagas.</w:t>
      </w:r>
      <w:r w:rsidR="00C97FE9" w:rsidRPr="002F0FAB">
        <w:t xml:space="preserve"> </w:t>
      </w:r>
      <w:r w:rsidR="00C97FE9" w:rsidRPr="002F0FAB">
        <w:rPr>
          <w:lang w:eastAsia="pt-BR"/>
        </w:rPr>
        <w:t>Entre os dias 04 e 07 de novembro, foi celebrado 50 anos da Reunião Anual sobre Pesquisa básica em Doença de Chagas e a XXXIX Reunião Anual da Sociedade Brasileira de Protozoologia. O evento aconteceu em Caxambu (MG) e o E</w:t>
      </w:r>
      <w:r w:rsidR="00C97FE9">
        <w:rPr>
          <w:lang w:eastAsia="pt-BR"/>
        </w:rPr>
        <w:t>C</w:t>
      </w:r>
      <w:r w:rsidR="00C97FE9" w:rsidRPr="002F0FAB">
        <w:rPr>
          <w:lang w:eastAsia="pt-BR"/>
        </w:rPr>
        <w:t>XXI foi convidado, recebendo o público seleto de pesquisadores e congressistas e, também, visitas escolares de alunos do Ensino Médio.</w:t>
      </w:r>
      <w:r w:rsidR="00C97FE9" w:rsidRPr="00C97FE9">
        <w:rPr>
          <w:lang w:val="pt-BR" w:eastAsia="pt-BR"/>
        </w:rPr>
        <w:t xml:space="preserve"> </w:t>
      </w:r>
      <w:r w:rsidR="00C97FE9" w:rsidRPr="002F0FAB">
        <w:rPr>
          <w:lang w:val="pt-BR" w:eastAsia="pt-BR"/>
        </w:rPr>
        <w:t>20 Anos da Pós Graduação em Ensino em Biociências e Saúde (PGEBS–IOC</w:t>
      </w:r>
      <w:r w:rsidR="00C97FE9">
        <w:rPr>
          <w:lang w:val="pt-BR" w:eastAsia="pt-BR"/>
        </w:rPr>
        <w:t>,</w:t>
      </w:r>
      <w:r w:rsidR="00C97FE9" w:rsidRPr="006B16F8">
        <w:rPr>
          <w:lang w:val="pt-BR" w:eastAsia="pt-BR"/>
        </w:rPr>
        <w:t xml:space="preserve"> </w:t>
      </w:r>
      <w:r w:rsidR="00C97FE9" w:rsidRPr="002F0FAB">
        <w:rPr>
          <w:lang w:val="pt-BR" w:eastAsia="pt-BR"/>
        </w:rPr>
        <w:t>Fiocruz)</w:t>
      </w:r>
      <w:r w:rsidR="00C97FE9">
        <w:rPr>
          <w:lang w:val="pt-BR" w:eastAsia="pt-BR"/>
        </w:rPr>
        <w:t xml:space="preserve">: </w:t>
      </w:r>
      <w:r w:rsidR="00C97FE9">
        <w:rPr>
          <w:lang w:val="pt-BR" w:eastAsia="pt-BR"/>
        </w:rPr>
        <w:t>tratou-se da</w:t>
      </w:r>
      <w:r w:rsidR="00C97FE9" w:rsidRPr="002F0FAB">
        <w:rPr>
          <w:lang w:val="pt-BR" w:eastAsia="pt-BR"/>
        </w:rPr>
        <w:t xml:space="preserve"> comemoração de aniversário</w:t>
      </w:r>
      <w:r w:rsidR="00C97FE9" w:rsidRPr="00C97FE9">
        <w:rPr>
          <w:lang w:val="pt-BR" w:eastAsia="pt-BR"/>
        </w:rPr>
        <w:t xml:space="preserve"> </w:t>
      </w:r>
      <w:r w:rsidR="00C97FE9" w:rsidRPr="002F0FAB">
        <w:rPr>
          <w:lang w:val="pt-BR" w:eastAsia="pt-BR"/>
        </w:rPr>
        <w:t xml:space="preserve">do programa, expondo a </w:t>
      </w:r>
      <w:r w:rsidR="00C97FE9" w:rsidRPr="006B16F8">
        <w:rPr>
          <w:i/>
          <w:iCs/>
          <w:lang w:val="pt-BR" w:eastAsia="pt-BR"/>
        </w:rPr>
        <w:t>Artéria Móvel</w:t>
      </w:r>
      <w:r w:rsidR="00C97FE9" w:rsidRPr="002F0FAB">
        <w:rPr>
          <w:lang w:val="pt-BR" w:eastAsia="pt-BR"/>
        </w:rPr>
        <w:t xml:space="preserve"> para alunos, egressos, funcionários e docentes. Foi uma participação especial para a equipe do projeto, pois foi essa pós</w:t>
      </w:r>
      <w:r w:rsidR="00C97FE9">
        <w:rPr>
          <w:lang w:val="pt-BR" w:eastAsia="pt-BR"/>
        </w:rPr>
        <w:t>-</w:t>
      </w:r>
      <w:r w:rsidR="00C97FE9" w:rsidRPr="002F0FAB">
        <w:rPr>
          <w:lang w:val="pt-BR" w:eastAsia="pt-BR"/>
        </w:rPr>
        <w:t xml:space="preserve">graduação que viabilizou </w:t>
      </w:r>
      <w:r w:rsidR="00C97FE9">
        <w:rPr>
          <w:lang w:val="pt-BR" w:eastAsia="pt-BR"/>
        </w:rPr>
        <w:t>su</w:t>
      </w:r>
      <w:r w:rsidR="00C97FE9">
        <w:rPr>
          <w:lang w:val="pt-BR" w:eastAsia="pt-BR"/>
        </w:rPr>
        <w:t>a</w:t>
      </w:r>
      <w:r w:rsidR="00C97FE9">
        <w:rPr>
          <w:lang w:val="pt-BR" w:eastAsia="pt-BR"/>
        </w:rPr>
        <w:t xml:space="preserve"> contribuição na</w:t>
      </w:r>
      <w:r w:rsidR="00C97FE9">
        <w:rPr>
          <w:lang w:val="pt-BR" w:eastAsia="pt-BR"/>
        </w:rPr>
        <w:t xml:space="preserve"> </w:t>
      </w:r>
      <w:r w:rsidR="00C97FE9" w:rsidRPr="002F0FAB">
        <w:rPr>
          <w:lang w:val="pt-BR" w:eastAsia="pt-BR"/>
        </w:rPr>
        <w:t>pesquisa acadêmica. Sua criação, experiências de itinerâncias, relatos dos participantes e a validação d</w:t>
      </w:r>
      <w:r w:rsidR="007B0033">
        <w:rPr>
          <w:lang w:val="pt-BR" w:eastAsia="pt-BR"/>
        </w:rPr>
        <w:t>e</w:t>
      </w:r>
      <w:r w:rsidR="00C97FE9" w:rsidRPr="002F0FAB">
        <w:rPr>
          <w:lang w:val="pt-BR" w:eastAsia="pt-BR"/>
        </w:rPr>
        <w:t xml:space="preserve"> metodologia</w:t>
      </w:r>
      <w:r w:rsidR="007B0033">
        <w:rPr>
          <w:lang w:val="pt-BR" w:eastAsia="pt-BR"/>
        </w:rPr>
        <w:t>s</w:t>
      </w:r>
      <w:r w:rsidR="00C97FE9" w:rsidRPr="002F0FAB">
        <w:rPr>
          <w:lang w:val="pt-BR" w:eastAsia="pt-BR"/>
        </w:rPr>
        <w:t xml:space="preserve"> ativa</w:t>
      </w:r>
      <w:r w:rsidR="007B0033">
        <w:rPr>
          <w:lang w:val="pt-BR" w:eastAsia="pt-BR"/>
        </w:rPr>
        <w:t>s</w:t>
      </w:r>
      <w:r w:rsidR="00C97FE9" w:rsidRPr="002F0FAB">
        <w:rPr>
          <w:lang w:val="pt-BR" w:eastAsia="pt-BR"/>
        </w:rPr>
        <w:t xml:space="preserve"> foram descritos na Tese de Doutorado originada do </w:t>
      </w:r>
      <w:r w:rsidR="007B0033" w:rsidRPr="007B0033">
        <w:rPr>
          <w:i/>
          <w:iCs/>
          <w:lang w:val="pt-BR" w:eastAsia="pt-BR"/>
        </w:rPr>
        <w:t xml:space="preserve">Por dentro do Sangue com </w:t>
      </w:r>
      <w:proofErr w:type="spellStart"/>
      <w:r w:rsidR="007B0033" w:rsidRPr="007B0033">
        <w:rPr>
          <w:i/>
          <w:iCs/>
          <w:lang w:val="pt-BR" w:eastAsia="pt-BR"/>
        </w:rPr>
        <w:t>ArteCiência</w:t>
      </w:r>
      <w:proofErr w:type="spellEnd"/>
      <w:r w:rsidR="007B0033">
        <w:rPr>
          <w:lang w:val="pt-BR" w:eastAsia="pt-BR"/>
        </w:rPr>
        <w:t>.</w:t>
      </w:r>
      <w:r w:rsidR="00C97FE9" w:rsidRPr="007B0033">
        <w:rPr>
          <w:i/>
          <w:iCs/>
          <w:lang w:val="pt-BR" w:eastAsia="pt-BR"/>
        </w:rPr>
        <w:t xml:space="preserve"> </w:t>
      </w:r>
      <w:r w:rsidR="00C97FE9" w:rsidRPr="002F0FAB">
        <w:rPr>
          <w:lang w:val="pt-BR" w:eastAsia="pt-BR"/>
        </w:rPr>
        <w:t>A tese ganhou Menção Honrosa na categoria Saúde Coletiva do Prêmio Oswaldo Cruz de Teses, e por esse destaque, o projeto foi convidado para exposição na comemoração dos 20 anos do programa.</w:t>
      </w:r>
    </w:p>
    <w:p w14:paraId="011CF0F3" w14:textId="468D6866" w:rsidR="00C97FE9" w:rsidRDefault="00C97FE9" w:rsidP="00C97FE9">
      <w:pPr>
        <w:ind w:firstLine="708"/>
        <w:jc w:val="both"/>
        <w:rPr>
          <w:rFonts w:cs="Times New Roman"/>
          <w:szCs w:val="24"/>
        </w:rPr>
      </w:pPr>
    </w:p>
    <w:p w14:paraId="7FF3F1B7" w14:textId="6794D205" w:rsidR="00800A3C" w:rsidRPr="00583AA1" w:rsidRDefault="00800A3C" w:rsidP="006B16F8">
      <w:pPr>
        <w:pStyle w:val="Ttulo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RESULTADOS E CONSIDERAÇÕES FINAIS</w:t>
      </w:r>
    </w:p>
    <w:p w14:paraId="43DFE8D4" w14:textId="490A7D2A" w:rsidR="00800A3C" w:rsidRDefault="00C65969" w:rsidP="00C65969">
      <w:pPr>
        <w:ind w:firstLine="708"/>
        <w:jc w:val="both"/>
        <w:rPr>
          <w:lang w:eastAsia="pt-BR"/>
        </w:rPr>
      </w:pPr>
      <w:r>
        <w:rPr>
          <w:rFonts w:cs="Times New Roman"/>
          <w:szCs w:val="24"/>
        </w:rPr>
        <w:t xml:space="preserve">Nas ações de Popularização da Ciência desenvolvidas pelo projeto, </w:t>
      </w:r>
      <w:r w:rsidRPr="00C65969">
        <w:rPr>
          <w:lang w:val="pt-BR" w:eastAsia="pt-BR"/>
        </w:rPr>
        <w:t>a aprendizagem deixa de ser apenas a assimilação objetiva de dados e passa a ser uma construção subjetiva de sentido, vinculada à realidade e às vivências do aprendiz.</w:t>
      </w:r>
      <w:r>
        <w:rPr>
          <w:lang w:val="pt-BR" w:eastAsia="pt-BR"/>
        </w:rPr>
        <w:t xml:space="preserve"> </w:t>
      </w:r>
      <w:r>
        <w:rPr>
          <w:rFonts w:cs="Times New Roman"/>
          <w:szCs w:val="24"/>
        </w:rPr>
        <w:t>Os</w:t>
      </w:r>
      <w:r w:rsidRPr="00D92F92">
        <w:rPr>
          <w:rFonts w:cs="Times New Roman"/>
          <w:szCs w:val="24"/>
        </w:rPr>
        <w:t xml:space="preserve"> participante tende</w:t>
      </w:r>
      <w:r>
        <w:rPr>
          <w:rFonts w:cs="Times New Roman"/>
          <w:szCs w:val="24"/>
        </w:rPr>
        <w:t>m</w:t>
      </w:r>
      <w:r w:rsidRPr="00D92F92">
        <w:rPr>
          <w:rFonts w:cs="Times New Roman"/>
          <w:szCs w:val="24"/>
        </w:rPr>
        <w:t xml:space="preserve"> a atribuir </w:t>
      </w:r>
      <w:r>
        <w:rPr>
          <w:rFonts w:cs="Times New Roman"/>
          <w:szCs w:val="24"/>
        </w:rPr>
        <w:t xml:space="preserve">um </w:t>
      </w:r>
      <w:r w:rsidRPr="00D92F92">
        <w:rPr>
          <w:rFonts w:cs="Times New Roman"/>
          <w:szCs w:val="24"/>
        </w:rPr>
        <w:t>significado real ao conhecimento apresentado quando este se conecta diretamente a uma problemática que o afeta pessoalmente ou socio culturalmente. Essa observação confirma uma premissa essencial da teoria da aprendizagem significativa: o conhecimento só se estrutura de forma profunda e duradoura quando há uma necessidade ou motivação real para aprender.</w:t>
      </w:r>
      <w:r>
        <w:rPr>
          <w:rFonts w:cs="Times New Roman"/>
          <w:szCs w:val="24"/>
        </w:rPr>
        <w:t xml:space="preserve"> </w:t>
      </w:r>
      <w:r w:rsidRPr="00C65969">
        <w:rPr>
          <w:lang w:val="pt-BR" w:eastAsia="pt-BR"/>
        </w:rPr>
        <w:t xml:space="preserve">Em contextos educativos, sobretudo em ações </w:t>
      </w:r>
      <w:r>
        <w:rPr>
          <w:lang w:val="pt-BR" w:eastAsia="pt-BR"/>
        </w:rPr>
        <w:t>Promoção da S</w:t>
      </w:r>
      <w:r w:rsidRPr="00C65969">
        <w:rPr>
          <w:lang w:val="pt-BR" w:eastAsia="pt-BR"/>
        </w:rPr>
        <w:t xml:space="preserve">aúde, como </w:t>
      </w:r>
      <w:r>
        <w:rPr>
          <w:lang w:val="pt-BR" w:eastAsia="pt-BR"/>
        </w:rPr>
        <w:t>nas temáticas abordadas, Vacinas e</w:t>
      </w:r>
      <w:r w:rsidRPr="00C65969">
        <w:rPr>
          <w:lang w:val="pt-BR" w:eastAsia="pt-BR"/>
        </w:rPr>
        <w:t xml:space="preserve"> Doença de Chagas, o </w:t>
      </w:r>
      <w:r>
        <w:rPr>
          <w:lang w:val="pt-BR" w:eastAsia="pt-BR"/>
        </w:rPr>
        <w:t>conhecimento</w:t>
      </w:r>
      <w:r w:rsidRPr="00C65969">
        <w:rPr>
          <w:lang w:val="pt-BR" w:eastAsia="pt-BR"/>
        </w:rPr>
        <w:t xml:space="preserve"> abordado se relaciona com questões que dizem respeito à</w:t>
      </w:r>
      <w:r>
        <w:rPr>
          <w:lang w:val="pt-BR" w:eastAsia="pt-BR"/>
        </w:rPr>
        <w:t xml:space="preserve"> </w:t>
      </w:r>
      <w:r w:rsidRPr="00C65969">
        <w:rPr>
          <w:lang w:val="pt-BR" w:eastAsia="pt-BR"/>
        </w:rPr>
        <w:t>saúde</w:t>
      </w:r>
      <w:r>
        <w:rPr>
          <w:lang w:val="pt-BR" w:eastAsia="pt-BR"/>
        </w:rPr>
        <w:t xml:space="preserve"> do participante</w:t>
      </w:r>
      <w:r w:rsidRPr="00C65969">
        <w:rPr>
          <w:lang w:val="pt-BR" w:eastAsia="pt-BR"/>
        </w:rPr>
        <w:t xml:space="preserve">, sua comunidade ou seus valores culturais, há um engajamento afetivo e cognitivo que potencializa a retenção e a ressignificação do conteúdo. </w:t>
      </w:r>
    </w:p>
    <w:p w14:paraId="01C466D5" w14:textId="77777777" w:rsidR="00884EFD" w:rsidRDefault="00884EFD" w:rsidP="006B16F8">
      <w:pPr>
        <w:jc w:val="both"/>
        <w:rPr>
          <w:lang w:eastAsia="pt-BR"/>
        </w:rPr>
      </w:pPr>
    </w:p>
    <w:p w14:paraId="1636A0CA" w14:textId="77777777" w:rsidR="00884EFD" w:rsidRPr="00583AA1" w:rsidRDefault="00884EFD" w:rsidP="006B16F8">
      <w:pPr>
        <w:pStyle w:val="Ttulo1"/>
        <w:rPr>
          <w:rFonts w:ascii="Times New Roman" w:hAnsi="Times New Roman" w:cs="Times New Roman"/>
          <w:sz w:val="28"/>
          <w:szCs w:val="28"/>
        </w:rPr>
      </w:pPr>
      <w:r w:rsidRPr="00583AA1">
        <w:rPr>
          <w:rFonts w:ascii="Times New Roman" w:hAnsi="Times New Roman" w:cs="Times New Roman"/>
          <w:sz w:val="28"/>
          <w:szCs w:val="28"/>
        </w:rPr>
        <w:t>REFERÊNCIAS BIBLIOGRÁFICAS</w:t>
      </w:r>
    </w:p>
    <w:p w14:paraId="05B16441" w14:textId="77777777" w:rsidR="00C65969" w:rsidRPr="00C65969" w:rsidRDefault="00C65969" w:rsidP="00C65969">
      <w:pPr>
        <w:rPr>
          <w:lang w:val="pt-BR" w:eastAsia="pt-BR"/>
        </w:rPr>
      </w:pPr>
      <w:r w:rsidRPr="00C65969">
        <w:rPr>
          <w:lang w:val="pt-BR" w:eastAsia="pt-BR"/>
        </w:rPr>
        <w:t>ARAÚJO-JORGE, T.C. (org.) Ciência e Arte: encontros e sintonias. Rio de Janeiro. Editora SENAC, 2004.</w:t>
      </w:r>
    </w:p>
    <w:p w14:paraId="015FBE93" w14:textId="77777777" w:rsidR="00C65969" w:rsidRPr="00C65969" w:rsidRDefault="00C65969" w:rsidP="00C65969">
      <w:pPr>
        <w:rPr>
          <w:lang w:val="pt-BR" w:eastAsia="pt-BR"/>
        </w:rPr>
      </w:pPr>
    </w:p>
    <w:p w14:paraId="511EC047" w14:textId="6677EEA4" w:rsidR="00C65969" w:rsidRPr="00C65969" w:rsidRDefault="00C65969" w:rsidP="00C65969">
      <w:pPr>
        <w:rPr>
          <w:lang w:val="pt-BR" w:eastAsia="pt-BR"/>
        </w:rPr>
      </w:pPr>
      <w:r w:rsidRPr="00C65969">
        <w:rPr>
          <w:lang w:val="pt-BR" w:eastAsia="pt-BR"/>
        </w:rPr>
        <w:t>ARAÚJO-JORGE,</w:t>
      </w:r>
      <w:r>
        <w:rPr>
          <w:lang w:val="pt-BR" w:eastAsia="pt-BR"/>
        </w:rPr>
        <w:t xml:space="preserve"> T.</w:t>
      </w:r>
      <w:r w:rsidRPr="00C65969">
        <w:rPr>
          <w:lang w:val="pt-BR" w:eastAsia="pt-BR"/>
        </w:rPr>
        <w:t xml:space="preserve"> </w:t>
      </w:r>
      <w:r>
        <w:rPr>
          <w:lang w:val="pt-BR" w:eastAsia="pt-BR"/>
        </w:rPr>
        <w:t>et Al</w:t>
      </w:r>
      <w:r w:rsidRPr="00C65969">
        <w:rPr>
          <w:lang w:val="pt-BR" w:eastAsia="pt-BR"/>
        </w:rPr>
        <w:t xml:space="preserve">. </w:t>
      </w:r>
      <w:proofErr w:type="spellStart"/>
      <w:r w:rsidRPr="00C65969">
        <w:rPr>
          <w:lang w:val="pt-BR" w:eastAsia="pt-BR"/>
        </w:rPr>
        <w:t>CienciArte</w:t>
      </w:r>
      <w:proofErr w:type="spellEnd"/>
      <w:r w:rsidRPr="00C65969">
        <w:rPr>
          <w:lang w:val="pt-BR" w:eastAsia="pt-BR"/>
        </w:rPr>
        <w:t>© no Instituto Oswaldo Cruz: 30 anos de experiências na construção de um conceito interdisciplinar. Ciência e Cultura, 70(2), 25-34, 2018.</w:t>
      </w:r>
    </w:p>
    <w:p w14:paraId="23C34A73" w14:textId="77777777" w:rsidR="00C65969" w:rsidRPr="00C65969" w:rsidRDefault="00C65969" w:rsidP="00C65969">
      <w:pPr>
        <w:rPr>
          <w:lang w:val="pt-BR" w:eastAsia="pt-BR"/>
        </w:rPr>
      </w:pPr>
    </w:p>
    <w:p w14:paraId="160BD6E0" w14:textId="77777777" w:rsidR="00C65969" w:rsidRPr="00C65969" w:rsidRDefault="00C65969" w:rsidP="00C65969">
      <w:pPr>
        <w:rPr>
          <w:lang w:val="pt-BR" w:eastAsia="pt-BR"/>
        </w:rPr>
      </w:pPr>
      <w:r w:rsidRPr="00C65969">
        <w:rPr>
          <w:lang w:val="pt-BR" w:eastAsia="pt-BR"/>
        </w:rPr>
        <w:t>BUNGE, Mario. Epistemologia: Curso de atualização. São Paulo: Edusp, 2003.</w:t>
      </w:r>
    </w:p>
    <w:p w14:paraId="5F3F1296" w14:textId="77777777" w:rsidR="00C65969" w:rsidRPr="00C65969" w:rsidRDefault="00C65969" w:rsidP="00C65969">
      <w:pPr>
        <w:rPr>
          <w:lang w:val="pt-BR" w:eastAsia="pt-BR"/>
        </w:rPr>
      </w:pPr>
    </w:p>
    <w:p w14:paraId="11B8DBB6" w14:textId="77777777" w:rsidR="00C65969" w:rsidRPr="00C65969" w:rsidRDefault="00C65969" w:rsidP="00C65969">
      <w:pPr>
        <w:rPr>
          <w:lang w:val="pt-BR" w:eastAsia="pt-BR"/>
        </w:rPr>
      </w:pPr>
      <w:r w:rsidRPr="00C65969">
        <w:rPr>
          <w:lang w:val="pt-BR" w:eastAsia="pt-BR"/>
        </w:rPr>
        <w:t xml:space="preserve">MARTINS, Ana </w:t>
      </w:r>
      <w:proofErr w:type="spellStart"/>
      <w:r w:rsidRPr="00C65969">
        <w:rPr>
          <w:lang w:val="pt-BR" w:eastAsia="pt-BR"/>
        </w:rPr>
        <w:t>Luisa</w:t>
      </w:r>
      <w:proofErr w:type="spellEnd"/>
      <w:r w:rsidRPr="00C65969">
        <w:rPr>
          <w:lang w:val="pt-BR" w:eastAsia="pt-BR"/>
        </w:rPr>
        <w:t xml:space="preserve"> Jorge et al. A Agenda 2030 e os Objetivos de Desenvolvimento Sustentável (ODS) como estratégia para equidade em saúde e territórios sustentáveis e saudáveis. Saúde em Debate [online]. v. 48, n. spe1, e8828, 2024. Disponível em: &lt;https://doi.org/10.1590/2358-28982024E18828P&gt;. ISSN 2358-2898. https://doi.org/10.1590/2358-28982024E18828P.</w:t>
      </w:r>
    </w:p>
    <w:p w14:paraId="7BD19913" w14:textId="77777777" w:rsidR="00C65969" w:rsidRPr="00C65969" w:rsidRDefault="00C65969" w:rsidP="00C65969">
      <w:pPr>
        <w:rPr>
          <w:lang w:val="pt-BR" w:eastAsia="pt-BR"/>
        </w:rPr>
      </w:pPr>
    </w:p>
    <w:p w14:paraId="32EA6471" w14:textId="77777777" w:rsidR="00C65969" w:rsidRPr="00C65969" w:rsidRDefault="00C65969" w:rsidP="00C65969">
      <w:pPr>
        <w:rPr>
          <w:lang w:val="pt-BR" w:eastAsia="pt-BR"/>
        </w:rPr>
      </w:pPr>
      <w:r w:rsidRPr="00C65969">
        <w:rPr>
          <w:lang w:val="pt-BR" w:eastAsia="pt-BR"/>
        </w:rPr>
        <w:t>OTTERLOO, A. et al. Tecnologias sociais: caminhos para a sustentabilidade. Brasília, DF: [s.n.], 2009. 278 p. ISBN 978-85-89263-08-5.</w:t>
      </w:r>
    </w:p>
    <w:p w14:paraId="651C0450" w14:textId="77777777" w:rsidR="00C65969" w:rsidRPr="00C65969" w:rsidRDefault="00C65969" w:rsidP="00C65969">
      <w:pPr>
        <w:rPr>
          <w:lang w:val="pt-BR" w:eastAsia="pt-BR"/>
        </w:rPr>
      </w:pPr>
    </w:p>
    <w:p w14:paraId="7EDE52EA" w14:textId="77777777" w:rsidR="00C65969" w:rsidRPr="00C65969" w:rsidRDefault="00C65969" w:rsidP="00C65969">
      <w:pPr>
        <w:rPr>
          <w:lang w:val="pt-BR" w:eastAsia="pt-BR"/>
        </w:rPr>
      </w:pPr>
      <w:r w:rsidRPr="00C65969">
        <w:rPr>
          <w:lang w:val="pt-BR" w:eastAsia="pt-BR"/>
        </w:rPr>
        <w:t xml:space="preserve">PRADO, G. F. Metodologias ativas no ensino de ciências: um estudo das relações sociais e psicológicas que influenciam a aprendizagem. 2019. Tese de Doutorado no Programa de Pós-Graduação em Educação para a Ciência – Faculdade de Ciências, Universidade Estadual Paulista – UNESP, São Paulo, 2019. </w:t>
      </w:r>
    </w:p>
    <w:p w14:paraId="321FE3C1" w14:textId="77777777" w:rsidR="00C65969" w:rsidRPr="00C65969" w:rsidRDefault="00C65969" w:rsidP="00C65969">
      <w:pPr>
        <w:rPr>
          <w:lang w:val="pt-BR" w:eastAsia="pt-BR"/>
        </w:rPr>
      </w:pPr>
    </w:p>
    <w:p w14:paraId="6C568FAD" w14:textId="2475FE4C" w:rsidR="00C65969" w:rsidRPr="00C65969" w:rsidRDefault="00C65969" w:rsidP="00C65969">
      <w:pPr>
        <w:rPr>
          <w:lang w:val="pt-BR" w:eastAsia="pt-BR"/>
        </w:rPr>
      </w:pPr>
      <w:r w:rsidRPr="00C65969">
        <w:rPr>
          <w:lang w:val="pt-BR" w:eastAsia="pt-BR"/>
        </w:rPr>
        <w:t xml:space="preserve">RENOVATO, Rogério Dias; SALES, Cibele de Moura; TEIXEIRA, </w:t>
      </w:r>
      <w:proofErr w:type="spellStart"/>
      <w:r w:rsidRPr="00C65969">
        <w:rPr>
          <w:lang w:val="pt-BR" w:eastAsia="pt-BR"/>
        </w:rPr>
        <w:t>Luzimeire</w:t>
      </w:r>
      <w:proofErr w:type="spellEnd"/>
      <w:r w:rsidRPr="00C65969">
        <w:rPr>
          <w:lang w:val="pt-BR" w:eastAsia="pt-BR"/>
        </w:rPr>
        <w:t xml:space="preserve"> dos Santos. Metodologias ativas e aprendizagem significativa: processo educativo no ensino em saúde. Revista Ensino e Educação, v.22, n.1, p. 11-19, 2021. Acesso em: 15 fev. 2025.</w:t>
      </w:r>
    </w:p>
    <w:p w14:paraId="4FD2D4A9" w14:textId="77777777" w:rsidR="00C65969" w:rsidRPr="00C65969" w:rsidRDefault="00C65969" w:rsidP="00C65969">
      <w:pPr>
        <w:rPr>
          <w:lang w:val="pt-BR" w:eastAsia="pt-BR"/>
        </w:rPr>
      </w:pPr>
    </w:p>
    <w:p w14:paraId="66353820" w14:textId="77777777" w:rsidR="00C65969" w:rsidRPr="00C65969" w:rsidRDefault="00C65969" w:rsidP="00C65969">
      <w:pPr>
        <w:rPr>
          <w:lang w:val="pt-BR" w:eastAsia="pt-BR"/>
        </w:rPr>
      </w:pPr>
      <w:r w:rsidRPr="00C65969">
        <w:rPr>
          <w:lang w:val="pt-BR" w:eastAsia="pt-BR"/>
        </w:rPr>
        <w:t xml:space="preserve">SILER, T. “The </w:t>
      </w:r>
      <w:proofErr w:type="spellStart"/>
      <w:r w:rsidRPr="00C65969">
        <w:rPr>
          <w:lang w:val="pt-BR" w:eastAsia="pt-BR"/>
        </w:rPr>
        <w:t>ArtScience</w:t>
      </w:r>
      <w:proofErr w:type="spellEnd"/>
      <w:r w:rsidRPr="00C65969">
        <w:rPr>
          <w:lang w:val="pt-BR" w:eastAsia="pt-BR"/>
        </w:rPr>
        <w:t xml:space="preserve"> </w:t>
      </w:r>
      <w:proofErr w:type="spellStart"/>
      <w:r w:rsidRPr="00C65969">
        <w:rPr>
          <w:lang w:val="pt-BR" w:eastAsia="pt-BR"/>
        </w:rPr>
        <w:t>program</w:t>
      </w:r>
      <w:proofErr w:type="spellEnd"/>
      <w:r w:rsidRPr="00C65969">
        <w:rPr>
          <w:lang w:val="pt-BR" w:eastAsia="pt-BR"/>
        </w:rPr>
        <w:t xml:space="preserve"> for </w:t>
      </w:r>
      <w:proofErr w:type="spellStart"/>
      <w:r w:rsidRPr="00C65969">
        <w:rPr>
          <w:lang w:val="pt-BR" w:eastAsia="pt-BR"/>
        </w:rPr>
        <w:t>realizing</w:t>
      </w:r>
      <w:proofErr w:type="spellEnd"/>
      <w:r w:rsidRPr="00C65969">
        <w:rPr>
          <w:lang w:val="pt-BR" w:eastAsia="pt-BR"/>
        </w:rPr>
        <w:t xml:space="preserve"> </w:t>
      </w:r>
      <w:proofErr w:type="spellStart"/>
      <w:r w:rsidRPr="00C65969">
        <w:rPr>
          <w:lang w:val="pt-BR" w:eastAsia="pt-BR"/>
        </w:rPr>
        <w:t>human</w:t>
      </w:r>
      <w:proofErr w:type="spellEnd"/>
      <w:r w:rsidRPr="00C65969">
        <w:rPr>
          <w:lang w:val="pt-BR" w:eastAsia="pt-BR"/>
        </w:rPr>
        <w:t xml:space="preserve"> </w:t>
      </w:r>
      <w:proofErr w:type="spellStart"/>
      <w:r w:rsidRPr="00C65969">
        <w:rPr>
          <w:lang w:val="pt-BR" w:eastAsia="pt-BR"/>
        </w:rPr>
        <w:t>potential</w:t>
      </w:r>
      <w:proofErr w:type="spellEnd"/>
      <w:r w:rsidRPr="00C65969">
        <w:rPr>
          <w:lang w:val="pt-BR" w:eastAsia="pt-BR"/>
        </w:rPr>
        <w:t>” in LEONARDO, Vol. 44, No. 5, pp. 417–424, Cambridge: MIT Press, 2011.</w:t>
      </w:r>
    </w:p>
    <w:p w14:paraId="22B71093" w14:textId="77777777" w:rsidR="00C65969" w:rsidRPr="00C65969" w:rsidRDefault="00C65969" w:rsidP="00C65969">
      <w:pPr>
        <w:rPr>
          <w:lang w:val="pt-BR" w:eastAsia="pt-BR"/>
        </w:rPr>
      </w:pPr>
    </w:p>
    <w:p w14:paraId="7EE869BD" w14:textId="64038EEC" w:rsidR="00884EFD" w:rsidRDefault="00C65969" w:rsidP="00C65969">
      <w:r w:rsidRPr="00C65969">
        <w:rPr>
          <w:lang w:val="pt-BR" w:eastAsia="pt-BR"/>
        </w:rPr>
        <w:t>SPEGUEN DE QUADROS PICCOLI, M.; PANIZZON, M. A POPULARIZAÇÃO DO CONHECIMENTO COMO FORMA DE INTERAÇÃO ENTRE A ACADEMIA E A SOCIEDADE. Revista Brasileira de Pós-Graduação, [S. l.], v. 17, n. 37, p. 1–22, 2021. DOI: 10.21713/rbpg.v17i37.1735. Disponível em: https://rbpg.capes.gov.br/rbpg/article/view/1735. Acesso em: 6 fev. 2025.</w:t>
      </w:r>
    </w:p>
    <w:p w14:paraId="352D6E7F" w14:textId="77777777" w:rsidR="00884EFD" w:rsidRPr="00AA3A18" w:rsidRDefault="00884EFD" w:rsidP="006B16F8"/>
    <w:p w14:paraId="17F46A08" w14:textId="77777777" w:rsidR="00F30D5D" w:rsidRDefault="00F30D5D" w:rsidP="006B16F8"/>
    <w:sectPr w:rsidR="00F30D5D" w:rsidSect="00C97FE9">
      <w:headerReference w:type="default" r:id="rId6"/>
      <w:footerReference w:type="default" r:id="rId7"/>
      <w:pgSz w:w="11906" w:h="16838"/>
      <w:pgMar w:top="1417" w:right="1416" w:bottom="1417" w:left="1418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70DA4" w14:textId="77777777" w:rsidR="004F7C4A" w:rsidRDefault="004F7C4A">
      <w:r>
        <w:separator/>
      </w:r>
    </w:p>
  </w:endnote>
  <w:endnote w:type="continuationSeparator" w:id="0">
    <w:p w14:paraId="23013454" w14:textId="77777777" w:rsidR="004F7C4A" w:rsidRDefault="004F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8D4C" w14:textId="77777777" w:rsidR="009D7010" w:rsidRDefault="00000000" w:rsidP="005F71CC">
    <w:pPr>
      <w:pStyle w:val="Rodap"/>
      <w:tabs>
        <w:tab w:val="clear" w:pos="4252"/>
        <w:tab w:val="clear" w:pos="8504"/>
        <w:tab w:val="left" w:pos="222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1991D" w14:textId="77777777" w:rsidR="004F7C4A" w:rsidRDefault="004F7C4A">
      <w:r>
        <w:separator/>
      </w:r>
    </w:p>
  </w:footnote>
  <w:footnote w:type="continuationSeparator" w:id="0">
    <w:p w14:paraId="62706293" w14:textId="77777777" w:rsidR="004F7C4A" w:rsidRDefault="004F7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4DB20" w14:textId="77777777" w:rsidR="009D7010" w:rsidRPr="00F90532" w:rsidRDefault="00000000" w:rsidP="00B12FC8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991191" wp14:editId="3B43EC00">
          <wp:simplePos x="0" y="0"/>
          <wp:positionH relativeFrom="page">
            <wp:align>left</wp:align>
          </wp:positionH>
          <wp:positionV relativeFrom="paragraph">
            <wp:posOffset>-874395</wp:posOffset>
          </wp:positionV>
          <wp:extent cx="7537556" cy="1021080"/>
          <wp:effectExtent l="0" t="0" r="6350" b="7620"/>
          <wp:wrapThrough wrapText="bothSides">
            <wp:wrapPolygon edited="0">
              <wp:start x="0" y="0"/>
              <wp:lineTo x="0" y="21358"/>
              <wp:lineTo x="21564" y="21358"/>
              <wp:lineTo x="21564" y="0"/>
              <wp:lineTo x="0" y="0"/>
            </wp:wrapPolygon>
          </wp:wrapThrough>
          <wp:docPr id="144414676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18243" name="Imagem 87141824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0" b="86471"/>
                  <a:stretch>
                    <a:fillRect/>
                  </a:stretch>
                </pic:blipFill>
                <pic:spPr bwMode="auto">
                  <a:xfrm>
                    <a:off x="0" y="0"/>
                    <a:ext cx="7537556" cy="1021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FD"/>
    <w:rsid w:val="00011A8F"/>
    <w:rsid w:val="0012575C"/>
    <w:rsid w:val="0013562E"/>
    <w:rsid w:val="00144C2A"/>
    <w:rsid w:val="002F0FAB"/>
    <w:rsid w:val="003628A8"/>
    <w:rsid w:val="0046082E"/>
    <w:rsid w:val="00494C09"/>
    <w:rsid w:val="004F7C4A"/>
    <w:rsid w:val="00583AA1"/>
    <w:rsid w:val="0068627E"/>
    <w:rsid w:val="006A70AD"/>
    <w:rsid w:val="006B16F8"/>
    <w:rsid w:val="007B0033"/>
    <w:rsid w:val="00800A3C"/>
    <w:rsid w:val="00801ED0"/>
    <w:rsid w:val="00831AC4"/>
    <w:rsid w:val="0085572F"/>
    <w:rsid w:val="00884EFD"/>
    <w:rsid w:val="009D7010"/>
    <w:rsid w:val="00A64001"/>
    <w:rsid w:val="00AA541F"/>
    <w:rsid w:val="00AC7BE3"/>
    <w:rsid w:val="00C35C6C"/>
    <w:rsid w:val="00C51183"/>
    <w:rsid w:val="00C65969"/>
    <w:rsid w:val="00C97FE9"/>
    <w:rsid w:val="00D56C16"/>
    <w:rsid w:val="00DE26D9"/>
    <w:rsid w:val="00DF3D30"/>
    <w:rsid w:val="00ED1570"/>
    <w:rsid w:val="00F03C75"/>
    <w:rsid w:val="00F30D5D"/>
    <w:rsid w:val="00F3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6D04"/>
  <w15:chartTrackingRefBased/>
  <w15:docId w15:val="{7BEF0FAF-598B-4643-A7A4-E5A27D7C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4EFD"/>
    <w:pPr>
      <w:widowControl w:val="0"/>
      <w:autoSpaceDE w:val="0"/>
      <w:autoSpaceDN w:val="0"/>
    </w:pPr>
    <w:rPr>
      <w:rFonts w:ascii="Times New Roman" w:eastAsia="Cambria" w:hAnsi="Times New Roman" w:cs="Cambria"/>
      <w:kern w:val="0"/>
      <w:szCs w:val="22"/>
      <w:lang w:val="pt-PT" w:eastAsia="pt-PT" w:bidi="pt-PT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884EF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84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4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4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4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4E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4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4E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4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4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4E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8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4EF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8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EFD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84E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EFD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pt-BR"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84E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4E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EF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84EFD"/>
    <w:rPr>
      <w:kern w:val="0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84EFD"/>
    <w:rPr>
      <w:kern w:val="0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583AA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3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1256</Words>
  <Characters>6783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Andrade</dc:creator>
  <cp:keywords/>
  <dc:description/>
  <cp:lastModifiedBy>TAIANA LILIAN COSTA DE OLIVEIRA</cp:lastModifiedBy>
  <cp:revision>2</cp:revision>
  <dcterms:created xsi:type="dcterms:W3CDTF">2025-07-28T18:46:00Z</dcterms:created>
  <dcterms:modified xsi:type="dcterms:W3CDTF">2025-07-28T18:46:00Z</dcterms:modified>
</cp:coreProperties>
</file>