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A2A" w:rsidRPr="00BF74F6" w:rsidRDefault="00BF74F6" w:rsidP="00D22A2A">
      <w:pPr>
        <w:spacing w:line="276" w:lineRule="auto"/>
        <w:jc w:val="center"/>
        <w:rPr>
          <w:rFonts w:ascii="Times" w:hAnsi="Times"/>
          <w:b/>
          <w:caps/>
          <w:sz w:val="24"/>
          <w:szCs w:val="24"/>
          <w:lang w:val="en-US"/>
        </w:rPr>
      </w:pPr>
      <w:r w:rsidRPr="00BF74F6">
        <w:rPr>
          <w:rFonts w:ascii="Times" w:hAnsi="Times"/>
          <w:b/>
          <w:caps/>
          <w:sz w:val="24"/>
          <w:szCs w:val="24"/>
          <w:lang w:val="en-US"/>
        </w:rPr>
        <w:t>Open dry habitats are crucial to preserve and understand terricolous lichen dynamics in human-impacted lowlands</w:t>
      </w:r>
    </w:p>
    <w:p w:rsidR="00D22A2A" w:rsidRPr="00B95068" w:rsidRDefault="00BF74F6" w:rsidP="00D22A2A">
      <w:pPr>
        <w:spacing w:after="120"/>
        <w:jc w:val="center"/>
        <w:rPr>
          <w:rFonts w:ascii="Times" w:hAnsi="Times"/>
          <w:sz w:val="24"/>
          <w:szCs w:val="24"/>
          <w:vertAlign w:val="superscript"/>
          <w:lang w:val="en-US"/>
        </w:rPr>
      </w:pPr>
      <w:r>
        <w:rPr>
          <w:rFonts w:ascii="Times" w:hAnsi="Times"/>
          <w:sz w:val="24"/>
          <w:szCs w:val="24"/>
          <w:lang w:val="en-US"/>
        </w:rPr>
        <w:t>Gabriele Gheza</w:t>
      </w:r>
      <w:r w:rsidR="0062477E" w:rsidRPr="00B95068">
        <w:rPr>
          <w:rFonts w:ascii="Times" w:hAnsi="Times"/>
          <w:sz w:val="24"/>
          <w:szCs w:val="24"/>
          <w:vertAlign w:val="superscript"/>
          <w:lang w:val="en-US"/>
        </w:rPr>
        <w:t>1</w:t>
      </w:r>
      <w:r w:rsidR="0041562C">
        <w:rPr>
          <w:rFonts w:ascii="Times" w:hAnsi="Times"/>
          <w:sz w:val="24"/>
          <w:szCs w:val="24"/>
          <w:vertAlign w:val="superscript"/>
          <w:lang w:val="en-US"/>
        </w:rPr>
        <w:t>*</w:t>
      </w:r>
      <w:r w:rsidR="0062477E" w:rsidRPr="00B95068">
        <w:rPr>
          <w:rFonts w:ascii="Times" w:hAnsi="Times"/>
          <w:sz w:val="24"/>
          <w:szCs w:val="24"/>
          <w:lang w:val="en-US"/>
        </w:rPr>
        <w:t xml:space="preserve">; </w:t>
      </w:r>
      <w:r>
        <w:rPr>
          <w:rFonts w:ascii="Times" w:hAnsi="Times"/>
          <w:sz w:val="24"/>
          <w:szCs w:val="24"/>
          <w:lang w:val="en-US"/>
        </w:rPr>
        <w:t>Silvia Assini</w:t>
      </w:r>
      <w:r w:rsidR="0062477E" w:rsidRPr="00B95068">
        <w:rPr>
          <w:rFonts w:ascii="Times" w:hAnsi="Times"/>
          <w:sz w:val="24"/>
          <w:szCs w:val="24"/>
          <w:vertAlign w:val="superscript"/>
          <w:lang w:val="en-US"/>
        </w:rPr>
        <w:t>2</w:t>
      </w:r>
      <w:r w:rsidR="0041562C">
        <w:rPr>
          <w:rFonts w:ascii="Times" w:hAnsi="Times"/>
          <w:sz w:val="24"/>
          <w:szCs w:val="24"/>
          <w:lang w:val="en-US"/>
        </w:rPr>
        <w:t xml:space="preserve">; </w:t>
      </w:r>
      <w:r>
        <w:rPr>
          <w:rFonts w:ascii="Times" w:hAnsi="Times"/>
          <w:sz w:val="24"/>
          <w:szCs w:val="24"/>
          <w:lang w:val="en-US"/>
        </w:rPr>
        <w:t>Matteo Barcella</w:t>
      </w:r>
      <w:r w:rsidRPr="00B95068">
        <w:rPr>
          <w:rFonts w:ascii="Times" w:hAnsi="Times"/>
          <w:sz w:val="24"/>
          <w:szCs w:val="24"/>
          <w:vertAlign w:val="superscript"/>
          <w:lang w:val="en-US"/>
        </w:rPr>
        <w:t>2</w:t>
      </w:r>
      <w:r>
        <w:rPr>
          <w:rFonts w:ascii="Times" w:hAnsi="Times"/>
          <w:sz w:val="24"/>
          <w:szCs w:val="24"/>
          <w:lang w:val="en-US"/>
        </w:rPr>
        <w:t>; Renato Benesperi</w:t>
      </w:r>
      <w:r w:rsidR="0041562C">
        <w:rPr>
          <w:rFonts w:ascii="Times" w:hAnsi="Times"/>
          <w:sz w:val="24"/>
          <w:szCs w:val="24"/>
          <w:vertAlign w:val="superscript"/>
          <w:lang w:val="en-US"/>
        </w:rPr>
        <w:t>3</w:t>
      </w:r>
      <w:r w:rsidR="0041562C">
        <w:rPr>
          <w:rFonts w:ascii="Times" w:hAnsi="Times"/>
          <w:sz w:val="24"/>
          <w:szCs w:val="24"/>
          <w:lang w:val="en-US"/>
        </w:rPr>
        <w:t xml:space="preserve">; </w:t>
      </w:r>
      <w:r>
        <w:rPr>
          <w:rFonts w:ascii="Times" w:hAnsi="Times"/>
          <w:sz w:val="24"/>
          <w:szCs w:val="24"/>
          <w:lang w:val="en-US"/>
        </w:rPr>
        <w:t>Luca Di Nuzzo</w:t>
      </w:r>
      <w:r>
        <w:rPr>
          <w:rFonts w:ascii="Times" w:hAnsi="Times"/>
          <w:sz w:val="24"/>
          <w:szCs w:val="24"/>
          <w:vertAlign w:val="superscript"/>
          <w:lang w:val="en-US"/>
        </w:rPr>
        <w:t>3</w:t>
      </w:r>
      <w:r>
        <w:rPr>
          <w:rFonts w:ascii="Times" w:hAnsi="Times"/>
          <w:sz w:val="24"/>
          <w:szCs w:val="24"/>
          <w:lang w:val="en-US"/>
        </w:rPr>
        <w:t>; Paolo Giordani</w:t>
      </w:r>
      <w:r w:rsidR="0041562C">
        <w:rPr>
          <w:rFonts w:ascii="Times" w:hAnsi="Times"/>
          <w:sz w:val="24"/>
          <w:szCs w:val="24"/>
          <w:vertAlign w:val="superscript"/>
          <w:lang w:val="en-US"/>
        </w:rPr>
        <w:t>4</w:t>
      </w:r>
      <w:r w:rsidR="0041562C">
        <w:rPr>
          <w:rFonts w:ascii="Times" w:hAnsi="Times"/>
          <w:sz w:val="24"/>
          <w:szCs w:val="24"/>
          <w:lang w:val="en-US"/>
        </w:rPr>
        <w:t xml:space="preserve">; </w:t>
      </w:r>
      <w:r>
        <w:rPr>
          <w:rFonts w:ascii="Times" w:hAnsi="Times"/>
          <w:sz w:val="24"/>
          <w:szCs w:val="24"/>
          <w:lang w:val="en-US"/>
        </w:rPr>
        <w:t>Chiara Lelli</w:t>
      </w:r>
      <w:r w:rsidRPr="00B95068">
        <w:rPr>
          <w:rFonts w:ascii="Times" w:hAnsi="Times"/>
          <w:sz w:val="24"/>
          <w:szCs w:val="24"/>
          <w:vertAlign w:val="superscript"/>
          <w:lang w:val="en-US"/>
        </w:rPr>
        <w:t>1</w:t>
      </w:r>
      <w:r w:rsidRPr="00B95068">
        <w:rPr>
          <w:rFonts w:ascii="Times" w:hAnsi="Times"/>
          <w:sz w:val="24"/>
          <w:szCs w:val="24"/>
          <w:lang w:val="en-US"/>
        </w:rPr>
        <w:t xml:space="preserve">; </w:t>
      </w:r>
      <w:r>
        <w:rPr>
          <w:rFonts w:ascii="Times" w:hAnsi="Times"/>
          <w:sz w:val="24"/>
          <w:szCs w:val="24"/>
          <w:lang w:val="en-US"/>
        </w:rPr>
        <w:t>Lorenzo Marini</w:t>
      </w:r>
      <w:r w:rsidR="0041562C">
        <w:rPr>
          <w:rFonts w:ascii="Times" w:hAnsi="Times"/>
          <w:sz w:val="24"/>
          <w:szCs w:val="24"/>
          <w:vertAlign w:val="superscript"/>
          <w:lang w:val="en-US"/>
        </w:rPr>
        <w:t>5</w:t>
      </w:r>
      <w:r w:rsidR="0041562C">
        <w:rPr>
          <w:rFonts w:ascii="Times" w:hAnsi="Times"/>
          <w:sz w:val="24"/>
          <w:szCs w:val="24"/>
          <w:lang w:val="en-US"/>
        </w:rPr>
        <w:t xml:space="preserve">; </w:t>
      </w:r>
      <w:r>
        <w:rPr>
          <w:rFonts w:ascii="Times" w:hAnsi="Times"/>
          <w:sz w:val="24"/>
          <w:szCs w:val="24"/>
          <w:lang w:val="en-US"/>
        </w:rPr>
        <w:t>Helmut Mayrhofer</w:t>
      </w:r>
      <w:r w:rsidR="0041562C">
        <w:rPr>
          <w:rFonts w:ascii="Times" w:hAnsi="Times"/>
          <w:sz w:val="24"/>
          <w:szCs w:val="24"/>
          <w:vertAlign w:val="superscript"/>
          <w:lang w:val="en-US"/>
        </w:rPr>
        <w:t>6</w:t>
      </w:r>
      <w:r w:rsidR="0041562C">
        <w:rPr>
          <w:rFonts w:ascii="Times" w:hAnsi="Times"/>
          <w:sz w:val="24"/>
          <w:szCs w:val="24"/>
          <w:lang w:val="en-US"/>
        </w:rPr>
        <w:t xml:space="preserve">; </w:t>
      </w:r>
      <w:r>
        <w:rPr>
          <w:rFonts w:ascii="Times" w:hAnsi="Times"/>
          <w:sz w:val="24"/>
          <w:szCs w:val="24"/>
          <w:lang w:val="en-US"/>
        </w:rPr>
        <w:t>Chiara Vallese</w:t>
      </w:r>
      <w:r w:rsidRPr="00B95068">
        <w:rPr>
          <w:rFonts w:ascii="Times" w:hAnsi="Times"/>
          <w:sz w:val="24"/>
          <w:szCs w:val="24"/>
          <w:vertAlign w:val="superscript"/>
          <w:lang w:val="en-US"/>
        </w:rPr>
        <w:t>1</w:t>
      </w:r>
      <w:r w:rsidRPr="00B95068">
        <w:rPr>
          <w:rFonts w:ascii="Times" w:hAnsi="Times"/>
          <w:sz w:val="24"/>
          <w:szCs w:val="24"/>
          <w:lang w:val="en-US"/>
        </w:rPr>
        <w:t xml:space="preserve">; </w:t>
      </w:r>
      <w:r>
        <w:rPr>
          <w:rFonts w:ascii="Times" w:hAnsi="Times"/>
          <w:sz w:val="24"/>
          <w:szCs w:val="24"/>
          <w:lang w:val="en-US"/>
        </w:rPr>
        <w:t>Juri Nascimbene</w:t>
      </w:r>
      <w:r w:rsidRPr="00B95068">
        <w:rPr>
          <w:rFonts w:ascii="Times" w:hAnsi="Times"/>
          <w:sz w:val="24"/>
          <w:szCs w:val="24"/>
          <w:vertAlign w:val="superscript"/>
          <w:lang w:val="en-US"/>
        </w:rPr>
        <w:t>1</w:t>
      </w:r>
    </w:p>
    <w:p w:rsidR="00D22A2A" w:rsidRPr="00E7764D" w:rsidRDefault="00D22A2A" w:rsidP="00D22A2A">
      <w:pPr>
        <w:jc w:val="center"/>
        <w:rPr>
          <w:rStyle w:val="Collegamentoipertestuale"/>
          <w:rFonts w:ascii="Times" w:hAnsi="Times"/>
          <w:color w:val="000000" w:themeColor="text1"/>
          <w:sz w:val="24"/>
          <w:szCs w:val="24"/>
          <w:u w:val="none"/>
          <w:lang w:val="en-US"/>
        </w:rPr>
      </w:pPr>
      <w:r w:rsidRPr="00E7764D">
        <w:rPr>
          <w:rFonts w:ascii="Times" w:hAnsi="Times"/>
          <w:sz w:val="24"/>
          <w:szCs w:val="24"/>
          <w:vertAlign w:val="superscript"/>
          <w:lang w:val="en-US"/>
        </w:rPr>
        <w:t>1</w:t>
      </w:r>
      <w:r w:rsidR="0041562C">
        <w:rPr>
          <w:rFonts w:ascii="Times" w:hAnsi="Times"/>
          <w:sz w:val="24"/>
          <w:szCs w:val="24"/>
          <w:vertAlign w:val="superscript"/>
          <w:lang w:val="en-US"/>
        </w:rPr>
        <w:t xml:space="preserve"> </w:t>
      </w:r>
      <w:r w:rsidR="00BF74F6" w:rsidRPr="00BF74F6">
        <w:rPr>
          <w:rFonts w:ascii="Times" w:hAnsi="Times"/>
          <w:color w:val="000000" w:themeColor="text1"/>
          <w:sz w:val="24"/>
          <w:szCs w:val="24"/>
          <w:lang w:val="en-US"/>
        </w:rPr>
        <w:t>BIOME Lab, Department of Biological, Geological and Environmental Sciences, University of Bologna, Italy</w:t>
      </w:r>
      <w:r w:rsidRPr="00E7764D">
        <w:rPr>
          <w:rFonts w:ascii="Times" w:hAnsi="Times"/>
          <w:color w:val="000000" w:themeColor="text1"/>
          <w:sz w:val="24"/>
          <w:szCs w:val="24"/>
          <w:lang w:val="en-US"/>
        </w:rPr>
        <w:t xml:space="preserve">; </w:t>
      </w:r>
      <w:r w:rsidRPr="00E7764D">
        <w:rPr>
          <w:rFonts w:ascii="Times" w:hAnsi="Times"/>
          <w:color w:val="000000" w:themeColor="text1"/>
          <w:sz w:val="24"/>
          <w:szCs w:val="24"/>
          <w:vertAlign w:val="superscript"/>
          <w:lang w:val="en-US"/>
        </w:rPr>
        <w:t xml:space="preserve">2 </w:t>
      </w:r>
      <w:r w:rsidR="00BF74F6" w:rsidRPr="00BF74F6">
        <w:rPr>
          <w:rFonts w:ascii="Times" w:hAnsi="Times"/>
          <w:color w:val="000000" w:themeColor="text1"/>
          <w:sz w:val="24"/>
          <w:szCs w:val="24"/>
          <w:lang w:val="en-US"/>
        </w:rPr>
        <w:t>Department of Earth and Environmental Sciences, University of Pavia, Italy</w:t>
      </w:r>
      <w:r w:rsidR="0041562C">
        <w:rPr>
          <w:rFonts w:ascii="Times" w:hAnsi="Times"/>
          <w:color w:val="000000" w:themeColor="text1"/>
          <w:sz w:val="24"/>
          <w:szCs w:val="24"/>
          <w:lang w:val="en-US"/>
        </w:rPr>
        <w:t xml:space="preserve">; </w:t>
      </w:r>
      <w:r w:rsidR="0041562C">
        <w:rPr>
          <w:rFonts w:ascii="Times" w:hAnsi="Times"/>
          <w:color w:val="000000" w:themeColor="text1"/>
          <w:sz w:val="24"/>
          <w:szCs w:val="24"/>
          <w:vertAlign w:val="superscript"/>
          <w:lang w:val="en-US"/>
        </w:rPr>
        <w:t xml:space="preserve">3 </w:t>
      </w:r>
      <w:r w:rsidR="00BF74F6" w:rsidRPr="00BF74F6">
        <w:rPr>
          <w:rFonts w:ascii="Times" w:hAnsi="Times"/>
          <w:color w:val="000000" w:themeColor="text1"/>
          <w:sz w:val="24"/>
          <w:szCs w:val="24"/>
          <w:lang w:val="en-US"/>
        </w:rPr>
        <w:t>Department of Biology, University of Florence, Italy</w:t>
      </w:r>
      <w:r w:rsidR="0041562C">
        <w:rPr>
          <w:rFonts w:ascii="Times" w:hAnsi="Times"/>
          <w:color w:val="000000" w:themeColor="text1"/>
          <w:sz w:val="24"/>
          <w:szCs w:val="24"/>
          <w:lang w:val="en-US"/>
        </w:rPr>
        <w:t xml:space="preserve">; </w:t>
      </w:r>
      <w:r w:rsidR="0041562C">
        <w:rPr>
          <w:rFonts w:ascii="Times" w:hAnsi="Times"/>
          <w:color w:val="000000" w:themeColor="text1"/>
          <w:sz w:val="24"/>
          <w:szCs w:val="24"/>
          <w:vertAlign w:val="superscript"/>
          <w:lang w:val="en-US"/>
        </w:rPr>
        <w:t>4</w:t>
      </w:r>
      <w:r w:rsidR="0041562C" w:rsidRPr="00E7764D">
        <w:rPr>
          <w:rFonts w:ascii="Times" w:hAnsi="Times"/>
          <w:color w:val="000000" w:themeColor="text1"/>
          <w:sz w:val="24"/>
          <w:szCs w:val="24"/>
          <w:vertAlign w:val="superscript"/>
          <w:lang w:val="en-US"/>
        </w:rPr>
        <w:t xml:space="preserve"> </w:t>
      </w:r>
      <w:r w:rsidR="00BF74F6" w:rsidRPr="00BF74F6">
        <w:rPr>
          <w:rFonts w:ascii="Times" w:hAnsi="Times"/>
          <w:color w:val="000000" w:themeColor="text1"/>
          <w:sz w:val="24"/>
          <w:szCs w:val="24"/>
          <w:lang w:val="en-US"/>
        </w:rPr>
        <w:t>Department of Pharmacy, University of Genova, Italy</w:t>
      </w:r>
      <w:r w:rsidR="0041562C">
        <w:rPr>
          <w:rFonts w:ascii="Times" w:hAnsi="Times"/>
          <w:color w:val="000000" w:themeColor="text1"/>
          <w:sz w:val="24"/>
          <w:szCs w:val="24"/>
          <w:lang w:val="en-US"/>
        </w:rPr>
        <w:t xml:space="preserve">; </w:t>
      </w:r>
      <w:r w:rsidR="0041562C">
        <w:rPr>
          <w:rFonts w:ascii="Times" w:hAnsi="Times"/>
          <w:color w:val="000000" w:themeColor="text1"/>
          <w:sz w:val="24"/>
          <w:szCs w:val="24"/>
          <w:vertAlign w:val="superscript"/>
          <w:lang w:val="en-US"/>
        </w:rPr>
        <w:t>5</w:t>
      </w:r>
      <w:r w:rsidR="0041562C" w:rsidRPr="00E7764D">
        <w:rPr>
          <w:rFonts w:ascii="Times" w:hAnsi="Times"/>
          <w:color w:val="000000" w:themeColor="text1"/>
          <w:sz w:val="24"/>
          <w:szCs w:val="24"/>
          <w:vertAlign w:val="superscript"/>
          <w:lang w:val="en-US"/>
        </w:rPr>
        <w:t xml:space="preserve"> </w:t>
      </w:r>
      <w:r w:rsidR="00BF74F6" w:rsidRPr="00BF74F6">
        <w:rPr>
          <w:rFonts w:ascii="Times" w:hAnsi="Times"/>
          <w:color w:val="000000" w:themeColor="text1"/>
          <w:sz w:val="24"/>
          <w:szCs w:val="24"/>
          <w:lang w:val="en-US"/>
        </w:rPr>
        <w:t>DAFNAE Department, University of Padova, Italy</w:t>
      </w:r>
      <w:r w:rsidR="0041562C">
        <w:rPr>
          <w:rFonts w:ascii="Times" w:hAnsi="Times"/>
          <w:color w:val="000000" w:themeColor="text1"/>
          <w:sz w:val="24"/>
          <w:szCs w:val="24"/>
          <w:lang w:val="en-US"/>
        </w:rPr>
        <w:t xml:space="preserve">; </w:t>
      </w:r>
      <w:r w:rsidR="0041562C">
        <w:rPr>
          <w:rFonts w:ascii="Times" w:hAnsi="Times"/>
          <w:color w:val="000000" w:themeColor="text1"/>
          <w:sz w:val="24"/>
          <w:szCs w:val="24"/>
          <w:vertAlign w:val="superscript"/>
          <w:lang w:val="en-US"/>
        </w:rPr>
        <w:t>6</w:t>
      </w:r>
      <w:r w:rsidR="0041562C" w:rsidRPr="00E7764D">
        <w:rPr>
          <w:rFonts w:ascii="Times" w:hAnsi="Times"/>
          <w:color w:val="000000" w:themeColor="text1"/>
          <w:sz w:val="24"/>
          <w:szCs w:val="24"/>
          <w:vertAlign w:val="superscript"/>
          <w:lang w:val="en-US"/>
        </w:rPr>
        <w:t xml:space="preserve"> </w:t>
      </w:r>
      <w:r w:rsidR="00BF74F6" w:rsidRPr="00BF74F6">
        <w:rPr>
          <w:rFonts w:ascii="Times" w:hAnsi="Times"/>
          <w:color w:val="000000" w:themeColor="text1"/>
          <w:sz w:val="24"/>
          <w:szCs w:val="24"/>
          <w:lang w:val="en-US"/>
        </w:rPr>
        <w:t>Division of Plant Sciences, Institute of Biology, NAWI Graz, University of Graz, Austria</w:t>
      </w:r>
      <w:r w:rsidR="0041562C">
        <w:rPr>
          <w:rFonts w:ascii="Times" w:hAnsi="Times"/>
          <w:color w:val="000000" w:themeColor="text1"/>
          <w:sz w:val="24"/>
          <w:szCs w:val="24"/>
          <w:lang w:val="en-US"/>
        </w:rPr>
        <w:t xml:space="preserve">; </w:t>
      </w:r>
      <w:r w:rsidR="0041562C" w:rsidRPr="0041562C">
        <w:rPr>
          <w:rFonts w:ascii="Times" w:hAnsi="Times"/>
          <w:color w:val="000000" w:themeColor="text1"/>
          <w:sz w:val="24"/>
          <w:szCs w:val="24"/>
          <w:vertAlign w:val="superscript"/>
          <w:lang w:val="en-US"/>
        </w:rPr>
        <w:t>*</w:t>
      </w:r>
      <w:r w:rsidR="0041562C" w:rsidRPr="00E7764D">
        <w:rPr>
          <w:rFonts w:ascii="Times" w:hAnsi="Times"/>
          <w:color w:val="000000" w:themeColor="text1"/>
          <w:sz w:val="24"/>
          <w:szCs w:val="24"/>
          <w:lang w:val="en-US"/>
        </w:rPr>
        <w:t>E-mail</w:t>
      </w:r>
      <w:r w:rsidR="0041562C">
        <w:rPr>
          <w:rFonts w:ascii="Times" w:hAnsi="Times"/>
          <w:color w:val="000000" w:themeColor="text1"/>
          <w:sz w:val="24"/>
          <w:szCs w:val="24"/>
          <w:lang w:val="en-US"/>
        </w:rPr>
        <w:t xml:space="preserve">: </w:t>
      </w:r>
      <w:r w:rsidR="00BF74F6" w:rsidRPr="00BF74F6">
        <w:rPr>
          <w:rFonts w:ascii="Times" w:hAnsi="Times"/>
          <w:color w:val="000000" w:themeColor="text1"/>
          <w:sz w:val="24"/>
          <w:szCs w:val="24"/>
          <w:lang w:val="en-US"/>
        </w:rPr>
        <w:t>gheza.gabriele@gmail.com</w:t>
      </w:r>
    </w:p>
    <w:p w:rsidR="00D22A2A" w:rsidRPr="00B95068" w:rsidRDefault="00D22A2A" w:rsidP="00D22A2A">
      <w:pPr>
        <w:rPr>
          <w:rStyle w:val="Collegamentoipertestuale"/>
          <w:rFonts w:ascii="Times" w:hAnsi="Times"/>
          <w:sz w:val="24"/>
          <w:szCs w:val="24"/>
          <w:lang w:val="en-US"/>
        </w:rPr>
      </w:pPr>
    </w:p>
    <w:p w:rsidR="00BF74F6" w:rsidRPr="00200EAE" w:rsidRDefault="00BF74F6" w:rsidP="00BF74F6">
      <w:pPr>
        <w:spacing w:line="276" w:lineRule="auto"/>
        <w:jc w:val="both"/>
        <w:rPr>
          <w:rFonts w:ascii="Times" w:hAnsi="Times"/>
          <w:color w:val="000000"/>
          <w:sz w:val="24"/>
          <w:szCs w:val="24"/>
          <w:bdr w:val="none" w:sz="0" w:space="0" w:color="auto" w:frame="1"/>
          <w:lang w:val="en-US"/>
        </w:rPr>
      </w:pPr>
      <w:r w:rsidRPr="00BF74F6">
        <w:rPr>
          <w:rFonts w:ascii="Times" w:hAnsi="Times"/>
          <w:color w:val="000000"/>
          <w:sz w:val="24"/>
          <w:szCs w:val="24"/>
          <w:bdr w:val="none" w:sz="0" w:space="0" w:color="auto" w:frame="1"/>
          <w:lang w:val="en-US"/>
        </w:rPr>
        <w:t xml:space="preserve">Habitat loss is a major threat for biodiversity worldwide, including lichens. In temperate lowlands of Europe, open dry habitats (ODH), which are in general decline, support a high diversity of terricolous lichens, that are particularly threatened organisms. Lichen communities of three ODH types – </w:t>
      </w:r>
      <w:r w:rsidRPr="00BF74F6">
        <w:rPr>
          <w:rFonts w:ascii="Times" w:hAnsi="Times"/>
          <w:i/>
          <w:color w:val="000000"/>
          <w:sz w:val="24"/>
          <w:szCs w:val="24"/>
          <w:bdr w:val="none" w:sz="0" w:space="0" w:color="auto" w:frame="1"/>
          <w:lang w:val="en-US"/>
        </w:rPr>
        <w:t>Calluna</w:t>
      </w:r>
      <w:r w:rsidRPr="00BF74F6">
        <w:rPr>
          <w:rFonts w:ascii="Times" w:hAnsi="Times"/>
          <w:color w:val="000000"/>
          <w:sz w:val="24"/>
          <w:szCs w:val="24"/>
          <w:bdr w:val="none" w:sz="0" w:space="0" w:color="auto" w:frame="1"/>
          <w:lang w:val="en-US"/>
        </w:rPr>
        <w:t xml:space="preserve"> heathlands, acidic grasslands, calcareous grasslands – were studied in 75 sites (287 circular plots, radius = 3 m) in the western Po Plain (Northern Italy), a human-impacted lowland area with temperate-continental climate. Richness, composition and functional traits of such communities were put in relation to climate, vegetation dynamics, substrate and disturbance by trampling and an invasive lagomorph (fecal pellets). Analyses were carried out using Generalized Linear Mixed Models</w:t>
      </w:r>
      <w:r w:rsidR="00BA3869">
        <w:rPr>
          <w:rFonts w:ascii="Times" w:hAnsi="Times"/>
          <w:color w:val="000000"/>
          <w:sz w:val="24"/>
          <w:szCs w:val="24"/>
          <w:bdr w:val="none" w:sz="0" w:space="0" w:color="auto" w:frame="1"/>
          <w:lang w:val="en-US"/>
        </w:rPr>
        <w:t xml:space="preserve"> </w:t>
      </w:r>
      <w:r w:rsidRPr="00BF74F6">
        <w:rPr>
          <w:rFonts w:ascii="Times" w:hAnsi="Times"/>
          <w:color w:val="000000"/>
          <w:sz w:val="24"/>
          <w:szCs w:val="24"/>
          <w:bdr w:val="none" w:sz="0" w:space="0" w:color="auto" w:frame="1"/>
          <w:lang w:val="en-US"/>
        </w:rPr>
        <w:t xml:space="preserve">and Fourth Corner Analysis, on three levels: across all the three ODH to investigate variation of communities; between the two grasslands to investigate the effects of disturbance; within acidic grasslands to evaluate the correlations of </w:t>
      </w:r>
      <w:r w:rsidRPr="00BF74F6">
        <w:rPr>
          <w:rFonts w:ascii="Times" w:hAnsi="Times"/>
          <w:i/>
          <w:color w:val="000000"/>
          <w:sz w:val="24"/>
          <w:szCs w:val="24"/>
          <w:bdr w:val="none" w:sz="0" w:space="0" w:color="auto" w:frame="1"/>
          <w:lang w:val="en-US"/>
        </w:rPr>
        <w:t>Cladonia</w:t>
      </w:r>
      <w:r w:rsidRPr="00BF74F6">
        <w:rPr>
          <w:rFonts w:ascii="Times" w:hAnsi="Times"/>
          <w:color w:val="000000"/>
          <w:sz w:val="24"/>
          <w:szCs w:val="24"/>
          <w:bdr w:val="none" w:sz="0" w:space="0" w:color="auto" w:frame="1"/>
          <w:lang w:val="en-US"/>
        </w:rPr>
        <w:t xml:space="preserve"> functional traits (growth forms, reproduction, metabolites) with environmental variables. Thirty-five species were recorded overall, chiefly of genus </w:t>
      </w:r>
      <w:r w:rsidRPr="00BF74F6">
        <w:rPr>
          <w:rFonts w:ascii="Times" w:hAnsi="Times"/>
          <w:i/>
          <w:color w:val="000000"/>
          <w:sz w:val="24"/>
          <w:szCs w:val="24"/>
          <w:bdr w:val="none" w:sz="0" w:space="0" w:color="auto" w:frame="1"/>
          <w:lang w:val="en-US"/>
        </w:rPr>
        <w:t>Cladonia</w:t>
      </w:r>
      <w:r w:rsidRPr="00BF74F6">
        <w:rPr>
          <w:rFonts w:ascii="Times" w:hAnsi="Times"/>
          <w:color w:val="000000"/>
          <w:sz w:val="24"/>
          <w:szCs w:val="24"/>
          <w:bdr w:val="none" w:sz="0" w:space="0" w:color="auto" w:frame="1"/>
          <w:lang w:val="en-US"/>
        </w:rPr>
        <w:t xml:space="preserve">, among which several with biogeographical and/or conservation value for the whole Europe. Composition and richness of lichen communities varied significantly across the ODH types and were influenced mainly by vegetation dynamics, climate and substrate within each ODH. In grasslands, lichens were not affected by trampling, but were impacted by the invasive lagomorph with a soil pH-dependent response: on most acidic soils lichens almost increased under such disturbance, whereas on calcareous soils they were most heavily impacted. The study of </w:t>
      </w:r>
      <w:r w:rsidRPr="00BF74F6">
        <w:rPr>
          <w:rFonts w:ascii="Times" w:hAnsi="Times"/>
          <w:i/>
          <w:color w:val="000000"/>
          <w:sz w:val="24"/>
          <w:szCs w:val="24"/>
          <w:bdr w:val="none" w:sz="0" w:space="0" w:color="auto" w:frame="1"/>
          <w:lang w:val="en-US"/>
        </w:rPr>
        <w:t>Cladonia</w:t>
      </w:r>
      <w:r w:rsidRPr="00BF74F6">
        <w:rPr>
          <w:rFonts w:ascii="Times" w:hAnsi="Times"/>
          <w:color w:val="000000"/>
          <w:sz w:val="24"/>
          <w:szCs w:val="24"/>
          <w:bdr w:val="none" w:sz="0" w:space="0" w:color="auto" w:frame="1"/>
          <w:lang w:val="en-US"/>
        </w:rPr>
        <w:t xml:space="preserve"> traits in acidic grasslands highlighted several significant correlations of different growth forms and metabolites with vegetation dynamics, temperature and precipitation, suggesting their possible reactions to habitat transformation and climate change. All these results highlight the importance of ODH for terricolous lichens in human-impacted landscapes and provide useful insights to plan thei</w:t>
      </w:r>
      <w:r>
        <w:rPr>
          <w:rFonts w:ascii="Times" w:hAnsi="Times"/>
          <w:color w:val="000000"/>
          <w:sz w:val="24"/>
          <w:szCs w:val="24"/>
          <w:bdr w:val="none" w:sz="0" w:space="0" w:color="auto" w:frame="1"/>
          <w:lang w:val="en-US"/>
        </w:rPr>
        <w:t>r conservation-aimed management</w:t>
      </w:r>
      <w:r w:rsidR="00B63FA9">
        <w:rPr>
          <w:rFonts w:ascii="Times" w:hAnsi="Times"/>
          <w:color w:val="000000"/>
          <w:sz w:val="24"/>
          <w:szCs w:val="24"/>
          <w:bdr w:val="none" w:sz="0" w:space="0" w:color="auto" w:frame="1"/>
          <w:lang w:val="en-US"/>
        </w:rPr>
        <w:t>.</w:t>
      </w:r>
    </w:p>
    <w:p w:rsidR="00260A60" w:rsidRPr="00200EAE" w:rsidRDefault="00260A60" w:rsidP="000C0216">
      <w:pPr>
        <w:spacing w:line="276" w:lineRule="auto"/>
        <w:jc w:val="both"/>
        <w:rPr>
          <w:rFonts w:ascii="Times" w:hAnsi="Times"/>
          <w:color w:val="000000"/>
          <w:sz w:val="24"/>
          <w:szCs w:val="24"/>
          <w:bdr w:val="none" w:sz="0" w:space="0" w:color="auto" w:frame="1"/>
          <w:lang w:val="en-US"/>
        </w:rPr>
      </w:pPr>
    </w:p>
    <w:sectPr w:rsidR="00260A60" w:rsidRPr="00200EAE" w:rsidSect="00E776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compat>
    <w:useFELayout/>
  </w:compat>
  <w:rsids>
    <w:rsidRoot w:val="00D22A2A"/>
    <w:rsid w:val="000C0216"/>
    <w:rsid w:val="000F146E"/>
    <w:rsid w:val="00200EAE"/>
    <w:rsid w:val="00215F6C"/>
    <w:rsid w:val="00226CB5"/>
    <w:rsid w:val="002416A1"/>
    <w:rsid w:val="00260A60"/>
    <w:rsid w:val="002F4395"/>
    <w:rsid w:val="00336D04"/>
    <w:rsid w:val="003911A7"/>
    <w:rsid w:val="0041562C"/>
    <w:rsid w:val="00443227"/>
    <w:rsid w:val="0062477E"/>
    <w:rsid w:val="006C6BAE"/>
    <w:rsid w:val="00894CF2"/>
    <w:rsid w:val="00AE6236"/>
    <w:rsid w:val="00B63FA9"/>
    <w:rsid w:val="00BA3869"/>
    <w:rsid w:val="00BD2764"/>
    <w:rsid w:val="00BF74F6"/>
    <w:rsid w:val="00C61639"/>
    <w:rsid w:val="00D22A2A"/>
    <w:rsid w:val="00D33B09"/>
    <w:rsid w:val="00E74D8F"/>
    <w:rsid w:val="00E7764D"/>
    <w:rsid w:val="00F44110"/>
    <w:rsid w:val="00FB42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2A2A"/>
    <w:pPr>
      <w:spacing w:after="160" w:line="259" w:lineRule="auto"/>
    </w:pPr>
    <w:rPr>
      <w:rFonts w:eastAsiaTheme="minorHAnsi"/>
      <w:sz w:val="22"/>
      <w:szCs w:val="22"/>
      <w:lang w:val="pt-B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22A2A"/>
    <w:rPr>
      <w:color w:val="0000FF"/>
      <w:u w:val="single"/>
    </w:rPr>
  </w:style>
  <w:style w:type="character" w:customStyle="1" w:styleId="UnresolvedMention">
    <w:name w:val="Unresolved Mention"/>
    <w:basedOn w:val="Carpredefinitoparagrafo"/>
    <w:uiPriority w:val="99"/>
    <w:semiHidden/>
    <w:unhideWhenUsed/>
    <w:rsid w:val="00BD276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442</Words>
  <Characters>2520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NMNH</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Gabri</cp:lastModifiedBy>
  <cp:revision>8</cp:revision>
  <dcterms:created xsi:type="dcterms:W3CDTF">2019-10-29T19:24:00Z</dcterms:created>
  <dcterms:modified xsi:type="dcterms:W3CDTF">2021-04-14T10:00:00Z</dcterms:modified>
</cp:coreProperties>
</file>