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14B34" w14:textId="77777777" w:rsidR="00E0209C" w:rsidRDefault="00620A25">
      <w:pPr>
        <w:spacing w:after="120" w:line="276" w:lineRule="auto"/>
        <w:jc w:val="center"/>
      </w:pPr>
      <w:r>
        <w:rPr>
          <w:b/>
          <w:bCs/>
          <w:sz w:val="32"/>
          <w:szCs w:val="32"/>
        </w:rPr>
        <w:t>MODELAGEM HIDROLÓGICA DA BACIA HIDROGRÁFICA DO RIACHO FUNDO – BRASÍLIA/DF</w:t>
      </w:r>
      <w:r>
        <w:rPr>
          <w:b/>
          <w:bCs/>
          <w:i/>
          <w:iCs/>
          <w:sz w:val="24"/>
          <w:szCs w:val="24"/>
        </w:rPr>
        <w:t xml:space="preserve"> </w:t>
      </w:r>
    </w:p>
    <w:p w14:paraId="7355CB32" w14:textId="77777777" w:rsidR="002F5B7D" w:rsidRDefault="002F5B7D" w:rsidP="002F5B7D">
      <w:pPr>
        <w:spacing w:after="120" w:line="276" w:lineRule="auto"/>
        <w:jc w:val="center"/>
      </w:pPr>
      <w:r>
        <w:rPr>
          <w:b/>
          <w:bCs/>
          <w:i/>
          <w:iCs/>
          <w:sz w:val="24"/>
          <w:szCs w:val="24"/>
        </w:rPr>
        <w:t xml:space="preserve">¹Rui Ogawa, ²Dionísio Bastos de Quental, ³João Vitor Dias Cerqueira, </w:t>
      </w:r>
      <w:r>
        <w:rPr>
          <w:b/>
          <w:bCs/>
          <w:i/>
          <w:iCs/>
          <w:sz w:val="24"/>
          <w:szCs w:val="24"/>
          <w:vertAlign w:val="superscript"/>
        </w:rPr>
        <w:t>4</w:t>
      </w:r>
      <w:r>
        <w:rPr>
          <w:b/>
          <w:bCs/>
          <w:i/>
          <w:iCs/>
          <w:sz w:val="24"/>
          <w:szCs w:val="24"/>
        </w:rPr>
        <w:t xml:space="preserve">Pedro Henrique Alves de Oliveira, </w:t>
      </w:r>
      <w:r>
        <w:rPr>
          <w:b/>
          <w:bCs/>
          <w:i/>
          <w:iCs/>
          <w:sz w:val="24"/>
          <w:szCs w:val="24"/>
          <w:vertAlign w:val="superscript"/>
        </w:rPr>
        <w:t>5</w:t>
      </w:r>
      <w:r>
        <w:rPr>
          <w:b/>
          <w:bCs/>
          <w:i/>
          <w:iCs/>
          <w:sz w:val="24"/>
          <w:szCs w:val="24"/>
        </w:rPr>
        <w:t xml:space="preserve">Samuel Erick Barbosa Vitorino, </w:t>
      </w:r>
      <w:r>
        <w:rPr>
          <w:b/>
          <w:bCs/>
          <w:i/>
          <w:iCs/>
          <w:sz w:val="24"/>
          <w:szCs w:val="24"/>
          <w:vertAlign w:val="superscript"/>
        </w:rPr>
        <w:t>6</w:t>
      </w:r>
      <w:r>
        <w:rPr>
          <w:b/>
          <w:bCs/>
          <w:i/>
          <w:iCs/>
          <w:sz w:val="24"/>
          <w:szCs w:val="24"/>
        </w:rPr>
        <w:t>Andreia de Almeida</w:t>
      </w:r>
    </w:p>
    <w:p w14:paraId="3D612D42" w14:textId="77777777" w:rsidR="002F5B7D" w:rsidRDefault="002F5B7D" w:rsidP="002F5B7D">
      <w:pPr>
        <w:spacing w:after="120" w:line="276" w:lineRule="auto"/>
      </w:pPr>
      <w:r>
        <w:rPr>
          <w:b/>
          <w:bCs/>
          <w:i/>
          <w:iCs/>
          <w:sz w:val="24"/>
          <w:szCs w:val="24"/>
          <w:vertAlign w:val="superscript"/>
        </w:rPr>
        <w:t>1,2,3,4,5,6</w:t>
      </w:r>
      <w:r>
        <w:rPr>
          <w:b/>
          <w:bCs/>
          <w:i/>
          <w:iCs/>
          <w:sz w:val="24"/>
          <w:szCs w:val="24"/>
        </w:rPr>
        <w:t>Universidade de Brasília (UnB) e-mail: ruiogawa@gmail.com, dbquental@gmail.com, jvd.cerqueira@gmail.com, opedrohe3@gmail.com, samuelerick650@gmail.com, andreia.almeida@unb.br</w:t>
      </w:r>
    </w:p>
    <w:p w14:paraId="501D901E" w14:textId="77777777" w:rsidR="00E0209C" w:rsidRDefault="00E0209C">
      <w:pPr>
        <w:spacing w:after="120" w:line="276" w:lineRule="auto"/>
      </w:pPr>
    </w:p>
    <w:p w14:paraId="192EA6A4" w14:textId="77777777" w:rsidR="00E0209C" w:rsidRDefault="00620A25">
      <w:pPr>
        <w:spacing w:after="120"/>
        <w:jc w:val="right"/>
      </w:pPr>
      <w:r>
        <w:rPr>
          <w:b/>
          <w:bCs/>
          <w:i/>
          <w:iCs/>
          <w:sz w:val="24"/>
          <w:szCs w:val="24"/>
        </w:rPr>
        <w:t>Grupo temático: Ambiente e Clima</w:t>
      </w:r>
    </w:p>
    <w:p w14:paraId="2DBBAFF4" w14:textId="77777777" w:rsidR="00E0209C" w:rsidRDefault="00620A25">
      <w:pPr>
        <w:spacing w:after="120"/>
        <w:jc w:val="right"/>
      </w:pPr>
      <w:r>
        <w:rPr>
          <w:b/>
          <w:bCs/>
          <w:i/>
          <w:iCs/>
          <w:sz w:val="24"/>
          <w:szCs w:val="24"/>
        </w:rPr>
        <w:t>Eixo: Gestão de riscos climáticos</w:t>
      </w:r>
    </w:p>
    <w:p w14:paraId="1459FD55" w14:textId="77777777" w:rsidR="00E0209C" w:rsidRDefault="00620A25">
      <w:pPr>
        <w:spacing w:before="240" w:after="120"/>
        <w:jc w:val="center"/>
      </w:pPr>
      <w:r>
        <w:rPr>
          <w:b/>
          <w:bCs/>
          <w:sz w:val="28"/>
          <w:szCs w:val="28"/>
        </w:rPr>
        <w:t>Resumo</w:t>
      </w:r>
    </w:p>
    <w:p w14:paraId="5B58699D" w14:textId="77777777" w:rsidR="00E0209C" w:rsidRDefault="00620A25">
      <w:pPr>
        <w:spacing w:after="120" w:line="276" w:lineRule="auto"/>
        <w:jc w:val="both"/>
      </w:pPr>
      <w:r>
        <w:rPr>
          <w:sz w:val="24"/>
          <w:szCs w:val="24"/>
        </w:rPr>
        <w:t xml:space="preserve">O Riacho Fundo é o principal afluente urbano do Lago Paranoá, em Brasília, e a sub-bacia do Distrito Federal historicamente mais urbanizada, associada ao aporte de sedimentos e à poluição difusa do lago. Diante da intensificação do uso do solo, sobretudo no Córrego Vicente Pires, este trabalho desenvolve um modelo hidrológico distribuído da bacia, integrando dados de elevação </w:t>
      </w:r>
      <w:proofErr w:type="spellStart"/>
      <w:r>
        <w:rPr>
          <w:sz w:val="24"/>
          <w:szCs w:val="24"/>
        </w:rPr>
        <w:t>Copernicus</w:t>
      </w:r>
      <w:proofErr w:type="spellEnd"/>
      <w:r>
        <w:rPr>
          <w:sz w:val="24"/>
          <w:szCs w:val="24"/>
        </w:rPr>
        <w:t xml:space="preserve"> GLO-30, hidrografia e uso do solo da IDE (2019), pedologia do IPEDF </w:t>
      </w:r>
      <w:proofErr w:type="spellStart"/>
      <w:r>
        <w:rPr>
          <w:sz w:val="24"/>
          <w:szCs w:val="24"/>
        </w:rPr>
        <w:t>Codeplan</w:t>
      </w:r>
      <w:proofErr w:type="spellEnd"/>
      <w:r>
        <w:rPr>
          <w:sz w:val="24"/>
          <w:szCs w:val="24"/>
        </w:rPr>
        <w:t xml:space="preserve"> (2020), dados do INMET e séries fluviométricas via plugin ANA Data </w:t>
      </w:r>
      <w:proofErr w:type="spellStart"/>
      <w:r>
        <w:rPr>
          <w:sz w:val="24"/>
          <w:szCs w:val="24"/>
        </w:rPr>
        <w:t>Acquisition</w:t>
      </w:r>
      <w:proofErr w:type="spellEnd"/>
      <w:r>
        <w:rPr>
          <w:sz w:val="24"/>
          <w:szCs w:val="24"/>
        </w:rPr>
        <w:t xml:space="preserve"> do QGIS, com calibração e validação em QGIS. Os resultados confirmam o contraste entre a cabeceira rural e a porção urbanizada do Vicente Pires, condizente com estudos que associam à área urbana maior escoamento superficial e aporte de sedimentos ao lago. O modelo reproduz a dinâmica sazonal da bacia, com perspectivas de melhoria por calibração automatizada e refinamento das unidades de resposta hidrológica urbanas.</w:t>
      </w:r>
    </w:p>
    <w:p w14:paraId="69D88DAA" w14:textId="77777777" w:rsidR="00E0209C" w:rsidRDefault="00620A25">
      <w:pPr>
        <w:spacing w:after="120"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>Calibração; Cerrado; Lago Paranoá; SWAT; Urbanização.</w:t>
      </w:r>
    </w:p>
    <w:p w14:paraId="33BFA699" w14:textId="77777777" w:rsidR="00E0209C" w:rsidRDefault="00620A25">
      <w:pPr>
        <w:spacing w:before="240" w:after="120" w:line="360" w:lineRule="auto"/>
      </w:pPr>
      <w:r>
        <w:rPr>
          <w:b/>
          <w:bCs/>
          <w:sz w:val="28"/>
          <w:szCs w:val="28"/>
        </w:rPr>
        <w:t>Introdução</w:t>
      </w:r>
    </w:p>
    <w:p w14:paraId="5A670E60" w14:textId="77777777" w:rsidR="00E0209C" w:rsidRDefault="00620A25">
      <w:pPr>
        <w:spacing w:after="120" w:line="360" w:lineRule="auto"/>
        <w:ind w:firstLine="709"/>
        <w:jc w:val="both"/>
      </w:pPr>
      <w:r>
        <w:rPr>
          <w:sz w:val="24"/>
          <w:szCs w:val="24"/>
        </w:rPr>
        <w:t xml:space="preserve">A expansão urbana de Brasília alterou o regime hidrológico das bacias do Lago Paranoá. Entre as cinco sub-bacias afluentes, o Riacho Fundo destaca-se como a mais urbanizada do Distrito Federal (Tsuji; Costa; Koide, 2018) e a que historicamente mais contribui com sedimentos ao reservatório, segundo amostragem </w:t>
      </w:r>
      <w:proofErr w:type="spellStart"/>
      <w:r>
        <w:rPr>
          <w:sz w:val="24"/>
          <w:szCs w:val="24"/>
        </w:rPr>
        <w:t>hidrossedimentométrica</w:t>
      </w:r>
      <w:proofErr w:type="spellEnd"/>
      <w:r>
        <w:rPr>
          <w:sz w:val="24"/>
          <w:szCs w:val="24"/>
        </w:rPr>
        <w:t xml:space="preserve"> direta (Aquino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, 2018) e rastreamento geoquímico de fontes (</w:t>
      </w:r>
      <w:proofErr w:type="spellStart"/>
      <w:r>
        <w:rPr>
          <w:i/>
          <w:iCs/>
          <w:sz w:val="24"/>
          <w:szCs w:val="24"/>
        </w:rPr>
        <w:t>fingerprinting</w:t>
      </w:r>
      <w:proofErr w:type="spellEnd"/>
      <w:r>
        <w:rPr>
          <w:sz w:val="24"/>
          <w:szCs w:val="24"/>
        </w:rPr>
        <w:t xml:space="preserve">) por grupo alemão (Franz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2014). Essa condição decorre da impermeabilização do Córrego Vicente Pires desde meados de 1990 (Aquino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, 2018), favorecendo o transporte de poluentes difusos nas primeiras frações da chuva — o </w:t>
      </w:r>
      <w:proofErr w:type="spellStart"/>
      <w:r>
        <w:rPr>
          <w:i/>
          <w:iCs/>
          <w:sz w:val="24"/>
          <w:szCs w:val="24"/>
        </w:rPr>
        <w:t>first</w:t>
      </w:r>
      <w:proofErr w:type="spellEnd"/>
      <w:r>
        <w:rPr>
          <w:i/>
          <w:iCs/>
          <w:sz w:val="24"/>
          <w:szCs w:val="24"/>
        </w:rPr>
        <w:t xml:space="preserve"> flush</w:t>
      </w:r>
      <w:r>
        <w:rPr>
          <w:sz w:val="24"/>
          <w:szCs w:val="24"/>
        </w:rPr>
        <w:t xml:space="preserve"> (Costa; Tsuji; Koide, 2023) — e desloca o balanço hídrico para o escoamento superficial (62% da vazão total) em detrimento do fluxo de base (Nunes;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 xml:space="preserve">; Koide, 2020). No DF, a mudança de uso do solo, mais que a variabilidade climática, é o principal fator de controle hídrico regional: bacias de expansão agrícola registram reduções de </w:t>
      </w:r>
      <w:r>
        <w:rPr>
          <w:sz w:val="24"/>
          <w:szCs w:val="24"/>
        </w:rPr>
        <w:lastRenderedPageBreak/>
        <w:t>40% a 70% na vazão de base (</w:t>
      </w:r>
      <w:proofErr w:type="spellStart"/>
      <w:r>
        <w:rPr>
          <w:sz w:val="24"/>
          <w:szCs w:val="24"/>
        </w:rPr>
        <w:t>Lorz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, 2012); em escala nacional, aplicações SWAT confirmam que a supressão vegetal amplifica o escoamento e reduz o fluxo de base (Oliveira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 2018).</w:t>
      </w:r>
    </w:p>
    <w:p w14:paraId="3E9F6E10" w14:textId="77777777" w:rsidR="00E0209C" w:rsidRDefault="00620A25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Modelos hidrológicos distribuídos representam espacialmente as interações entre topografia, clima, uso do solo e propriedades pedológicas, simulando cenários de mudança de uso da terra e seus efeitos sobre a disponibilidade hídrica (Andrade; Mello; </w:t>
      </w:r>
      <w:proofErr w:type="spellStart"/>
      <w:r>
        <w:rPr>
          <w:sz w:val="24"/>
          <w:szCs w:val="24"/>
        </w:rPr>
        <w:t>Beskow</w:t>
      </w:r>
      <w:proofErr w:type="spellEnd"/>
      <w:r>
        <w:rPr>
          <w:sz w:val="24"/>
          <w:szCs w:val="24"/>
        </w:rPr>
        <w:t xml:space="preserve">, 2013). Parte dos estudos existentes, contudo, utiliza bases desatualizadas — curvas de nível de 2010 e uso do solo de 2014 (Nunes;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 xml:space="preserve">; Koide, 2020) — ou se concentra em sub-bacias de pequena escala (Tsuji; Costa; Koide, 2018; Costa; Tsuji; Koide, 2023). </w:t>
      </w:r>
    </w:p>
    <w:p w14:paraId="054E38F4" w14:textId="77777777" w:rsidR="00E0209C" w:rsidRDefault="00620A25">
      <w:pPr>
        <w:spacing w:after="120" w:line="360" w:lineRule="auto"/>
        <w:ind w:firstLine="709"/>
        <w:jc w:val="both"/>
      </w:pPr>
      <w:r>
        <w:rPr>
          <w:sz w:val="24"/>
          <w:szCs w:val="24"/>
        </w:rPr>
        <w:t xml:space="preserve">Revisões recentes apontam como desafios recorrentes do SWAT no Brasil a qualidade limitada de dados climáticos, pedológicos e hidrológicos e a necessidade de maior refinamento espacial (Freire-Silva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, 2026). Há, portanto, espaço para um modelo distribuído da bacia completa apoiado em bases de livre acesso e cobertura contínua: </w:t>
      </w:r>
      <w:proofErr w:type="spellStart"/>
      <w:r>
        <w:rPr>
          <w:sz w:val="24"/>
          <w:szCs w:val="24"/>
        </w:rPr>
        <w:t>Copernicus</w:t>
      </w:r>
      <w:proofErr w:type="spellEnd"/>
      <w:r>
        <w:rPr>
          <w:sz w:val="24"/>
          <w:szCs w:val="24"/>
        </w:rPr>
        <w:t xml:space="preserve"> GLO-30, IDE (2019), IPEDF (2020) e INMET, complementado por séries fluviométricas da ANA. Este trabalho objetivou construir e calibrar esse modelo, delimitando a bacia, estruturando as bases temáticas em classes compatíveis com o SWAT, integrando dados de clima e vazão, e avaliando sua consistência com estudos anteriores na bacia e em bacias semelhantes do Cerrado.</w:t>
      </w:r>
    </w:p>
    <w:p w14:paraId="24EB93A7" w14:textId="77777777" w:rsidR="00E0209C" w:rsidRDefault="00620A25">
      <w:pPr>
        <w:spacing w:before="240" w:after="120" w:line="360" w:lineRule="auto"/>
      </w:pPr>
      <w:r>
        <w:rPr>
          <w:b/>
          <w:bCs/>
          <w:sz w:val="28"/>
          <w:szCs w:val="28"/>
        </w:rPr>
        <w:t>Metodologia</w:t>
      </w:r>
    </w:p>
    <w:p w14:paraId="7C8C2B2E" w14:textId="77777777" w:rsidR="00E0209C" w:rsidRDefault="00620A25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bacia do Riacho Fundo, na porção sul do DF, drena para o Lago Paranoá com área entre 171 km² (estação Montante Zoológico; Aquino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, 2018) e 213 km², conforme o </w:t>
      </w:r>
      <w:proofErr w:type="spellStart"/>
      <w:r>
        <w:rPr>
          <w:sz w:val="24"/>
          <w:szCs w:val="24"/>
        </w:rPr>
        <w:t>exutório</w:t>
      </w:r>
      <w:proofErr w:type="spellEnd"/>
      <w:r>
        <w:rPr>
          <w:sz w:val="24"/>
          <w:szCs w:val="24"/>
        </w:rPr>
        <w:t xml:space="preserve">. É composta pelos Córregos Riacho Fundo (rural na cabeceira) e Vicente Pires (mais de 50% de área urbana em 2014) (Nunes;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>; Koide, 2020). O clima é tropical de savana (</w:t>
      </w:r>
      <w:proofErr w:type="spellStart"/>
      <w:r>
        <w:rPr>
          <w:sz w:val="24"/>
          <w:szCs w:val="24"/>
        </w:rPr>
        <w:t>Köppen</w:t>
      </w:r>
      <w:proofErr w:type="spellEnd"/>
      <w:r>
        <w:rPr>
          <w:sz w:val="24"/>
          <w:szCs w:val="24"/>
        </w:rPr>
        <w:t xml:space="preserve">), com chuvas de outubro a abril e precipitação anual de 1.200–1.700 mm; predominam Latossolos Vermelhos e Vermelho-Amarelos, com solos secundários diversos (Aquino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 2018).</w:t>
      </w:r>
    </w:p>
    <w:p w14:paraId="286188C9" w14:textId="2B6F78A5" w:rsidR="00E0209C" w:rsidRDefault="00620A25">
      <w:pPr>
        <w:spacing w:after="120" w:line="360" w:lineRule="auto"/>
        <w:ind w:firstLine="709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Adotou-se o protocolo de </w:t>
      </w:r>
      <w:proofErr w:type="spellStart"/>
      <w:r>
        <w:rPr>
          <w:sz w:val="24"/>
          <w:szCs w:val="24"/>
        </w:rPr>
        <w:t>Engel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 2007, para os critérios de Escoamento Superficial (ES), Fluxo Total (FT) e Sedimentos (SED), com ajustes por etapa.</w:t>
      </w:r>
      <w:r>
        <w:rPr>
          <w:sz w:val="24"/>
          <w:szCs w:val="24"/>
          <w:lang w:val="en-US"/>
        </w:rPr>
        <w:t xml:space="preserve"> O </w:t>
      </w:r>
      <w:proofErr w:type="spellStart"/>
      <w:r>
        <w:rPr>
          <w:sz w:val="24"/>
          <w:szCs w:val="24"/>
          <w:lang w:val="en-US"/>
        </w:rPr>
        <w:t>modelo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elevação</w:t>
      </w:r>
      <w:proofErr w:type="spellEnd"/>
      <w:r>
        <w:rPr>
          <w:sz w:val="24"/>
          <w:szCs w:val="24"/>
          <w:lang w:val="en-US"/>
        </w:rPr>
        <w:t xml:space="preserve"> Copernicus GLO-30 (30 m) </w:t>
      </w:r>
      <w:proofErr w:type="spellStart"/>
      <w:r>
        <w:rPr>
          <w:sz w:val="24"/>
          <w:szCs w:val="24"/>
          <w:lang w:val="en-US"/>
        </w:rPr>
        <w:t>foi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processado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em</w:t>
      </w:r>
      <w:proofErr w:type="spellEnd"/>
      <w:r>
        <w:rPr>
          <w:sz w:val="24"/>
          <w:szCs w:val="24"/>
          <w:lang w:val="en-US"/>
        </w:rPr>
        <w:t xml:space="preserve"> QGIS para </w:t>
      </w:r>
      <w:proofErr w:type="spellStart"/>
      <w:r>
        <w:rPr>
          <w:sz w:val="24"/>
          <w:szCs w:val="24"/>
          <w:lang w:val="en-US"/>
        </w:rPr>
        <w:t>delimitar</w:t>
      </w:r>
      <w:proofErr w:type="spellEnd"/>
      <w:r>
        <w:rPr>
          <w:sz w:val="24"/>
          <w:szCs w:val="24"/>
          <w:lang w:val="en-US"/>
        </w:rPr>
        <w:t xml:space="preserve"> a </w:t>
      </w:r>
      <w:proofErr w:type="spellStart"/>
      <w:r>
        <w:rPr>
          <w:sz w:val="24"/>
          <w:szCs w:val="24"/>
          <w:lang w:val="en-US"/>
        </w:rPr>
        <w:t>bacia</w:t>
      </w:r>
      <w:proofErr w:type="spellEnd"/>
      <w:r>
        <w:rPr>
          <w:sz w:val="24"/>
          <w:szCs w:val="24"/>
          <w:lang w:val="en-US"/>
        </w:rPr>
        <w:t xml:space="preserve"> e a rede de </w:t>
      </w:r>
      <w:proofErr w:type="spellStart"/>
      <w:r>
        <w:rPr>
          <w:sz w:val="24"/>
          <w:szCs w:val="24"/>
          <w:lang w:val="en-US"/>
        </w:rPr>
        <w:t>drenagem</w:t>
      </w:r>
      <w:proofErr w:type="spellEnd"/>
      <w:r>
        <w:rPr>
          <w:sz w:val="24"/>
          <w:szCs w:val="24"/>
          <w:lang w:val="en-US"/>
        </w:rPr>
        <w:t xml:space="preserve"> (</w:t>
      </w:r>
      <w:proofErr w:type="spellStart"/>
      <w:r>
        <w:rPr>
          <w:sz w:val="24"/>
          <w:szCs w:val="24"/>
          <w:lang w:val="en-US"/>
        </w:rPr>
        <w:t>limiar</w:t>
      </w:r>
      <w:proofErr w:type="spellEnd"/>
      <w:r>
        <w:rPr>
          <w:sz w:val="24"/>
          <w:szCs w:val="24"/>
          <w:lang w:val="en-US"/>
        </w:rPr>
        <w:t xml:space="preserve"> de 5 km²). O </w:t>
      </w:r>
      <w:proofErr w:type="spellStart"/>
      <w:r>
        <w:rPr>
          <w:sz w:val="24"/>
          <w:szCs w:val="24"/>
          <w:lang w:val="en-US"/>
        </w:rPr>
        <w:t>uso</w:t>
      </w:r>
      <w:proofErr w:type="spellEnd"/>
      <w:r>
        <w:rPr>
          <w:sz w:val="24"/>
          <w:szCs w:val="24"/>
          <w:lang w:val="en-US"/>
        </w:rPr>
        <w:t xml:space="preserve"> e </w:t>
      </w:r>
      <w:proofErr w:type="spellStart"/>
      <w:r>
        <w:rPr>
          <w:sz w:val="24"/>
          <w:szCs w:val="24"/>
          <w:lang w:val="en-US"/>
        </w:rPr>
        <w:t>cobertura</w:t>
      </w:r>
      <w:proofErr w:type="spellEnd"/>
      <w:r>
        <w:rPr>
          <w:sz w:val="24"/>
          <w:szCs w:val="24"/>
          <w:lang w:val="en-US"/>
        </w:rPr>
        <w:t xml:space="preserve"> do solo </w:t>
      </w:r>
      <w:proofErr w:type="spellStart"/>
      <w:r>
        <w:rPr>
          <w:sz w:val="24"/>
          <w:szCs w:val="24"/>
          <w:lang w:val="en-US"/>
        </w:rPr>
        <w:t>vêm</w:t>
      </w:r>
      <w:proofErr w:type="spellEnd"/>
      <w:r>
        <w:rPr>
          <w:sz w:val="24"/>
          <w:szCs w:val="24"/>
          <w:lang w:val="en-US"/>
        </w:rPr>
        <w:t xml:space="preserve"> da IDE (2019) e a </w:t>
      </w:r>
      <w:proofErr w:type="spellStart"/>
      <w:r>
        <w:rPr>
          <w:sz w:val="24"/>
          <w:szCs w:val="24"/>
          <w:lang w:val="en-US"/>
        </w:rPr>
        <w:t>pedologia</w:t>
      </w:r>
      <w:proofErr w:type="spellEnd"/>
      <w:r>
        <w:rPr>
          <w:sz w:val="24"/>
          <w:szCs w:val="24"/>
          <w:lang w:val="en-US"/>
        </w:rPr>
        <w:t xml:space="preserve"> da </w:t>
      </w:r>
      <w:proofErr w:type="spellStart"/>
      <w:r>
        <w:rPr>
          <w:sz w:val="24"/>
          <w:szCs w:val="24"/>
          <w:lang w:val="en-US"/>
        </w:rPr>
        <w:t>camada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vetorial</w:t>
      </w:r>
      <w:proofErr w:type="spellEnd"/>
      <w:r>
        <w:rPr>
          <w:sz w:val="24"/>
          <w:szCs w:val="24"/>
          <w:lang w:val="en-US"/>
        </w:rPr>
        <w:t xml:space="preserve"> do IPEDF </w:t>
      </w:r>
      <w:proofErr w:type="spellStart"/>
      <w:r>
        <w:rPr>
          <w:sz w:val="24"/>
          <w:szCs w:val="24"/>
          <w:lang w:val="en-US"/>
        </w:rPr>
        <w:t>Codeplan</w:t>
      </w:r>
      <w:proofErr w:type="spellEnd"/>
      <w:r>
        <w:rPr>
          <w:sz w:val="24"/>
          <w:szCs w:val="24"/>
          <w:lang w:val="en-US"/>
        </w:rPr>
        <w:t xml:space="preserve"> (2020), </w:t>
      </w:r>
      <w:proofErr w:type="spellStart"/>
      <w:r>
        <w:rPr>
          <w:sz w:val="24"/>
          <w:szCs w:val="24"/>
          <w:lang w:val="en-US"/>
        </w:rPr>
        <w:t>atualização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Reatto</w:t>
      </w:r>
      <w:proofErr w:type="spellEnd"/>
      <w:r>
        <w:rPr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>et al</w:t>
      </w:r>
      <w:r>
        <w:rPr>
          <w:sz w:val="24"/>
          <w:szCs w:val="24"/>
          <w:lang w:val="en-US"/>
        </w:rPr>
        <w:t xml:space="preserve">. (2004). </w:t>
      </w:r>
      <w:proofErr w:type="spellStart"/>
      <w:proofErr w:type="gramStart"/>
      <w:r>
        <w:rPr>
          <w:sz w:val="24"/>
          <w:szCs w:val="24"/>
          <w:lang w:val="en-US"/>
        </w:rPr>
        <w:t>Os</w:t>
      </w:r>
      <w:proofErr w:type="spellEnd"/>
      <w:proofErr w:type="gramEnd"/>
      <w:r>
        <w:rPr>
          <w:sz w:val="24"/>
          <w:szCs w:val="24"/>
          <w:lang w:val="en-US"/>
        </w:rPr>
        <w:t xml:space="preserve"> dados </w:t>
      </w:r>
      <w:proofErr w:type="spellStart"/>
      <w:r>
        <w:rPr>
          <w:sz w:val="24"/>
          <w:szCs w:val="24"/>
          <w:lang w:val="en-US"/>
        </w:rPr>
        <w:t>climatológicos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diários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vieram</w:t>
      </w:r>
      <w:proofErr w:type="spellEnd"/>
      <w:r>
        <w:rPr>
          <w:sz w:val="24"/>
          <w:szCs w:val="24"/>
          <w:lang w:val="en-US"/>
        </w:rPr>
        <w:t xml:space="preserve"> da </w:t>
      </w:r>
      <w:proofErr w:type="spellStart"/>
      <w:r>
        <w:rPr>
          <w:sz w:val="24"/>
          <w:szCs w:val="24"/>
          <w:lang w:val="en-US"/>
        </w:rPr>
        <w:t>estação</w:t>
      </w:r>
      <w:proofErr w:type="spellEnd"/>
      <w:r>
        <w:rPr>
          <w:sz w:val="24"/>
          <w:szCs w:val="24"/>
          <w:lang w:val="en-US"/>
        </w:rPr>
        <w:t xml:space="preserve"> BRASÍLIA (</w:t>
      </w:r>
      <w:proofErr w:type="spellStart"/>
      <w:r>
        <w:rPr>
          <w:sz w:val="24"/>
          <w:szCs w:val="24"/>
          <w:lang w:val="en-US"/>
        </w:rPr>
        <w:t>código</w:t>
      </w:r>
      <w:proofErr w:type="spellEnd"/>
      <w:r>
        <w:rPr>
          <w:sz w:val="24"/>
          <w:szCs w:val="24"/>
          <w:lang w:val="en-US"/>
        </w:rPr>
        <w:t xml:space="preserve"> 83377) do INMET para 2000–</w:t>
      </w:r>
      <w:r>
        <w:rPr>
          <w:sz w:val="24"/>
          <w:szCs w:val="24"/>
          <w:lang w:val="en-US"/>
        </w:rPr>
        <w:lastRenderedPageBreak/>
        <w:t xml:space="preserve">2024: </w:t>
      </w:r>
      <w:proofErr w:type="spellStart"/>
      <w:r>
        <w:rPr>
          <w:sz w:val="24"/>
          <w:szCs w:val="24"/>
          <w:lang w:val="en-US"/>
        </w:rPr>
        <w:t>precipitação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temperaturas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máxima</w:t>
      </w:r>
      <w:proofErr w:type="spellEnd"/>
      <w:r>
        <w:rPr>
          <w:sz w:val="24"/>
          <w:szCs w:val="24"/>
          <w:lang w:val="en-US"/>
        </w:rPr>
        <w:t xml:space="preserve"> e </w:t>
      </w:r>
      <w:proofErr w:type="spellStart"/>
      <w:r>
        <w:rPr>
          <w:sz w:val="24"/>
          <w:szCs w:val="24"/>
          <w:lang w:val="en-US"/>
        </w:rPr>
        <w:t>mínima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umidade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relativa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vento</w:t>
      </w:r>
      <w:proofErr w:type="spellEnd"/>
      <w:r>
        <w:rPr>
          <w:sz w:val="24"/>
          <w:szCs w:val="24"/>
          <w:lang w:val="en-US"/>
        </w:rPr>
        <w:t xml:space="preserve"> e </w:t>
      </w:r>
      <w:proofErr w:type="spellStart"/>
      <w:r>
        <w:rPr>
          <w:sz w:val="24"/>
          <w:szCs w:val="24"/>
          <w:lang w:val="en-US"/>
        </w:rPr>
        <w:t>evaporação</w:t>
      </w:r>
      <w:proofErr w:type="spellEnd"/>
      <w:r>
        <w:rPr>
          <w:sz w:val="24"/>
          <w:szCs w:val="24"/>
          <w:lang w:val="en-US"/>
        </w:rPr>
        <w:t xml:space="preserve"> do Piche (</w:t>
      </w:r>
      <w:proofErr w:type="spellStart"/>
      <w:r>
        <w:rPr>
          <w:sz w:val="24"/>
          <w:szCs w:val="24"/>
          <w:lang w:val="en-US"/>
        </w:rPr>
        <w:t>convencional</w:t>
      </w:r>
      <w:proofErr w:type="spellEnd"/>
      <w:r>
        <w:rPr>
          <w:sz w:val="24"/>
          <w:szCs w:val="24"/>
          <w:lang w:val="en-US"/>
        </w:rPr>
        <w:t xml:space="preserve">) e </w:t>
      </w:r>
      <w:proofErr w:type="spellStart"/>
      <w:r>
        <w:rPr>
          <w:sz w:val="24"/>
          <w:szCs w:val="24"/>
          <w:lang w:val="en-US"/>
        </w:rPr>
        <w:t>pressão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atmosférica</w:t>
      </w:r>
      <w:proofErr w:type="spellEnd"/>
      <w:r>
        <w:rPr>
          <w:sz w:val="24"/>
          <w:szCs w:val="24"/>
          <w:lang w:val="en-US"/>
        </w:rPr>
        <w:t xml:space="preserve"> (</w:t>
      </w:r>
      <w:proofErr w:type="spellStart"/>
      <w:r>
        <w:rPr>
          <w:sz w:val="24"/>
          <w:szCs w:val="24"/>
          <w:lang w:val="en-US"/>
        </w:rPr>
        <w:t>automática</w:t>
      </w:r>
      <w:proofErr w:type="spellEnd"/>
      <w:r>
        <w:rPr>
          <w:sz w:val="24"/>
          <w:szCs w:val="24"/>
          <w:lang w:val="en-US"/>
        </w:rPr>
        <w:t xml:space="preserve">). A </w:t>
      </w:r>
      <w:proofErr w:type="spellStart"/>
      <w:r>
        <w:rPr>
          <w:sz w:val="24"/>
          <w:szCs w:val="24"/>
          <w:lang w:val="en-US"/>
        </w:rPr>
        <w:t>radiação</w:t>
      </w:r>
      <w:proofErr w:type="spellEnd"/>
      <w:r>
        <w:rPr>
          <w:sz w:val="24"/>
          <w:szCs w:val="24"/>
          <w:lang w:val="en-US"/>
        </w:rPr>
        <w:t xml:space="preserve"> solar (MJ m⁻² dia⁻¹) </w:t>
      </w:r>
      <w:proofErr w:type="spellStart"/>
      <w:r>
        <w:rPr>
          <w:sz w:val="24"/>
          <w:szCs w:val="24"/>
          <w:lang w:val="en-US"/>
        </w:rPr>
        <w:t>foi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estimada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pelo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método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Angström</w:t>
      </w:r>
      <w:proofErr w:type="spellEnd"/>
      <w:r>
        <w:rPr>
          <w:sz w:val="24"/>
          <w:szCs w:val="24"/>
          <w:lang w:val="en-US"/>
        </w:rPr>
        <w:t>-Prescott (</w:t>
      </w:r>
      <w:proofErr w:type="spellStart"/>
      <w:r>
        <w:rPr>
          <w:sz w:val="24"/>
          <w:szCs w:val="24"/>
          <w:lang w:val="en-US"/>
        </w:rPr>
        <w:t>Dornelas</w:t>
      </w:r>
      <w:proofErr w:type="spellEnd"/>
      <w:r>
        <w:rPr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>et al</w:t>
      </w:r>
      <w:r>
        <w:rPr>
          <w:sz w:val="24"/>
          <w:szCs w:val="24"/>
          <w:lang w:val="en-US"/>
        </w:rPr>
        <w:t xml:space="preserve">., 2006) </w:t>
      </w:r>
      <w:proofErr w:type="gramStart"/>
      <w:r>
        <w:rPr>
          <w:sz w:val="24"/>
          <w:szCs w:val="24"/>
          <w:lang w:val="en-US"/>
        </w:rPr>
        <w:t>para Brasília</w:t>
      </w:r>
      <w:proofErr w:type="gramEnd"/>
      <w:r>
        <w:rPr>
          <w:sz w:val="24"/>
          <w:szCs w:val="24"/>
          <w:lang w:val="en-US"/>
        </w:rPr>
        <w:t xml:space="preserve">. As </w:t>
      </w:r>
      <w:proofErr w:type="spellStart"/>
      <w:r>
        <w:rPr>
          <w:sz w:val="24"/>
          <w:szCs w:val="24"/>
          <w:lang w:val="en-US"/>
        </w:rPr>
        <w:t>séries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fluvi</w:t>
      </w:r>
      <w:r w:rsidR="00F744E1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798293D" wp14:editId="51A20A70">
                <wp:simplePos x="0" y="0"/>
                <wp:positionH relativeFrom="column">
                  <wp:posOffset>2540</wp:posOffset>
                </wp:positionH>
                <wp:positionV relativeFrom="paragraph">
                  <wp:posOffset>935355</wp:posOffset>
                </wp:positionV>
                <wp:extent cx="2806700" cy="170815"/>
                <wp:effectExtent l="0" t="0" r="0" b="1270"/>
                <wp:wrapTight wrapText="bothSides">
                  <wp:wrapPolygon edited="0">
                    <wp:start x="-78" y="0"/>
                    <wp:lineTo x="-78" y="21118"/>
                    <wp:lineTo x="21600" y="21118"/>
                    <wp:lineTo x="21600" y="0"/>
                    <wp:lineTo x="-78" y="0"/>
                  </wp:wrapPolygon>
                </wp:wrapTight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2D31E" w14:textId="4B3AF5B4" w:rsidR="00253383" w:rsidRPr="00253383" w:rsidRDefault="00253383" w:rsidP="00253383">
                            <w:pPr>
                              <w:pStyle w:val="Legenda"/>
                              <w:jc w:val="center"/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25338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 w:rsidRPr="0025338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25338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instrText xml:space="preserve"> SEQ Figura \* ARABIC </w:instrText>
                            </w:r>
                            <w:r w:rsidRPr="0025338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4B5D97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0"/>
                                <w:szCs w:val="20"/>
                              </w:rPr>
                              <w:t>1</w:t>
                            </w:r>
                            <w:r w:rsidRPr="0025338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253383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>: Delimitação da bacia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98293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2pt;margin-top:73.65pt;width:221pt;height:13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+4c+gEAAOADAAAOAAAAZHJzL2Uyb0RvYy54bWysU9tu2zAMfR+wfxD0vtjJsDYw4hRdigwD&#10;ugvQ7gNkWbaFyaJGKbGzrx8lx2m3vhXzg0CJ5CEPeby5GXvDjgq9Blvy5SLnTFkJtbZtyX887t+t&#10;OfNB2FoYsKrkJ+X5zfbtm83gCrWCDkytkBGI9cXgSt6F4Ios87JTvfALcMqSswHsRaArtlmNYiD0&#10;3mSrPL/KBsDaIUjlPb3eTU6+TfhNo2T41jReBWZKTr2FdGI6q3hm240oWhSu0/LchnhFF73Qlope&#10;oO5EEOyA+gVUryWChyYsJPQZNI2WKnEgNsv8HzYPnXAqcaHheHcZk/9/sPLr8TsyXdPuPnBmRU87&#10;elRjYB9hZO/jeAbnC4p6cBQXRnqm0ETVu3uQPz2zsOuEbdUtIgydEjW1t4yZ2bPUCcdHkGr4AjWV&#10;EYcACWhssI+zo2kwQqc1nS6ria1Ielyt86vrnFySfMvrfE3txhKimLMd+vBJQc+iUXKk1Sd0cbz3&#10;YQqdQ2IxD0bXe21MumBb7QyyoyCZ7NN3Rv8rzNgYbCGmTYjxJdGMzCaOYaxGckbuFdQnIowwyY5+&#10;EzI6wN+cDSS5kvtfB4GKM/PZ0tCiPmcDZ6OaDWElpZY8cDaZuzDp+OBQtx0hT2uxcEuDbXTi/NTF&#10;uU+SUZraWfJRp8/vKerpx9z+AQAA//8DAFBLAwQUAAYACAAAACEAio2eZd0AAAAIAQAADwAAAGRy&#10;cy9kb3ducmV2LnhtbEyPwU7DMBBE70j8g7VIXBB1CFGL0jgVtHCDQ0vVsxtvk4h4HdlOk/49y4ke&#10;981odqZYTbYTZ/ShdaTgaZaAQKqcaalWsP/+eHwBEaImoztHqOCCAVbl7U2hc+NG2uJ5F2vBIRRy&#10;raCJsc+lDFWDVoeZ65FYOzlvdeTT19J4PXK47WSaJHNpdUv8odE9rhusfnaDVTDf+GHc0vphs3//&#10;1F99nR7eLgel7u+m1yWIiFP8N8Nffa4OJXc6uoFMEJ2CjH1Ms8UzCJazLGVyZLLIUpBlIa8HlL8A&#10;AAD//wMAUEsBAi0AFAAGAAgAAAAhALaDOJL+AAAA4QEAABMAAAAAAAAAAAAAAAAAAAAAAFtDb250&#10;ZW50X1R5cGVzXS54bWxQSwECLQAUAAYACAAAACEAOP0h/9YAAACUAQAACwAAAAAAAAAAAAAAAAAv&#10;AQAAX3JlbHMvLnJlbHNQSwECLQAUAAYACAAAACEAwr/uHPoBAADgAwAADgAAAAAAAAAAAAAAAAAu&#10;AgAAZHJzL2Uyb0RvYy54bWxQSwECLQAUAAYACAAAACEAio2eZd0AAAAIAQAADwAAAAAAAAAAAAAA&#10;AABUBAAAZHJzL2Rvd25yZXYueG1sUEsFBgAAAAAEAAQA8wAAAF4FAAAAAA==&#10;" stroked="f">
                <v:textbox inset="0,0,0,0">
                  <w:txbxContent>
                    <w:p w14:paraId="3372D31E" w14:textId="4B3AF5B4" w:rsidR="00253383" w:rsidRPr="00253383" w:rsidRDefault="00253383" w:rsidP="00253383">
                      <w:pPr>
                        <w:pStyle w:val="Legenda"/>
                        <w:jc w:val="center"/>
                        <w:rPr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253383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 xml:space="preserve">Figura </w:t>
                      </w:r>
                      <w:r w:rsidRPr="00253383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fldChar w:fldCharType="begin"/>
                      </w:r>
                      <w:r w:rsidRPr="00253383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instrText xml:space="preserve"> SEQ Figura \* ARABIC </w:instrText>
                      </w:r>
                      <w:r w:rsidRPr="00253383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fldChar w:fldCharType="separate"/>
                      </w:r>
                      <w:r w:rsidR="004B5D97">
                        <w:rPr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0"/>
                          <w:szCs w:val="20"/>
                        </w:rPr>
                        <w:t>1</w:t>
                      </w:r>
                      <w:r w:rsidRPr="00253383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fldChar w:fldCharType="end"/>
                      </w:r>
                      <w:r w:rsidRPr="00253383">
                        <w:rPr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>: Delimitação da bacia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z w:val="24"/>
          <w:szCs w:val="24"/>
          <w:lang w:val="en-US"/>
        </w:rPr>
        <w:t>ométricas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vieram</w:t>
      </w:r>
      <w:proofErr w:type="spellEnd"/>
      <w:r>
        <w:rPr>
          <w:sz w:val="24"/>
          <w:szCs w:val="24"/>
          <w:lang w:val="en-US"/>
        </w:rPr>
        <w:t xml:space="preserve"> do plugin ANA Data </w:t>
      </w:r>
      <w:r w:rsidR="00044030">
        <w:rPr>
          <w:i/>
          <w:iCs/>
          <w:noProof/>
        </w:rPr>
        <w:drawing>
          <wp:anchor distT="0" distB="0" distL="114300" distR="114300" simplePos="0" relativeHeight="251657728" behindDoc="1" locked="0" layoutInCell="1" allowOverlap="1" wp14:anchorId="386061F9" wp14:editId="4AD3FE0D">
            <wp:simplePos x="0" y="0"/>
            <wp:positionH relativeFrom="column">
              <wp:posOffset>2540</wp:posOffset>
            </wp:positionH>
            <wp:positionV relativeFrom="page">
              <wp:posOffset>2322959</wp:posOffset>
            </wp:positionV>
            <wp:extent cx="2676525" cy="1828800"/>
            <wp:effectExtent l="0" t="0" r="9525" b="0"/>
            <wp:wrapTight wrapText="bothSides">
              <wp:wrapPolygon edited="0">
                <wp:start x="0" y="0"/>
                <wp:lineTo x="0" y="21375"/>
                <wp:lineTo x="21523" y="21375"/>
                <wp:lineTo x="21523" y="0"/>
                <wp:lineTo x="0" y="0"/>
              </wp:wrapPolygon>
            </wp:wrapTight>
            <wp:docPr id="3" name="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en-US"/>
        </w:rPr>
        <w:t xml:space="preserve">Acquisition para QGIS, </w:t>
      </w:r>
      <w:proofErr w:type="spellStart"/>
      <w:r>
        <w:rPr>
          <w:sz w:val="24"/>
          <w:szCs w:val="24"/>
          <w:lang w:val="en-US"/>
        </w:rPr>
        <w:t>incluindo</w:t>
      </w:r>
      <w:proofErr w:type="spellEnd"/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a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estação</w:t>
      </w:r>
      <w:proofErr w:type="spellEnd"/>
      <w:r>
        <w:rPr>
          <w:sz w:val="24"/>
          <w:szCs w:val="24"/>
          <w:lang w:val="en-US"/>
        </w:rPr>
        <w:t xml:space="preserve"> 60478200 (Aquino </w:t>
      </w:r>
      <w:r w:rsidRPr="00253383">
        <w:rPr>
          <w:i/>
          <w:iCs/>
          <w:sz w:val="24"/>
          <w:szCs w:val="24"/>
          <w:u w:val="single"/>
          <w:lang w:val="en-US"/>
        </w:rPr>
        <w:t>et</w:t>
      </w:r>
      <w:r>
        <w:rPr>
          <w:i/>
          <w:iCs/>
          <w:sz w:val="24"/>
          <w:szCs w:val="24"/>
          <w:lang w:val="en-US"/>
        </w:rPr>
        <w:t xml:space="preserve"> al</w:t>
      </w:r>
      <w:r>
        <w:rPr>
          <w:sz w:val="24"/>
          <w:szCs w:val="24"/>
          <w:lang w:val="en-US"/>
        </w:rPr>
        <w:t>., 2018).</w:t>
      </w:r>
    </w:p>
    <w:p w14:paraId="40C95146" w14:textId="2CA04D43" w:rsidR="00E0209C" w:rsidRDefault="00F744E1" w:rsidP="00253383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5F16D8" wp14:editId="55AACF7F">
                <wp:simplePos x="0" y="0"/>
                <wp:positionH relativeFrom="margin">
                  <wp:posOffset>0</wp:posOffset>
                </wp:positionH>
                <wp:positionV relativeFrom="paragraph">
                  <wp:posOffset>1259076</wp:posOffset>
                </wp:positionV>
                <wp:extent cx="2676525" cy="140335"/>
                <wp:effectExtent l="0" t="0" r="9525" b="0"/>
                <wp:wrapTight wrapText="bothSides">
                  <wp:wrapPolygon edited="0">
                    <wp:start x="0" y="0"/>
                    <wp:lineTo x="0" y="17593"/>
                    <wp:lineTo x="21523" y="17593"/>
                    <wp:lineTo x="21523" y="0"/>
                    <wp:lineTo x="0" y="0"/>
                  </wp:wrapPolygon>
                </wp:wrapTight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14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C4EA9" w14:textId="676B1C5A" w:rsidR="00253383" w:rsidRPr="00253383" w:rsidRDefault="00253383" w:rsidP="00253383">
                            <w:pPr>
                              <w:pStyle w:val="Legenda"/>
                              <w:rPr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253383">
                              <w:rPr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 xml:space="preserve">  Fonte: </w:t>
                            </w:r>
                            <w:r w:rsidR="008D5A81">
                              <w:rPr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 xml:space="preserve">Elaborado </w:t>
                            </w:r>
                            <w:r w:rsidR="008D5A81" w:rsidRPr="00356BDA">
                              <w:rPr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>pelo</w:t>
                            </w:r>
                            <w:r w:rsidRPr="00356BDA">
                              <w:rPr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>s</w:t>
                            </w:r>
                            <w:r w:rsidRPr="00253383">
                              <w:rPr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 xml:space="preserve"> autores (2026)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F16D8" id="Text Box 5" o:spid="_x0000_s1027" type="#_x0000_t202" style="position:absolute;left:0;text-align:left;margin-left:0;margin-top:99.15pt;width:210.75pt;height:11.0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KD/wEAAOcDAAAOAAAAZHJzL2Uyb0RvYy54bWysU9uO0zAQfUfiHyy/07RZWlDUdLV0VYS0&#10;XKRdPsBxnMTC8Zix26R8PWOnKavlDZEHa2zPHJ9zZrK9HXvDTgq9Blvy1WLJmbISam3bkn9/Orx5&#10;z5kPwtbCgFUlPyvPb3evX20HV6gcOjC1QkYg1heDK3kXgiuyzMtO9cIvwClLlw1gLwJtsc1qFAOh&#10;9ybLl8tNNgDWDkEq7+n0frrku4TfNEqGr03jVWCm5MQtpBXTWsU1221F0aJwnZYXGuIfWPRCW3r0&#10;CnUvgmBH1H9B9VoieGjCQkKfQdNoqZIGUrNavlDz2AmnkhYyx7urTf7/wcovp2/IdE29yzmzoqce&#10;PakxsA8wsnW0Z3C+oKxHR3lhpGNKTVK9ewD5wzML+07YVt0hwtApURO9VazMnpVOOD6CVMNnqOkZ&#10;cQyQgMYG++gducEIndp0vrYmUpF0mG/ebdb5mjNJd6u3y5ubRC4TxVzt0IePCnoWg5IjtT6hi9OD&#10;D5GNKOaU+JgHo+uDNiZtsK32BtlJ0Jgc0pcEvEgzNiZbiGUTYjxJMqOySWMYq3EydHavgvpMuhGm&#10;6aO/hYIO8BdnA01eyf3Po0DFmflkybs4pnOAc1DNgbCSSkseOJvCfZjG+ehQtx0hT92xcEf+NjpJ&#10;j42YWFzo0jQlRy6TH8f1+T5l/fk/d78BAAD//wMAUEsDBBQABgAIAAAAIQCUgGIc3wAAAAgBAAAP&#10;AAAAZHJzL2Rvd25yZXYueG1sTI/BTsMwEETvSPyDtUhcEHVqStWmcSpo4VYOLVXP23hJIuJ1FDtN&#10;+veYExxnZzXzJluPthEX6nztWMN0koAgLpypudRw/Hx/XIDwAdlg45g0XMnDOr+9yTA1buA9XQ6h&#10;FDGEfYoaqhDaVEpfVGTRT1xLHL0v11kMUXalNB0OMdw2UiXJXFqsOTZU2NKmouL70FsN823XD3ve&#10;PGyPbzv8aEt1er2etL6/G19WIAKN4e8ZfvEjOuSR6ex6Nl40GuKQEK/LxROIaM/U9BnEWYNSyQxk&#10;nsn/A/IfAAAA//8DAFBLAQItABQABgAIAAAAIQC2gziS/gAAAOEBAAATAAAAAAAAAAAAAAAAAAAA&#10;AABbQ29udGVudF9UeXBlc10ueG1sUEsBAi0AFAAGAAgAAAAhADj9If/WAAAAlAEAAAsAAAAAAAAA&#10;AAAAAAAALwEAAF9yZWxzLy5yZWxzUEsBAi0AFAAGAAgAAAAhAP4p0oP/AQAA5wMAAA4AAAAAAAAA&#10;AAAAAAAALgIAAGRycy9lMm9Eb2MueG1sUEsBAi0AFAAGAAgAAAAhAJSAYhzfAAAACAEAAA8AAAAA&#10;AAAAAAAAAAAAWQQAAGRycy9kb3ducmV2LnhtbFBLBQYAAAAABAAEAPMAAABlBQAAAAA=&#10;" stroked="f">
                <v:textbox inset="0,0,0,0">
                  <w:txbxContent>
                    <w:p w14:paraId="2DFC4EA9" w14:textId="676B1C5A" w:rsidR="00253383" w:rsidRPr="00253383" w:rsidRDefault="00253383" w:rsidP="00253383">
                      <w:pPr>
                        <w:pStyle w:val="Legenda"/>
                        <w:rPr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</w:pPr>
                      <w:r w:rsidRPr="00253383">
                        <w:rPr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 xml:space="preserve">  Fonte: </w:t>
                      </w:r>
                      <w:r w:rsidR="008D5A81">
                        <w:rPr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 xml:space="preserve">Elaborado </w:t>
                      </w:r>
                      <w:r w:rsidR="008D5A81" w:rsidRPr="00356BDA">
                        <w:rPr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>pelo</w:t>
                      </w:r>
                      <w:r w:rsidRPr="00356BDA">
                        <w:rPr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>s</w:t>
                      </w:r>
                      <w:r w:rsidRPr="00253383">
                        <w:rPr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 xml:space="preserve"> autores (2026)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620A25">
        <w:rPr>
          <w:sz w:val="24"/>
          <w:szCs w:val="24"/>
        </w:rPr>
        <w:t xml:space="preserve">O pré-processamento em QGIS compreendeu </w:t>
      </w:r>
      <w:proofErr w:type="spellStart"/>
      <w:r w:rsidR="00620A25">
        <w:rPr>
          <w:sz w:val="24"/>
          <w:szCs w:val="24"/>
        </w:rPr>
        <w:t>reprojeção</w:t>
      </w:r>
      <w:proofErr w:type="spellEnd"/>
      <w:r w:rsidR="00620A25">
        <w:rPr>
          <w:sz w:val="24"/>
          <w:szCs w:val="24"/>
        </w:rPr>
        <w:t xml:space="preserve"> para UTM WGS 84 Zona 23 Sul (EPSG:32723), correção de geometrias, recorte ao contorno da bacia, reclassificação do uso do solo em 13 classes com SWAT_CODE (QSWATRef2012.mdb), </w:t>
      </w:r>
      <w:r w:rsidR="00620A25" w:rsidRPr="002F5B7D">
        <w:rPr>
          <w:sz w:val="24"/>
          <w:szCs w:val="24"/>
        </w:rPr>
        <w:t>reclassificação</w:t>
      </w:r>
      <w:r w:rsidR="00620A25">
        <w:rPr>
          <w:sz w:val="24"/>
          <w:szCs w:val="24"/>
        </w:rPr>
        <w:t xml:space="preserve"> pedológica em 10 classes com SOIL_ID e SNAM (</w:t>
      </w:r>
      <w:proofErr w:type="spellStart"/>
      <w:r w:rsidR="00620A25">
        <w:rPr>
          <w:sz w:val="24"/>
          <w:szCs w:val="24"/>
        </w:rPr>
        <w:t>SiBCS</w:t>
      </w:r>
      <w:proofErr w:type="spellEnd"/>
      <w:r w:rsidR="00620A25">
        <w:rPr>
          <w:sz w:val="24"/>
          <w:szCs w:val="24"/>
        </w:rPr>
        <w:t xml:space="preserve">/Embrapa) e conversão vetorial para </w:t>
      </w:r>
      <w:proofErr w:type="spellStart"/>
      <w:r w:rsidR="00620A25">
        <w:rPr>
          <w:sz w:val="24"/>
          <w:szCs w:val="24"/>
        </w:rPr>
        <w:t>raster</w:t>
      </w:r>
      <w:proofErr w:type="spellEnd"/>
      <w:r w:rsidR="00620A25">
        <w:rPr>
          <w:sz w:val="24"/>
          <w:szCs w:val="24"/>
        </w:rPr>
        <w:t xml:space="preserve">. As </w:t>
      </w:r>
      <w:proofErr w:type="spellStart"/>
      <w:r w:rsidR="00620A25">
        <w:rPr>
          <w:sz w:val="24"/>
          <w:szCs w:val="24"/>
        </w:rPr>
        <w:t>HRUs</w:t>
      </w:r>
      <w:proofErr w:type="spellEnd"/>
      <w:r w:rsidR="00620A25">
        <w:rPr>
          <w:sz w:val="24"/>
          <w:szCs w:val="24"/>
        </w:rPr>
        <w:t xml:space="preserve"> foram geradas pelo cruzamento das três camadas e as tabelas escritas pelo módulo Write SWAT Input </w:t>
      </w:r>
      <w:proofErr w:type="spellStart"/>
      <w:r w:rsidR="00620A25">
        <w:rPr>
          <w:sz w:val="24"/>
          <w:szCs w:val="24"/>
        </w:rPr>
        <w:t>Tables</w:t>
      </w:r>
      <w:proofErr w:type="spellEnd"/>
      <w:r w:rsidR="00620A25">
        <w:rPr>
          <w:sz w:val="24"/>
          <w:szCs w:val="24"/>
        </w:rPr>
        <w:t>, em escala diária para 2000–2024, com aquecimento de cinco anos (NYSKIP = 5).</w:t>
      </w:r>
    </w:p>
    <w:p w14:paraId="063FC47F" w14:textId="77777777" w:rsidR="00E0209C" w:rsidRDefault="00620A25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análise de sensibilidade avaliou manualmente, no </w:t>
      </w:r>
      <w:proofErr w:type="spellStart"/>
      <w:r>
        <w:rPr>
          <w:sz w:val="24"/>
          <w:szCs w:val="24"/>
        </w:rPr>
        <w:t>RStudio</w:t>
      </w:r>
      <w:proofErr w:type="spellEnd"/>
      <w:r>
        <w:rPr>
          <w:sz w:val="24"/>
          <w:szCs w:val="24"/>
        </w:rPr>
        <w:t xml:space="preserve">, os parâmetros SHALLST, DEEPST, GW_DELAY, ALPHA_BF, GWQMN, GW_REVAP, REVAPMN, SLSUBBSN, HRU_SLP, OV_N, CANMX, ESCO, CN2 multiplicativo, TDRAIN, SOL_AWC (camadas 1–3), CH_N2 e SURLAG, consistente com a literatura para bacias do Cerrado e do DF (Nunes;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 xml:space="preserve">; Koide, 2020; Freire-Silva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2026). A calibração cobriu cinco anos e a verificação, vinte anos, com desempenho avaliado por NSE, </w:t>
      </w:r>
      <w:proofErr w:type="spellStart"/>
      <w:r>
        <w:rPr>
          <w:sz w:val="24"/>
          <w:szCs w:val="24"/>
        </w:rPr>
        <w:t>bR</w:t>
      </w:r>
      <w:proofErr w:type="spellEnd"/>
      <w:r>
        <w:rPr>
          <w:sz w:val="24"/>
          <w:szCs w:val="24"/>
        </w:rPr>
        <w:t xml:space="preserve">² e PBIAS conforme critérios de </w:t>
      </w:r>
      <w:proofErr w:type="spellStart"/>
      <w:r>
        <w:rPr>
          <w:sz w:val="24"/>
          <w:szCs w:val="24"/>
        </w:rPr>
        <w:t>Moriasi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 (2007).</w:t>
      </w:r>
    </w:p>
    <w:p w14:paraId="5761FC59" w14:textId="77777777" w:rsidR="00E0209C" w:rsidRDefault="00620A25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calibração foi avaliada por três métricas: NSE (1 − </w:t>
      </w:r>
      <w:proofErr w:type="gramStart"/>
      <w:r>
        <w:rPr>
          <w:sz w:val="24"/>
          <w:szCs w:val="24"/>
        </w:rPr>
        <w:t>Σ(</w:t>
      </w:r>
      <w:proofErr w:type="spellStart"/>
      <w:proofErr w:type="gramEnd"/>
      <w:r>
        <w:rPr>
          <w:sz w:val="24"/>
          <w:szCs w:val="24"/>
        </w:rPr>
        <w:t>Qobs</w:t>
      </w:r>
      <w:proofErr w:type="spellEnd"/>
      <w:r>
        <w:rPr>
          <w:sz w:val="24"/>
          <w:szCs w:val="24"/>
        </w:rPr>
        <w:t xml:space="preserve"> − </w:t>
      </w:r>
      <w:proofErr w:type="spellStart"/>
      <w:r>
        <w:rPr>
          <w:sz w:val="24"/>
          <w:szCs w:val="24"/>
        </w:rPr>
        <w:t>Qsim</w:t>
      </w:r>
      <w:proofErr w:type="spellEnd"/>
      <w:r>
        <w:rPr>
          <w:sz w:val="24"/>
          <w:szCs w:val="24"/>
        </w:rPr>
        <w:t>)² / Σ(</w:t>
      </w:r>
      <w:proofErr w:type="spellStart"/>
      <w:r>
        <w:rPr>
          <w:sz w:val="24"/>
          <w:szCs w:val="24"/>
        </w:rPr>
        <w:t>Qobs</w:t>
      </w:r>
      <w:proofErr w:type="spellEnd"/>
      <w:r>
        <w:rPr>
          <w:sz w:val="24"/>
          <w:szCs w:val="24"/>
        </w:rPr>
        <w:t xml:space="preserve"> − </w:t>
      </w:r>
      <w:proofErr w:type="spellStart"/>
      <w:r>
        <w:rPr>
          <w:sz w:val="24"/>
          <w:szCs w:val="24"/>
        </w:rPr>
        <w:t>Q̄obs</w:t>
      </w:r>
      <w:proofErr w:type="spellEnd"/>
      <w:r>
        <w:rPr>
          <w:sz w:val="24"/>
          <w:szCs w:val="24"/>
        </w:rPr>
        <w:t>)²), cujos valores negativos indicam desempenho pior que a média da série; PBIAS (Σ(</w:t>
      </w:r>
      <w:proofErr w:type="spellStart"/>
      <w:r>
        <w:rPr>
          <w:sz w:val="24"/>
          <w:szCs w:val="24"/>
        </w:rPr>
        <w:t>Qobs</w:t>
      </w:r>
      <w:proofErr w:type="spellEnd"/>
      <w:r>
        <w:rPr>
          <w:sz w:val="24"/>
          <w:szCs w:val="24"/>
        </w:rPr>
        <w:t xml:space="preserve"> − </w:t>
      </w:r>
      <w:proofErr w:type="spellStart"/>
      <w:r>
        <w:rPr>
          <w:sz w:val="24"/>
          <w:szCs w:val="24"/>
        </w:rPr>
        <w:t>Qsim</w:t>
      </w:r>
      <w:proofErr w:type="spellEnd"/>
      <w:r>
        <w:rPr>
          <w:sz w:val="24"/>
          <w:szCs w:val="24"/>
        </w:rPr>
        <w:t>) / Σ(</w:t>
      </w:r>
      <w:proofErr w:type="spellStart"/>
      <w:r>
        <w:rPr>
          <w:sz w:val="24"/>
          <w:szCs w:val="24"/>
        </w:rPr>
        <w:t>Qobs</w:t>
      </w:r>
      <w:proofErr w:type="spellEnd"/>
      <w:r>
        <w:rPr>
          <w:sz w:val="24"/>
          <w:szCs w:val="24"/>
        </w:rPr>
        <w:t xml:space="preserve">) × 100), que quantifica o viés volumétrico sistemático; e </w:t>
      </w:r>
      <w:proofErr w:type="spellStart"/>
      <w:r>
        <w:rPr>
          <w:sz w:val="24"/>
          <w:szCs w:val="24"/>
        </w:rPr>
        <w:t>bR</w:t>
      </w:r>
      <w:proofErr w:type="spellEnd"/>
      <w:r>
        <w:rPr>
          <w:sz w:val="24"/>
          <w:szCs w:val="24"/>
        </w:rPr>
        <w:t xml:space="preserve">² (b × R², via função br2() do pacote </w:t>
      </w:r>
      <w:proofErr w:type="spellStart"/>
      <w:r>
        <w:rPr>
          <w:sz w:val="24"/>
          <w:szCs w:val="24"/>
        </w:rPr>
        <w:t>hydroGOF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use.abs</w:t>
      </w:r>
      <w:proofErr w:type="spellEnd"/>
      <w:r>
        <w:rPr>
          <w:sz w:val="24"/>
          <w:szCs w:val="24"/>
        </w:rPr>
        <w:t>=FALSE), cujos valores negativos indicam inclinação negativa na reta simulado-observado, revelando também dessincronização temporal entre as séries.</w:t>
      </w:r>
    </w:p>
    <w:p w14:paraId="651AD5B8" w14:textId="1335556C" w:rsidR="00E0209C" w:rsidRDefault="00620A25">
      <w:pPr>
        <w:spacing w:before="240" w:after="120" w:line="360" w:lineRule="auto"/>
      </w:pPr>
      <w:r>
        <w:rPr>
          <w:b/>
          <w:bCs/>
          <w:sz w:val="28"/>
          <w:szCs w:val="28"/>
        </w:rPr>
        <w:t>Resultados e Discussão</w:t>
      </w:r>
    </w:p>
    <w:p w14:paraId="5185E98E" w14:textId="77777777" w:rsidR="00E0209C" w:rsidRDefault="00620A25">
      <w:pPr>
        <w:spacing w:after="120" w:line="360" w:lineRule="auto"/>
        <w:ind w:firstLine="709"/>
        <w:jc w:val="both"/>
      </w:pPr>
      <w:r>
        <w:rPr>
          <w:sz w:val="24"/>
          <w:szCs w:val="24"/>
        </w:rPr>
        <w:lastRenderedPageBreak/>
        <w:t>A modelagem seguiu quatro etapas sequenciais — aquecimento, calibração, verificação e simulação integral. No aquecimento (2020–2024), os reservatórios internos do modelo foram estabilizados, especialmente os compartimentos de água subterrânea rasa (SHALLST) e profunda (DEEPST).</w:t>
      </w:r>
    </w:p>
    <w:p w14:paraId="3FA01D9A" w14:textId="0B5B1D85" w:rsidR="00E0209C" w:rsidRPr="004B5D97" w:rsidRDefault="00620A25" w:rsidP="004B5D97">
      <w:pPr>
        <w:spacing w:after="120" w:line="360" w:lineRule="auto"/>
        <w:ind w:firstLine="709"/>
        <w:jc w:val="both"/>
      </w:pPr>
      <w:r>
        <w:rPr>
          <w:sz w:val="24"/>
          <w:szCs w:val="24"/>
        </w:rPr>
        <w:t xml:space="preserve">A análise de sensibilidade identificou maior influência dos parâmetros de escoamento subterrâneo (ALPHA_BF, GWQMN, GW_DELAY, GW_REVAP) e do número de escoamento (CN2), refletindo o contraste entre a cabeceira rural e o Vicente Pires urbanizado, onde o escoamento superficial responde por 62% da vazão total (Nunes;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 xml:space="preserve">; Koide, 2020). Os parâmetros de solo (SOL_AWC) tiveram sensibilidade reduzida na porção urbanizada, atribuída à impermeabilização (Nunes;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>; Koide, 2020).</w:t>
      </w:r>
      <w:r w:rsidR="004B5D97">
        <w:t xml:space="preserve"> </w:t>
      </w:r>
      <w:r>
        <w:rPr>
          <w:sz w:val="24"/>
          <w:szCs w:val="24"/>
        </w:rPr>
        <w:t xml:space="preserve">O aquecimento retornou NSE = −2,832, </w:t>
      </w:r>
      <w:proofErr w:type="spellStart"/>
      <w:r>
        <w:rPr>
          <w:sz w:val="24"/>
          <w:szCs w:val="24"/>
        </w:rPr>
        <w:t>bR</w:t>
      </w:r>
      <w:proofErr w:type="spellEnd"/>
      <w:r>
        <w:rPr>
          <w:sz w:val="24"/>
          <w:szCs w:val="24"/>
        </w:rPr>
        <w:t xml:space="preserve">² = −2,270 e PBIAS = 66,7% — valores esperados, já que o objetivo dessa etapa é exclusivamente estabilizar os reservatórios </w:t>
      </w:r>
      <w:r w:rsidRPr="004B5D97">
        <w:rPr>
          <w:sz w:val="24"/>
          <w:szCs w:val="24"/>
          <w:u w:val="single"/>
        </w:rPr>
        <w:t>internos</w:t>
      </w:r>
      <w:r>
        <w:rPr>
          <w:sz w:val="24"/>
          <w:szCs w:val="24"/>
        </w:rPr>
        <w:t>, não reproduzir as vazões observadas.</w:t>
      </w: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7"/>
      </w:tblGrid>
      <w:tr w:rsidR="00253383" w14:paraId="53660F15" w14:textId="77777777" w:rsidTr="00253383">
        <w:trPr>
          <w:jc w:val="center"/>
        </w:trPr>
        <w:tc>
          <w:tcPr>
            <w:tcW w:w="2500" w:type="pct"/>
            <w:vAlign w:val="center"/>
          </w:tcPr>
          <w:p w14:paraId="51F8BE3B" w14:textId="6C183586" w:rsidR="00253383" w:rsidRPr="00253383" w:rsidRDefault="00253383" w:rsidP="00253383">
            <w:pPr>
              <w:pStyle w:val="Legenda"/>
              <w:keepNext/>
              <w:jc w:val="center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253383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Figura </w:t>
            </w:r>
            <w:r w:rsidRPr="00253383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 w:rsidRPr="00253383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instrText xml:space="preserve"> SEQ Figura \* ARABIC </w:instrText>
            </w:r>
            <w:r w:rsidRPr="00253383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 w:rsidR="004B5D97">
              <w:rPr>
                <w:b/>
                <w:bCs/>
                <w:i w:val="0"/>
                <w:iCs w:val="0"/>
                <w:noProof/>
                <w:color w:val="auto"/>
                <w:sz w:val="20"/>
                <w:szCs w:val="20"/>
              </w:rPr>
              <w:t>2</w:t>
            </w:r>
            <w:r w:rsidRPr="00253383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253383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: Calibração do modelo (5 anos)</w:t>
            </w:r>
          </w:p>
          <w:p w14:paraId="50DCFD64" w14:textId="77777777" w:rsidR="004B5D97" w:rsidRDefault="00253383" w:rsidP="004B5D97">
            <w:pPr>
              <w:keepNext/>
              <w:spacing w:after="120" w:line="360" w:lineRule="auto"/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 wp14:anchorId="73ABE9C2" wp14:editId="780BCA4F">
                  <wp:extent cx="2724539" cy="1137285"/>
                  <wp:effectExtent l="0" t="0" r="0" b="0"/>
                  <wp:docPr id="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142" cy="114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BF8F37" w14:textId="0D201B3B" w:rsidR="00253383" w:rsidRPr="004B5D97" w:rsidRDefault="004B5D97" w:rsidP="004B5D97">
            <w:pPr>
              <w:pStyle w:val="Legenda"/>
              <w:rPr>
                <w:i w:val="0"/>
                <w:iCs w:val="0"/>
                <w:color w:val="auto"/>
                <w:sz w:val="20"/>
                <w:szCs w:val="20"/>
              </w:rPr>
            </w:pPr>
            <w:r>
              <w:t xml:space="preserve">  </w:t>
            </w:r>
            <w:r w:rsidRPr="004B5D97">
              <w:rPr>
                <w:i w:val="0"/>
                <w:iCs w:val="0"/>
                <w:color w:val="auto"/>
                <w:sz w:val="20"/>
                <w:szCs w:val="20"/>
              </w:rPr>
              <w:t xml:space="preserve">Fonte: </w: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t>Elaborado pelo</w:t>
            </w:r>
            <w:r w:rsidRPr="004B5D97">
              <w:rPr>
                <w:i w:val="0"/>
                <w:iCs w:val="0"/>
                <w:color w:val="auto"/>
                <w:sz w:val="20"/>
                <w:szCs w:val="20"/>
              </w:rPr>
              <w:t>s autores (2026)</w:t>
            </w:r>
          </w:p>
        </w:tc>
        <w:tc>
          <w:tcPr>
            <w:tcW w:w="2500" w:type="pct"/>
            <w:vAlign w:val="center"/>
          </w:tcPr>
          <w:p w14:paraId="47CB6E98" w14:textId="001B0D0F" w:rsidR="004B5D97" w:rsidRPr="004B5D97" w:rsidRDefault="004B5D97" w:rsidP="004B5D97">
            <w:pPr>
              <w:pStyle w:val="Legenda"/>
              <w:keepNext/>
              <w:jc w:val="center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4B5D97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Figura </w:t>
            </w:r>
            <w:r w:rsidRPr="004B5D97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 w:rsidRPr="004B5D97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instrText xml:space="preserve"> SEQ Figura \* ARABIC </w:instrText>
            </w:r>
            <w:r w:rsidRPr="004B5D97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 w:rsidRPr="004B5D97">
              <w:rPr>
                <w:b/>
                <w:bCs/>
                <w:i w:val="0"/>
                <w:iCs w:val="0"/>
                <w:noProof/>
                <w:color w:val="auto"/>
                <w:sz w:val="20"/>
                <w:szCs w:val="20"/>
              </w:rPr>
              <w:t>3</w:t>
            </w:r>
            <w:r w:rsidRPr="004B5D97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4B5D97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: Verificação do modelo (20 anos)</w:t>
            </w:r>
          </w:p>
          <w:p w14:paraId="0B03844C" w14:textId="77777777" w:rsidR="004B5D97" w:rsidRDefault="00253383" w:rsidP="004B5D97">
            <w:pPr>
              <w:keepNext/>
              <w:spacing w:after="120" w:line="360" w:lineRule="auto"/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 wp14:anchorId="13D4FBE2" wp14:editId="761AB1B6">
                  <wp:extent cx="2705878" cy="1122045"/>
                  <wp:effectExtent l="0" t="0" r="0" b="0"/>
                  <wp:docPr id="1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398" cy="1125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E5E3EF" w14:textId="33A9FF7D" w:rsidR="00253383" w:rsidRPr="004B5D97" w:rsidRDefault="004B5D97" w:rsidP="004B5D97">
            <w:pPr>
              <w:pStyle w:val="Legenda"/>
              <w:rPr>
                <w:i w:val="0"/>
                <w:iCs w:val="0"/>
                <w:color w:val="auto"/>
                <w:sz w:val="20"/>
                <w:szCs w:val="20"/>
                <w:u w:val="single"/>
              </w:rPr>
            </w:pPr>
            <w:r w:rsidRPr="004B5D97">
              <w:rPr>
                <w:sz w:val="20"/>
                <w:szCs w:val="20"/>
              </w:rPr>
              <w:t xml:space="preserve">  </w:t>
            </w:r>
            <w:r w:rsidRPr="004B5D97">
              <w:rPr>
                <w:i w:val="0"/>
                <w:iCs w:val="0"/>
                <w:color w:val="auto"/>
                <w:sz w:val="20"/>
                <w:szCs w:val="20"/>
              </w:rPr>
              <w:t>Fonte: Elaborado pelos autores (2026)</w:t>
            </w:r>
          </w:p>
        </w:tc>
      </w:tr>
    </w:tbl>
    <w:p w14:paraId="33F0BF0C" w14:textId="23C16D78" w:rsidR="00E0209C" w:rsidRDefault="00620A25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acordo com a Figura 2, a calibração resultou em NSE = −0,916, </w:t>
      </w:r>
      <w:proofErr w:type="spellStart"/>
      <w:r>
        <w:rPr>
          <w:sz w:val="24"/>
          <w:szCs w:val="24"/>
        </w:rPr>
        <w:t>bR</w:t>
      </w:r>
      <w:proofErr w:type="spellEnd"/>
      <w:r>
        <w:rPr>
          <w:sz w:val="24"/>
          <w:szCs w:val="24"/>
        </w:rPr>
        <w:t xml:space="preserve">² = −12,445 e PBIAS = 39,3%. A verificação para 2000–2019 produziu NSE = −0,166, </w:t>
      </w:r>
      <w:proofErr w:type="spellStart"/>
      <w:r>
        <w:rPr>
          <w:sz w:val="24"/>
          <w:szCs w:val="24"/>
        </w:rPr>
        <w:t>bR</w:t>
      </w:r>
      <w:proofErr w:type="spellEnd"/>
      <w:r>
        <w:rPr>
          <w:sz w:val="24"/>
          <w:szCs w:val="24"/>
        </w:rPr>
        <w:t>² = −0,936 e PBIAS = 35,8%.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O período original de 25 anos apresentou NSE = −0,285, </w:t>
      </w:r>
      <w:proofErr w:type="spellStart"/>
      <w:r>
        <w:rPr>
          <w:sz w:val="24"/>
          <w:szCs w:val="24"/>
        </w:rPr>
        <w:t>bR</w:t>
      </w:r>
      <w:proofErr w:type="spellEnd"/>
      <w:r>
        <w:rPr>
          <w:sz w:val="24"/>
          <w:szCs w:val="24"/>
        </w:rPr>
        <w:t xml:space="preserve">² = −1,257 e PBIAS = 41,7%. Chama atenção que o NSE da verificação (−0,166) supere o da calibração (−0,916), possivelmente por 2020–2024 concentrar condições mais desafiadoras: eventos extremos recentes, aceleração da urbanização no Vicente Pires e perda de qualidade das séries fluviométricas. O NSE do </w:t>
      </w:r>
      <w:r w:rsidRPr="004B5D97">
        <w:rPr>
          <w:sz w:val="24"/>
          <w:szCs w:val="24"/>
          <w:u w:val="single"/>
        </w:rPr>
        <w:t>período</w:t>
      </w:r>
      <w:r>
        <w:rPr>
          <w:sz w:val="24"/>
          <w:szCs w:val="24"/>
        </w:rPr>
        <w:t xml:space="preserve"> integral (−0,285) supera o da calibração por incorporar 2000–2019, de desempenho relativamente superior, diluindo o subperíodo mais problemático.</w:t>
      </w:r>
    </w:p>
    <w:p w14:paraId="35DE047B" w14:textId="77777777" w:rsidR="00E0209C" w:rsidRDefault="00620A25">
      <w:pPr>
        <w:spacing w:after="12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Classificam-se como insatisfatórios (</w:t>
      </w:r>
      <w:proofErr w:type="spellStart"/>
      <w:r>
        <w:rPr>
          <w:sz w:val="24"/>
          <w:szCs w:val="24"/>
        </w:rPr>
        <w:t>Moriasi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, 2007), consistente com o estado da arte: Nunes,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 xml:space="preserve"> e Koide (2020), com SWAT-CUP/SUFI-2 e 5.700 simulações, obtiveram NSE de 0,68 na calibração e 0,49 na validação — inferior às demais sub-bacias do Lago Paranoá —, atribuído à não-</w:t>
      </w:r>
      <w:proofErr w:type="spellStart"/>
      <w:r>
        <w:rPr>
          <w:sz w:val="24"/>
          <w:szCs w:val="24"/>
        </w:rPr>
        <w:t>estacionariedade</w:t>
      </w:r>
      <w:proofErr w:type="spellEnd"/>
      <w:r>
        <w:rPr>
          <w:sz w:val="24"/>
          <w:szCs w:val="24"/>
        </w:rPr>
        <w:t xml:space="preserve"> do uso do solo e a incertezas de monitoramento na estação Montante Zoológico. Somam-se as restrições da calibração manual (Freire-Silva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, 2026) e </w:t>
      </w:r>
      <w:r>
        <w:rPr>
          <w:sz w:val="24"/>
          <w:szCs w:val="24"/>
        </w:rPr>
        <w:lastRenderedPageBreak/>
        <w:t xml:space="preserve">falhas pontuais nas séries do INMET. O PBIAS foi positivo em todas as etapas — aquecimento (66,7%), calibração (39,3%), verificação (35,8%) e período integral (41,7%) —, indicando subestimativa sistemática das vazões, fisicamente coerente com a bacia: a alta impermeabilização do Vicente Pires gera picos de escoamento rápidos e intensos que o SWAT, com parametrização padrão do SCS-CN em escala diária, tende a subestimar em chuvas intensas. </w:t>
      </w:r>
    </w:p>
    <w:p w14:paraId="215EBA5A" w14:textId="77777777" w:rsidR="00E0209C" w:rsidRDefault="00620A25">
      <w:pPr>
        <w:spacing w:after="120" w:line="360" w:lineRule="auto"/>
        <w:ind w:firstLine="709"/>
        <w:jc w:val="both"/>
      </w:pPr>
      <w:r>
        <w:rPr>
          <w:sz w:val="24"/>
          <w:szCs w:val="24"/>
        </w:rPr>
        <w:t xml:space="preserve">A redução do PBIAS entre o aquecimento (66,7%) e as etapas seguintes evidencia que a calibração, ainda que insatisfatória pelos critérios de </w:t>
      </w:r>
      <w:proofErr w:type="spellStart"/>
      <w:r>
        <w:rPr>
          <w:sz w:val="24"/>
          <w:szCs w:val="24"/>
        </w:rPr>
        <w:t>Moriasi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 (2007), produziu efeito corretivo sobre esse viés. As curvas de permanência mostram aspecto positivo: as distribuições simulada e observada se aproximam nas vazões baixas a médias, que correspondem à maior parte do tempo hidrológico da bacia. Assim, embora o modelo falhe nos picos de cheia — responsáveis pelos NSE e </w:t>
      </w:r>
      <w:proofErr w:type="spellStart"/>
      <w:r>
        <w:rPr>
          <w:sz w:val="24"/>
          <w:szCs w:val="24"/>
        </w:rPr>
        <w:t>bR</w:t>
      </w:r>
      <w:proofErr w:type="spellEnd"/>
      <w:r>
        <w:rPr>
          <w:sz w:val="24"/>
          <w:szCs w:val="24"/>
        </w:rPr>
        <w:t xml:space="preserve">² negativos —, representa bem a distribuição volumétrica de longo prazo, base para aprimoramentos futuros via calibração automatizada, refinamento das </w:t>
      </w:r>
      <w:proofErr w:type="spellStart"/>
      <w:r>
        <w:rPr>
          <w:sz w:val="24"/>
          <w:szCs w:val="24"/>
        </w:rPr>
        <w:t>HRUs</w:t>
      </w:r>
      <w:proofErr w:type="spellEnd"/>
      <w:r>
        <w:rPr>
          <w:sz w:val="24"/>
          <w:szCs w:val="24"/>
        </w:rPr>
        <w:t xml:space="preserve"> urbanas e preenchimento das falhas climatológicas.</w:t>
      </w:r>
    </w:p>
    <w:p w14:paraId="4A1FD61A" w14:textId="77777777" w:rsidR="00E0209C" w:rsidRDefault="00620A25">
      <w:pPr>
        <w:spacing w:before="240" w:after="120" w:line="360" w:lineRule="auto"/>
      </w:pPr>
      <w:r>
        <w:rPr>
          <w:b/>
          <w:bCs/>
          <w:sz w:val="28"/>
          <w:szCs w:val="28"/>
        </w:rPr>
        <w:t>Considerações Finais</w:t>
      </w:r>
    </w:p>
    <w:p w14:paraId="42658141" w14:textId="77777777" w:rsidR="00E0209C" w:rsidRDefault="00620A25">
      <w:pPr>
        <w:spacing w:after="120" w:line="360" w:lineRule="auto"/>
        <w:ind w:firstLine="709"/>
        <w:jc w:val="both"/>
      </w:pPr>
      <w:r>
        <w:rPr>
          <w:sz w:val="24"/>
          <w:szCs w:val="24"/>
        </w:rPr>
        <w:t xml:space="preserve">Este trabalho concluiu o ciclo completo de modelagem hidrológica distribuída da bacia do Riacho Fundo, demonstrando a viabilidade técnica de construí-lo exclusivamente com dados de livre acesso, em fluxo de trabalho reprodutível em QGIS e </w:t>
      </w:r>
      <w:proofErr w:type="spellStart"/>
      <w:r>
        <w:rPr>
          <w:sz w:val="24"/>
          <w:szCs w:val="24"/>
        </w:rPr>
        <w:t>RStudio</w:t>
      </w:r>
      <w:proofErr w:type="spellEnd"/>
      <w:r>
        <w:rPr>
          <w:sz w:val="24"/>
          <w:szCs w:val="24"/>
        </w:rPr>
        <w:t xml:space="preserve">. Embora os indicadores classifiquem o desempenho como insatisfatório em todas as etapas — resultado consistente com o estado da arte para esta bacia (Nunes; </w:t>
      </w:r>
      <w:proofErr w:type="spellStart"/>
      <w:r>
        <w:rPr>
          <w:sz w:val="24"/>
          <w:szCs w:val="24"/>
        </w:rPr>
        <w:t>Minoti</w:t>
      </w:r>
      <w:proofErr w:type="spellEnd"/>
      <w:r>
        <w:rPr>
          <w:sz w:val="24"/>
          <w:szCs w:val="24"/>
        </w:rPr>
        <w:t>; Koide, 2020) e explicável pela não-</w:t>
      </w:r>
      <w:proofErr w:type="spellStart"/>
      <w:r>
        <w:rPr>
          <w:sz w:val="24"/>
          <w:szCs w:val="24"/>
        </w:rPr>
        <w:t>estacionariedade</w:t>
      </w:r>
      <w:proofErr w:type="spellEnd"/>
      <w:r>
        <w:rPr>
          <w:sz w:val="24"/>
          <w:szCs w:val="24"/>
        </w:rPr>
        <w:t xml:space="preserve"> do uso do solo, por incertezas de monitoramento urbano e pelas limitações da calibração manual —, o modelo representa adequadamente a distribuição de vazões baixas a médias e reproduz o contraste sazonal entre chuva e estiagem, condizente com o regime de savana tropical da bacia.</w:t>
      </w:r>
      <w:r>
        <w:rPr>
          <w:sz w:val="24"/>
          <w:szCs w:val="24"/>
          <w:lang w:val="en-US"/>
        </w:rPr>
        <w:t xml:space="preserve"> Como </w:t>
      </w:r>
      <w:proofErr w:type="spellStart"/>
      <w:r>
        <w:rPr>
          <w:sz w:val="24"/>
          <w:szCs w:val="24"/>
          <w:lang w:val="en-US"/>
        </w:rPr>
        <w:t>perspectivas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destacam</w:t>
      </w:r>
      <w:proofErr w:type="spellEnd"/>
      <w:r>
        <w:rPr>
          <w:sz w:val="24"/>
          <w:szCs w:val="24"/>
          <w:lang w:val="en-US"/>
        </w:rPr>
        <w:t>-</w:t>
      </w:r>
      <w:proofErr w:type="spellStart"/>
      <w:r>
        <w:rPr>
          <w:sz w:val="24"/>
          <w:szCs w:val="24"/>
          <w:lang w:val="en-US"/>
        </w:rPr>
        <w:t>se 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calibração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automatizada</w:t>
      </w:r>
      <w:proofErr w:type="spellEnd"/>
      <w:r>
        <w:rPr>
          <w:sz w:val="24"/>
          <w:szCs w:val="24"/>
          <w:lang w:val="en-US"/>
        </w:rPr>
        <w:t xml:space="preserve"> (SUFI-2) e o </w:t>
      </w:r>
      <w:proofErr w:type="spellStart"/>
      <w:r>
        <w:rPr>
          <w:sz w:val="24"/>
          <w:szCs w:val="24"/>
          <w:lang w:val="en-US"/>
        </w:rPr>
        <w:t>refinamento</w:t>
      </w:r>
      <w:proofErr w:type="spellEnd"/>
      <w:r>
        <w:rPr>
          <w:sz w:val="24"/>
          <w:szCs w:val="24"/>
          <w:lang w:val="en-US"/>
        </w:rPr>
        <w:t xml:space="preserve"> das HRUs </w:t>
      </w:r>
      <w:proofErr w:type="spellStart"/>
      <w:r>
        <w:rPr>
          <w:sz w:val="24"/>
          <w:szCs w:val="24"/>
          <w:lang w:val="en-US"/>
        </w:rPr>
        <w:t>urbanas</w:t>
      </w:r>
      <w:proofErr w:type="spellEnd"/>
      <w:r>
        <w:rPr>
          <w:sz w:val="24"/>
          <w:szCs w:val="24"/>
          <w:lang w:val="en-US"/>
        </w:rPr>
        <w:t>.</w:t>
      </w:r>
    </w:p>
    <w:p w14:paraId="4B1C8456" w14:textId="77777777" w:rsidR="00E0209C" w:rsidRDefault="00620A25">
      <w:pPr>
        <w:spacing w:before="240"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Referências</w:t>
      </w:r>
    </w:p>
    <w:p w14:paraId="200DBC66" w14:textId="77777777" w:rsidR="00E0209C" w:rsidRDefault="00620A25">
      <w:pPr>
        <w:widowControl w:val="0"/>
      </w:pPr>
      <w:r>
        <w:rPr>
          <w:sz w:val="24"/>
          <w:szCs w:val="24"/>
        </w:rPr>
        <w:t xml:space="preserve">ANDRADE, Márcio A.; MELLO, Carlos R. de; BESKOW, Samuel. Simulação hidrológica em uma bacia hidrográfica representativa dos Latossolos na região Alto Rio Grande, MG. </w:t>
      </w:r>
      <w:r>
        <w:rPr>
          <w:b/>
          <w:bCs/>
          <w:sz w:val="24"/>
          <w:szCs w:val="24"/>
        </w:rPr>
        <w:t>Revista brasileira de engenharia agrícola e ambiental</w:t>
      </w:r>
      <w:r>
        <w:rPr>
          <w:sz w:val="24"/>
          <w:szCs w:val="24"/>
        </w:rPr>
        <w:t>, v. 17, p. 69-76, 2013.</w:t>
      </w:r>
    </w:p>
    <w:p w14:paraId="4A0150C6" w14:textId="77777777" w:rsidR="00E0209C" w:rsidRDefault="00E0209C">
      <w:pPr>
        <w:widowControl w:val="0"/>
        <w:rPr>
          <w:sz w:val="24"/>
          <w:szCs w:val="24"/>
        </w:rPr>
      </w:pPr>
    </w:p>
    <w:p w14:paraId="2F848CDB" w14:textId="77777777" w:rsidR="00E0209C" w:rsidRDefault="00620A25">
      <w:pPr>
        <w:widowControl w:val="0"/>
      </w:pPr>
      <w:r>
        <w:rPr>
          <w:sz w:val="24"/>
          <w:szCs w:val="24"/>
        </w:rPr>
        <w:t xml:space="preserve">AQUINO, I. G.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 Variação temporal da descarga sólida em suspensão e identificação de minerais a partir de aperfeiçoamento de método de amostragem automática no Córrego Riacho Fundo, Brasília, Distrito Federal. </w:t>
      </w:r>
      <w:r>
        <w:rPr>
          <w:b/>
          <w:bCs/>
          <w:sz w:val="24"/>
          <w:szCs w:val="24"/>
        </w:rPr>
        <w:t>Geol. USP Série Científica</w:t>
      </w:r>
      <w:r>
        <w:rPr>
          <w:sz w:val="24"/>
          <w:szCs w:val="24"/>
        </w:rPr>
        <w:t xml:space="preserve">, v. 18, p. 171-185, </w:t>
      </w:r>
      <w:r>
        <w:rPr>
          <w:sz w:val="24"/>
          <w:szCs w:val="24"/>
        </w:rPr>
        <w:lastRenderedPageBreak/>
        <w:t>2018.</w:t>
      </w:r>
    </w:p>
    <w:p w14:paraId="0B1C67A2" w14:textId="77777777" w:rsidR="00E0209C" w:rsidRDefault="00620A25">
      <w:pPr>
        <w:widowControl w:val="0"/>
      </w:pPr>
      <w:r>
        <w:rPr>
          <w:sz w:val="24"/>
          <w:szCs w:val="24"/>
        </w:rPr>
        <w:t xml:space="preserve">COSTA, Maria Elisa Leite; TSUJI, </w:t>
      </w:r>
      <w:proofErr w:type="spellStart"/>
      <w:r>
        <w:rPr>
          <w:sz w:val="24"/>
          <w:szCs w:val="24"/>
        </w:rPr>
        <w:t>Thays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Mitsuko</w:t>
      </w:r>
      <w:proofErr w:type="spellEnd"/>
      <w:r>
        <w:rPr>
          <w:sz w:val="24"/>
          <w:szCs w:val="24"/>
        </w:rPr>
        <w:t xml:space="preserve">; KOIDE, Sérgio. </w:t>
      </w:r>
      <w:proofErr w:type="spellStart"/>
      <w:r>
        <w:rPr>
          <w:sz w:val="24"/>
          <w:szCs w:val="24"/>
        </w:rPr>
        <w:t>First</w:t>
      </w:r>
      <w:proofErr w:type="spellEnd"/>
      <w:r>
        <w:rPr>
          <w:sz w:val="24"/>
          <w:szCs w:val="24"/>
        </w:rPr>
        <w:t xml:space="preserve"> flush na bacia urbana do Riacho Fundo I/DF. </w:t>
      </w:r>
      <w:r>
        <w:rPr>
          <w:b/>
          <w:bCs/>
          <w:sz w:val="24"/>
          <w:szCs w:val="24"/>
        </w:rPr>
        <w:t>Revista Tecnologia e Sociedade</w:t>
      </w:r>
      <w:r>
        <w:rPr>
          <w:sz w:val="24"/>
          <w:szCs w:val="24"/>
        </w:rPr>
        <w:t>, v. 19, n. 56, p. 1-11, 2023.</w:t>
      </w:r>
    </w:p>
    <w:p w14:paraId="5BC05C8F" w14:textId="77777777" w:rsidR="00E0209C" w:rsidRDefault="00E0209C">
      <w:pPr>
        <w:widowControl w:val="0"/>
        <w:rPr>
          <w:sz w:val="24"/>
          <w:szCs w:val="24"/>
        </w:rPr>
      </w:pPr>
    </w:p>
    <w:p w14:paraId="7DABC851" w14:textId="77777777" w:rsidR="00E0209C" w:rsidRDefault="00620A25">
      <w:pPr>
        <w:widowControl w:val="0"/>
      </w:pPr>
      <w:r>
        <w:rPr>
          <w:sz w:val="24"/>
          <w:szCs w:val="24"/>
        </w:rPr>
        <w:t xml:space="preserve">DORNELAS, Karla Daniele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 Coeficientes médios da equação de Angström-Prescott, radiação solar e evapotranspiração de referência em Brasília. </w:t>
      </w:r>
      <w:r>
        <w:rPr>
          <w:b/>
          <w:bCs/>
          <w:sz w:val="24"/>
          <w:szCs w:val="24"/>
        </w:rPr>
        <w:t>Pesquisa Agropecuária Brasileira</w:t>
      </w:r>
      <w:r>
        <w:rPr>
          <w:sz w:val="24"/>
          <w:szCs w:val="24"/>
        </w:rPr>
        <w:t>, v. 41, p. 1213-1219, 2006.</w:t>
      </w:r>
    </w:p>
    <w:p w14:paraId="4230BA9F" w14:textId="77777777" w:rsidR="00E0209C" w:rsidRDefault="00E0209C">
      <w:pPr>
        <w:widowControl w:val="0"/>
        <w:rPr>
          <w:sz w:val="24"/>
          <w:szCs w:val="24"/>
        </w:rPr>
      </w:pPr>
    </w:p>
    <w:p w14:paraId="62742E84" w14:textId="77777777" w:rsidR="00E0209C" w:rsidRDefault="00620A25">
      <w:pPr>
        <w:widowControl w:val="0"/>
      </w:pPr>
      <w:r>
        <w:rPr>
          <w:sz w:val="24"/>
          <w:szCs w:val="24"/>
        </w:rPr>
        <w:t xml:space="preserve">ENGEL, Bernard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 A </w:t>
      </w:r>
      <w:proofErr w:type="spellStart"/>
      <w:r>
        <w:rPr>
          <w:sz w:val="24"/>
          <w:szCs w:val="24"/>
        </w:rPr>
        <w:t>hydrologic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water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quality</w:t>
      </w:r>
      <w:proofErr w:type="spellEnd"/>
      <w:r>
        <w:rPr>
          <w:sz w:val="24"/>
          <w:szCs w:val="24"/>
        </w:rPr>
        <w:t xml:space="preserve"> model Applicati1. </w:t>
      </w:r>
      <w:r>
        <w:rPr>
          <w:b/>
          <w:bCs/>
          <w:sz w:val="24"/>
          <w:szCs w:val="24"/>
          <w:lang w:val="en-US"/>
        </w:rPr>
        <w:t>JAWRA Journal of the American Water Resources Association</w:t>
      </w:r>
      <w:r>
        <w:rPr>
          <w:sz w:val="24"/>
          <w:szCs w:val="24"/>
          <w:lang w:val="en-US"/>
        </w:rPr>
        <w:t>, v. 43, n. 5, p. 1223-1236, 2007.</w:t>
      </w:r>
    </w:p>
    <w:p w14:paraId="1E29661B" w14:textId="77777777" w:rsidR="00E0209C" w:rsidRDefault="00E0209C">
      <w:pPr>
        <w:widowControl w:val="0"/>
        <w:rPr>
          <w:sz w:val="24"/>
          <w:szCs w:val="24"/>
          <w:lang w:val="en-US"/>
        </w:rPr>
      </w:pPr>
    </w:p>
    <w:p w14:paraId="353EDFB8" w14:textId="77777777" w:rsidR="00E0209C" w:rsidRDefault="00620A25">
      <w:pPr>
        <w:widowControl w:val="0"/>
      </w:pPr>
      <w:r>
        <w:rPr>
          <w:sz w:val="24"/>
          <w:szCs w:val="24"/>
          <w:lang w:val="en-US"/>
        </w:rPr>
        <w:t xml:space="preserve">FRANZ, C. </w:t>
      </w:r>
      <w:r>
        <w:rPr>
          <w:i/>
          <w:iCs/>
          <w:sz w:val="24"/>
          <w:szCs w:val="24"/>
          <w:lang w:val="en-US"/>
        </w:rPr>
        <w:t>et al</w:t>
      </w:r>
      <w:r>
        <w:rPr>
          <w:sz w:val="24"/>
          <w:szCs w:val="24"/>
          <w:lang w:val="en-US"/>
        </w:rPr>
        <w:t xml:space="preserve">. Sediments in urban river basins: Identification of sediment sources within the Lago </w:t>
      </w:r>
      <w:proofErr w:type="spellStart"/>
      <w:r>
        <w:rPr>
          <w:sz w:val="24"/>
          <w:szCs w:val="24"/>
          <w:lang w:val="en-US"/>
        </w:rPr>
        <w:t>Paranoá</w:t>
      </w:r>
      <w:proofErr w:type="spellEnd"/>
      <w:r>
        <w:rPr>
          <w:sz w:val="24"/>
          <w:szCs w:val="24"/>
          <w:lang w:val="en-US"/>
        </w:rPr>
        <w:t xml:space="preserve"> catchment, Brasilia DF, Brazil–using the fingerprint approach. </w:t>
      </w:r>
      <w:r>
        <w:rPr>
          <w:b/>
          <w:bCs/>
          <w:sz w:val="24"/>
          <w:szCs w:val="24"/>
          <w:lang w:val="en-US"/>
        </w:rPr>
        <w:t>Science of the Total Environment</w:t>
      </w:r>
      <w:r>
        <w:rPr>
          <w:sz w:val="24"/>
          <w:szCs w:val="24"/>
          <w:lang w:val="en-US"/>
        </w:rPr>
        <w:t>, v. 466, p. 513-523, 2014.</w:t>
      </w:r>
    </w:p>
    <w:p w14:paraId="48195B61" w14:textId="77777777" w:rsidR="00E0209C" w:rsidRDefault="00E0209C">
      <w:pPr>
        <w:widowControl w:val="0"/>
        <w:rPr>
          <w:sz w:val="24"/>
          <w:szCs w:val="24"/>
          <w:lang w:val="en-US"/>
        </w:rPr>
      </w:pPr>
    </w:p>
    <w:p w14:paraId="0FD3614C" w14:textId="77777777" w:rsidR="00E0209C" w:rsidRDefault="00620A25">
      <w:pPr>
        <w:widowControl w:val="0"/>
      </w:pPr>
      <w:r>
        <w:rPr>
          <w:sz w:val="24"/>
          <w:szCs w:val="24"/>
          <w:lang w:val="en-US"/>
        </w:rPr>
        <w:t xml:space="preserve">FREIRE-SILVA, </w:t>
      </w:r>
      <w:proofErr w:type="spellStart"/>
      <w:r>
        <w:rPr>
          <w:sz w:val="24"/>
          <w:szCs w:val="24"/>
          <w:lang w:val="en-US"/>
        </w:rPr>
        <w:t>Jadson</w:t>
      </w:r>
      <w:proofErr w:type="spellEnd"/>
      <w:r>
        <w:rPr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>et al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O modelo hidrológico SWAT (</w:t>
      </w:r>
      <w:proofErr w:type="spellStart"/>
      <w:r>
        <w:rPr>
          <w:sz w:val="24"/>
          <w:szCs w:val="24"/>
        </w:rPr>
        <w:t>Soil</w:t>
      </w:r>
      <w:proofErr w:type="spellEnd"/>
      <w:r>
        <w:rPr>
          <w:sz w:val="24"/>
          <w:szCs w:val="24"/>
        </w:rPr>
        <w:t xml:space="preserve"> &amp; </w:t>
      </w:r>
      <w:proofErr w:type="spellStart"/>
      <w:r>
        <w:rPr>
          <w:sz w:val="24"/>
          <w:szCs w:val="24"/>
        </w:rPr>
        <w:t>Water</w:t>
      </w:r>
      <w:proofErr w:type="spellEnd"/>
      <w:r>
        <w:rPr>
          <w:sz w:val="24"/>
          <w:szCs w:val="24"/>
        </w:rPr>
        <w:t xml:space="preserve"> Assessment Tool) no Brasil: uma revisão do passado, presente e futuro. </w:t>
      </w:r>
      <w:r>
        <w:rPr>
          <w:b/>
          <w:bCs/>
          <w:sz w:val="24"/>
          <w:szCs w:val="24"/>
        </w:rPr>
        <w:t>Revista Brasileira de Meio Ambiente</w:t>
      </w:r>
      <w:r>
        <w:rPr>
          <w:sz w:val="24"/>
          <w:szCs w:val="24"/>
        </w:rPr>
        <w:t>, v. 14, n. 2, 2026.</w:t>
      </w:r>
    </w:p>
    <w:p w14:paraId="3B4857E8" w14:textId="77777777" w:rsidR="00E0209C" w:rsidRDefault="00E0209C">
      <w:pPr>
        <w:widowControl w:val="0"/>
        <w:rPr>
          <w:sz w:val="24"/>
          <w:szCs w:val="24"/>
        </w:rPr>
      </w:pPr>
    </w:p>
    <w:p w14:paraId="61613B11" w14:textId="77777777" w:rsidR="00E0209C" w:rsidRDefault="00620A25">
      <w:pPr>
        <w:widowControl w:val="0"/>
      </w:pPr>
      <w:r>
        <w:rPr>
          <w:sz w:val="24"/>
          <w:szCs w:val="24"/>
        </w:rPr>
        <w:t xml:space="preserve">IDE/DF – Infraestrutura de Dados Espaciais do Distrito Federal. </w:t>
      </w:r>
      <w:proofErr w:type="spellStart"/>
      <w:r>
        <w:rPr>
          <w:sz w:val="24"/>
          <w:szCs w:val="24"/>
        </w:rPr>
        <w:t>GeoPortal</w:t>
      </w:r>
      <w:proofErr w:type="spellEnd"/>
      <w:r>
        <w:rPr>
          <w:sz w:val="24"/>
          <w:szCs w:val="24"/>
        </w:rPr>
        <w:t xml:space="preserve"> DF: camadas de hidrografia e uso e cobertura do solo. </w:t>
      </w:r>
      <w:r>
        <w:rPr>
          <w:b/>
          <w:bCs/>
          <w:sz w:val="24"/>
          <w:szCs w:val="24"/>
        </w:rPr>
        <w:t>Brasília: Secretaria de Estado de Desenvolvimento Urbano e Habitação – SEDUH</w:t>
      </w:r>
      <w:r>
        <w:rPr>
          <w:sz w:val="24"/>
          <w:szCs w:val="24"/>
        </w:rPr>
        <w:t>, 2019. Disponível em: https://www.ide.df.gov.br/geoportal/. Acesso em: 13 jul. 2026.</w:t>
      </w:r>
    </w:p>
    <w:p w14:paraId="6A23E892" w14:textId="77777777" w:rsidR="00E0209C" w:rsidRDefault="00E0209C">
      <w:pPr>
        <w:widowControl w:val="0"/>
        <w:rPr>
          <w:sz w:val="24"/>
          <w:szCs w:val="24"/>
        </w:rPr>
      </w:pPr>
    </w:p>
    <w:p w14:paraId="7E9E0A5E" w14:textId="77777777" w:rsidR="00E0209C" w:rsidRDefault="00620A25">
      <w:pPr>
        <w:widowControl w:val="0"/>
      </w:pPr>
      <w:r>
        <w:rPr>
          <w:sz w:val="24"/>
          <w:szCs w:val="24"/>
        </w:rPr>
        <w:t xml:space="preserve">IPEDF CODEPLAN – Instituto de Pesquisa e Estatística do Distrito Federal. 2.4 – Pedologia. In: ______. Atlas do Distrito Federal. </w:t>
      </w:r>
      <w:r>
        <w:rPr>
          <w:b/>
          <w:bCs/>
          <w:sz w:val="24"/>
          <w:szCs w:val="24"/>
        </w:rPr>
        <w:t xml:space="preserve">Brasília: IPEDF </w:t>
      </w:r>
      <w:proofErr w:type="spellStart"/>
      <w:r>
        <w:rPr>
          <w:b/>
          <w:bCs/>
          <w:sz w:val="24"/>
          <w:szCs w:val="24"/>
        </w:rPr>
        <w:t>Codeplan</w:t>
      </w:r>
      <w:proofErr w:type="spellEnd"/>
      <w:r>
        <w:rPr>
          <w:sz w:val="24"/>
          <w:szCs w:val="24"/>
        </w:rPr>
        <w:t xml:space="preserve">, 2020. Disponível em: https://atlas.ipe.df.gov.br/?p=1701. </w:t>
      </w:r>
      <w:proofErr w:type="spellStart"/>
      <w:r>
        <w:rPr>
          <w:sz w:val="24"/>
          <w:szCs w:val="24"/>
          <w:lang w:val="en-US"/>
        </w:rPr>
        <w:t>Acesso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em</w:t>
      </w:r>
      <w:proofErr w:type="spellEnd"/>
      <w:r>
        <w:rPr>
          <w:sz w:val="24"/>
          <w:szCs w:val="24"/>
          <w:lang w:val="en-US"/>
        </w:rPr>
        <w:t xml:space="preserve">: 13 </w:t>
      </w:r>
      <w:proofErr w:type="spellStart"/>
      <w:r>
        <w:rPr>
          <w:sz w:val="24"/>
          <w:szCs w:val="24"/>
          <w:lang w:val="en-US"/>
        </w:rPr>
        <w:t>jul.</w:t>
      </w:r>
      <w:proofErr w:type="spellEnd"/>
      <w:r>
        <w:rPr>
          <w:sz w:val="24"/>
          <w:szCs w:val="24"/>
          <w:lang w:val="en-US"/>
        </w:rPr>
        <w:t xml:space="preserve"> 2026.</w:t>
      </w:r>
    </w:p>
    <w:p w14:paraId="1000B67B" w14:textId="77777777" w:rsidR="00E0209C" w:rsidRDefault="00E0209C">
      <w:pPr>
        <w:widowControl w:val="0"/>
        <w:rPr>
          <w:sz w:val="24"/>
          <w:szCs w:val="24"/>
          <w:lang w:val="en-US"/>
        </w:rPr>
      </w:pPr>
    </w:p>
    <w:p w14:paraId="066549C1" w14:textId="77777777" w:rsidR="00E0209C" w:rsidRDefault="00620A25">
      <w:pPr>
        <w:widowControl w:val="0"/>
      </w:pPr>
      <w:r>
        <w:rPr>
          <w:sz w:val="24"/>
          <w:szCs w:val="24"/>
          <w:lang w:val="en-US"/>
        </w:rPr>
        <w:t xml:space="preserve">LORZ, C. </w:t>
      </w:r>
      <w:r>
        <w:rPr>
          <w:i/>
          <w:iCs/>
          <w:sz w:val="24"/>
          <w:szCs w:val="24"/>
          <w:lang w:val="en-US"/>
        </w:rPr>
        <w:t>et al</w:t>
      </w:r>
      <w:r>
        <w:rPr>
          <w:sz w:val="24"/>
          <w:szCs w:val="24"/>
          <w:lang w:val="en-US"/>
        </w:rPr>
        <w:t xml:space="preserve">. Challenges of an integrated water resource management for the Distrito Federal, Western Central Brazil: climate, land-use and water resources. </w:t>
      </w:r>
      <w:r>
        <w:rPr>
          <w:b/>
          <w:bCs/>
          <w:sz w:val="24"/>
          <w:szCs w:val="24"/>
          <w:lang w:val="en-US"/>
        </w:rPr>
        <w:t>Environmental Earth Sciences</w:t>
      </w:r>
      <w:r>
        <w:rPr>
          <w:sz w:val="24"/>
          <w:szCs w:val="24"/>
          <w:lang w:val="en-US"/>
        </w:rPr>
        <w:t>, v. 65, n. 5, p. 1575-1586, 2012.</w:t>
      </w:r>
    </w:p>
    <w:p w14:paraId="76CB2602" w14:textId="77777777" w:rsidR="00E0209C" w:rsidRDefault="00E0209C">
      <w:pPr>
        <w:widowControl w:val="0"/>
        <w:rPr>
          <w:sz w:val="24"/>
          <w:szCs w:val="24"/>
        </w:rPr>
      </w:pPr>
    </w:p>
    <w:p w14:paraId="6A7E2411" w14:textId="77777777" w:rsidR="00E0209C" w:rsidRDefault="00620A25">
      <w:pPr>
        <w:widowControl w:val="0"/>
      </w:pPr>
      <w:r>
        <w:rPr>
          <w:sz w:val="24"/>
          <w:szCs w:val="24"/>
        </w:rPr>
        <w:t xml:space="preserve">MORIASI, Daniel N.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 xml:space="preserve">Model evaluation guidelines for systematic quantification of accuracy in watershed simulations. </w:t>
      </w:r>
      <w:r>
        <w:rPr>
          <w:b/>
          <w:bCs/>
          <w:sz w:val="24"/>
          <w:szCs w:val="24"/>
          <w:lang w:val="en-US"/>
        </w:rPr>
        <w:t>Transactions of the ASABE</w:t>
      </w:r>
      <w:r>
        <w:rPr>
          <w:sz w:val="24"/>
          <w:szCs w:val="24"/>
          <w:lang w:val="en-US"/>
        </w:rPr>
        <w:t>, v. 50, n. 3, p. 885-900, 2007.</w:t>
      </w:r>
    </w:p>
    <w:p w14:paraId="043A9E6F" w14:textId="77777777" w:rsidR="00E0209C" w:rsidRDefault="00E0209C">
      <w:pPr>
        <w:widowControl w:val="0"/>
        <w:rPr>
          <w:sz w:val="24"/>
          <w:szCs w:val="24"/>
          <w:lang w:val="en-US"/>
        </w:rPr>
      </w:pPr>
    </w:p>
    <w:p w14:paraId="57DCBE45" w14:textId="77777777" w:rsidR="00E0209C" w:rsidRDefault="00620A25">
      <w:pPr>
        <w:widowControl w:val="0"/>
      </w:pPr>
      <w:r>
        <w:rPr>
          <w:sz w:val="24"/>
          <w:szCs w:val="24"/>
          <w:lang w:val="en-US"/>
        </w:rPr>
        <w:t xml:space="preserve">NUNES, Gilliard; MINOTI, Ricardo T.; KOIDE, Sergio. Mathematical modeling of watersheds as a subsidy for reservoir water balance determination: The case of </w:t>
      </w:r>
      <w:proofErr w:type="spellStart"/>
      <w:r>
        <w:rPr>
          <w:sz w:val="24"/>
          <w:szCs w:val="24"/>
          <w:lang w:val="en-US"/>
        </w:rPr>
        <w:t>Paranoá</w:t>
      </w:r>
      <w:proofErr w:type="spellEnd"/>
      <w:r>
        <w:rPr>
          <w:sz w:val="24"/>
          <w:szCs w:val="24"/>
          <w:lang w:val="en-US"/>
        </w:rPr>
        <w:t xml:space="preserve"> Lake, Federal District, Brazil. </w:t>
      </w:r>
      <w:proofErr w:type="spellStart"/>
      <w:r>
        <w:rPr>
          <w:b/>
          <w:bCs/>
          <w:sz w:val="24"/>
          <w:szCs w:val="24"/>
        </w:rPr>
        <w:t>Hydrology</w:t>
      </w:r>
      <w:proofErr w:type="spellEnd"/>
      <w:r>
        <w:rPr>
          <w:sz w:val="24"/>
          <w:szCs w:val="24"/>
        </w:rPr>
        <w:t>, v. 7, n. 4, p. 85, 2020.</w:t>
      </w:r>
    </w:p>
    <w:p w14:paraId="4A7C54E0" w14:textId="77777777" w:rsidR="00E0209C" w:rsidRDefault="00E0209C">
      <w:pPr>
        <w:widowControl w:val="0"/>
        <w:rPr>
          <w:sz w:val="24"/>
          <w:szCs w:val="24"/>
        </w:rPr>
      </w:pPr>
    </w:p>
    <w:p w14:paraId="1ED1003A" w14:textId="77777777" w:rsidR="00E0209C" w:rsidRDefault="00620A25">
      <w:pPr>
        <w:widowControl w:val="0"/>
      </w:pPr>
      <w:r>
        <w:rPr>
          <w:sz w:val="24"/>
          <w:szCs w:val="24"/>
        </w:rPr>
        <w:t xml:space="preserve">OLIVEIRA, Vinícius Augusto de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 xml:space="preserve">Land-use change impacts on the hydrology of the upper Grande river basin, Brazil. </w:t>
      </w:r>
      <w:proofErr w:type="spellStart"/>
      <w:r>
        <w:rPr>
          <w:b/>
          <w:bCs/>
          <w:sz w:val="24"/>
          <w:szCs w:val="24"/>
          <w:lang w:val="en-US"/>
        </w:rPr>
        <w:t>Cerne</w:t>
      </w:r>
      <w:proofErr w:type="spellEnd"/>
      <w:r>
        <w:rPr>
          <w:sz w:val="24"/>
          <w:szCs w:val="24"/>
          <w:lang w:val="en-US"/>
        </w:rPr>
        <w:t>, v. 24, n. 4, p. 334-343, 2018.</w:t>
      </w:r>
    </w:p>
    <w:p w14:paraId="5302654B" w14:textId="77777777" w:rsidR="00E0209C" w:rsidRDefault="00E0209C">
      <w:pPr>
        <w:widowControl w:val="0"/>
        <w:rPr>
          <w:sz w:val="24"/>
          <w:szCs w:val="24"/>
          <w:lang w:val="en-US"/>
        </w:rPr>
      </w:pPr>
    </w:p>
    <w:p w14:paraId="1DF4DF3E" w14:textId="77777777" w:rsidR="00E0209C" w:rsidRDefault="00620A25">
      <w:pPr>
        <w:widowControl w:val="0"/>
      </w:pPr>
      <w:r>
        <w:rPr>
          <w:sz w:val="24"/>
          <w:szCs w:val="24"/>
          <w:lang w:val="en-US"/>
        </w:rPr>
        <w:t xml:space="preserve">REATTO, Adriana </w:t>
      </w:r>
      <w:r>
        <w:rPr>
          <w:i/>
          <w:iCs/>
          <w:sz w:val="24"/>
          <w:szCs w:val="24"/>
          <w:lang w:val="en-US"/>
        </w:rPr>
        <w:t>et al</w:t>
      </w:r>
      <w:r>
        <w:rPr>
          <w:sz w:val="24"/>
          <w:szCs w:val="24"/>
          <w:lang w:val="en-US"/>
        </w:rPr>
        <w:t xml:space="preserve">. </w:t>
      </w:r>
      <w:r>
        <w:rPr>
          <w:b/>
          <w:bCs/>
          <w:sz w:val="24"/>
          <w:szCs w:val="24"/>
        </w:rPr>
        <w:t>Mapa pedológico digital: SIG atualizado do Distrito Federal escala 1: 100.000 e uma síntese do texto explicativo</w:t>
      </w:r>
      <w:r>
        <w:rPr>
          <w:sz w:val="24"/>
          <w:szCs w:val="24"/>
        </w:rPr>
        <w:t xml:space="preserve">. Planaltina, </w:t>
      </w:r>
      <w:proofErr w:type="spellStart"/>
      <w:r>
        <w:rPr>
          <w:sz w:val="24"/>
          <w:szCs w:val="24"/>
        </w:rPr>
        <w:t>Brazil</w:t>
      </w:r>
      <w:proofErr w:type="spellEnd"/>
      <w:r>
        <w:rPr>
          <w:sz w:val="24"/>
          <w:szCs w:val="24"/>
        </w:rPr>
        <w:t>: Embrapa Cerrados, 2004.</w:t>
      </w:r>
    </w:p>
    <w:p w14:paraId="5624FDB4" w14:textId="77777777" w:rsidR="00E0209C" w:rsidRDefault="00E0209C">
      <w:pPr>
        <w:widowControl w:val="0"/>
        <w:rPr>
          <w:sz w:val="24"/>
          <w:szCs w:val="24"/>
        </w:rPr>
      </w:pPr>
    </w:p>
    <w:p w14:paraId="6425B45C" w14:textId="77777777" w:rsidR="00E0209C" w:rsidRDefault="00620A25">
      <w:pPr>
        <w:widowControl w:val="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TSUJI, </w:t>
      </w:r>
      <w:proofErr w:type="spellStart"/>
      <w:r>
        <w:rPr>
          <w:sz w:val="24"/>
          <w:szCs w:val="24"/>
        </w:rPr>
        <w:t>Thays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Mitsuko</w:t>
      </w:r>
      <w:proofErr w:type="spellEnd"/>
      <w:r>
        <w:rPr>
          <w:sz w:val="24"/>
          <w:szCs w:val="24"/>
        </w:rPr>
        <w:t xml:space="preserve">; COSTA, Maria Elisa Leite; KOIDE, Sergio. </w:t>
      </w:r>
      <w:r>
        <w:rPr>
          <w:sz w:val="24"/>
          <w:szCs w:val="24"/>
          <w:lang w:val="en-US"/>
        </w:rPr>
        <w:t xml:space="preserve">Urban stormwater monitoring and modelling at the </w:t>
      </w:r>
      <w:proofErr w:type="spellStart"/>
      <w:r>
        <w:rPr>
          <w:sz w:val="24"/>
          <w:szCs w:val="24"/>
          <w:lang w:val="en-US"/>
        </w:rPr>
        <w:t>Riacho</w:t>
      </w:r>
      <w:proofErr w:type="spellEnd"/>
      <w:r>
        <w:rPr>
          <w:sz w:val="24"/>
          <w:szCs w:val="24"/>
          <w:lang w:val="en-US"/>
        </w:rPr>
        <w:t xml:space="preserve"> Fundo Sub-Basin, Brasília–DF. In: </w:t>
      </w:r>
      <w:r>
        <w:rPr>
          <w:b/>
          <w:bCs/>
          <w:sz w:val="24"/>
          <w:szCs w:val="24"/>
          <w:lang w:val="en-US"/>
        </w:rPr>
        <w:t xml:space="preserve">International </w:t>
      </w:r>
      <w:r>
        <w:rPr>
          <w:b/>
          <w:bCs/>
          <w:sz w:val="24"/>
          <w:szCs w:val="24"/>
          <w:lang w:val="en-US"/>
        </w:rPr>
        <w:lastRenderedPageBreak/>
        <w:t>Conference on Urban Drainage Modelling</w:t>
      </w:r>
      <w:r>
        <w:rPr>
          <w:sz w:val="24"/>
          <w:szCs w:val="24"/>
          <w:lang w:val="en-US"/>
        </w:rPr>
        <w:t>. Cham: Springer International Publishing, 2018. p. 407-412.</w:t>
      </w:r>
    </w:p>
    <w:p w14:paraId="158522B0" w14:textId="77777777" w:rsidR="00E0209C" w:rsidRDefault="00E0209C">
      <w:pPr>
        <w:spacing w:after="60"/>
        <w:ind w:left="709" w:hanging="709"/>
      </w:pPr>
    </w:p>
    <w:sectPr w:rsidR="00E0209C">
      <w:headerReference w:type="default" r:id="rId12"/>
      <w:headerReference w:type="first" r:id="rId13"/>
      <w:pgSz w:w="11906" w:h="16838"/>
      <w:pgMar w:top="1758" w:right="1133" w:bottom="1133" w:left="1700" w:header="1701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4842B" w14:textId="77777777" w:rsidR="0069038A" w:rsidRDefault="0069038A">
      <w:r>
        <w:separator/>
      </w:r>
    </w:p>
  </w:endnote>
  <w:endnote w:type="continuationSeparator" w:id="0">
    <w:p w14:paraId="47CAC716" w14:textId="77777777" w:rsidR="0069038A" w:rsidRDefault="0069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A53B2" w14:textId="77777777" w:rsidR="0069038A" w:rsidRDefault="0069038A">
      <w:r>
        <w:separator/>
      </w:r>
    </w:p>
  </w:footnote>
  <w:footnote w:type="continuationSeparator" w:id="0">
    <w:p w14:paraId="62273EA5" w14:textId="77777777" w:rsidR="0069038A" w:rsidRDefault="00690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F895" w14:textId="77777777" w:rsidR="00E0209C" w:rsidRDefault="00620A25">
    <w:r>
      <w:rPr>
        <w:noProof/>
      </w:rPr>
      <w:drawing>
        <wp:anchor distT="0" distB="0" distL="0" distR="0" simplePos="0" relativeHeight="251657216" behindDoc="1" locked="0" layoutInCell="0" allowOverlap="1" wp14:anchorId="0447AE3C" wp14:editId="4CF3D956">
          <wp:simplePos x="0" y="0"/>
          <wp:positionH relativeFrom="page">
            <wp:posOffset>-38100</wp:posOffset>
          </wp:positionH>
          <wp:positionV relativeFrom="page">
            <wp:posOffset>0</wp:posOffset>
          </wp:positionV>
          <wp:extent cx="7629525" cy="1066800"/>
          <wp:effectExtent l="0" t="0" r="0" b="0"/>
          <wp:wrapNone/>
          <wp:docPr id="13" name="image3.png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3.png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45FC2" w14:textId="77777777" w:rsidR="00E0209C" w:rsidRDefault="00620A25">
    <w:r>
      <w:rPr>
        <w:noProof/>
      </w:rPr>
      <w:drawing>
        <wp:anchor distT="0" distB="0" distL="0" distR="0" simplePos="0" relativeHeight="251658240" behindDoc="1" locked="0" layoutInCell="0" allowOverlap="1" wp14:anchorId="41E5A926" wp14:editId="2296FD75">
          <wp:simplePos x="0" y="0"/>
          <wp:positionH relativeFrom="page">
            <wp:posOffset>-38100</wp:posOffset>
          </wp:positionH>
          <wp:positionV relativeFrom="page">
            <wp:posOffset>0</wp:posOffset>
          </wp:positionV>
          <wp:extent cx="7629525" cy="1066800"/>
          <wp:effectExtent l="0" t="0" r="0" b="0"/>
          <wp:wrapNone/>
          <wp:docPr id="14" name="image3.png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.png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9C"/>
    <w:rsid w:val="00044030"/>
    <w:rsid w:val="00253383"/>
    <w:rsid w:val="002F5B7D"/>
    <w:rsid w:val="00356BDA"/>
    <w:rsid w:val="004B5D97"/>
    <w:rsid w:val="00620A25"/>
    <w:rsid w:val="00645CBE"/>
    <w:rsid w:val="0069038A"/>
    <w:rsid w:val="008D5A81"/>
    <w:rsid w:val="009258EB"/>
    <w:rsid w:val="00AD2897"/>
    <w:rsid w:val="00B85B0D"/>
    <w:rsid w:val="00E0209C"/>
    <w:rsid w:val="00F7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E841"/>
  <w15:docId w15:val="{9BB7E175-724C-4E79-8BC2-F052F632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oto Serif CJK SC" w:hAnsi="Times New Roman" w:cs="FreeSans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"/>
    <w:qFormat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Fontepargpadro"/>
    <w:uiPriority w:val="9"/>
    <w:qFormat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Fontepargpadro"/>
    <w:uiPriority w:val="9"/>
    <w:qFormat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Fontepargpadro"/>
    <w:uiPriority w:val="9"/>
    <w:qFormat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Fontepargpadro"/>
    <w:uiPriority w:val="9"/>
    <w:qFormat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Fontepargpadro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ontepargpadro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Fontepargpadro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sz w:val="20"/>
      <w:szCs w:val="20"/>
    </w:rPr>
  </w:style>
  <w:style w:type="character" w:customStyle="1" w:styleId="Caracteresdenotaderodap">
    <w:name w:val="Caracteres de nota de rodapé"/>
    <w:basedOn w:val="Fontepargpadro"/>
    <w:uiPriority w:val="99"/>
    <w:semiHidden/>
    <w:unhideWhenUsed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Pr>
      <w:sz w:val="20"/>
      <w:szCs w:val="20"/>
    </w:rPr>
  </w:style>
  <w:style w:type="character" w:customStyle="1" w:styleId="Caracteresdenotadefim">
    <w:name w:val="Caracteres de nota de fim"/>
    <w:basedOn w:val="Fontepargpadro"/>
    <w:uiPriority w:val="99"/>
    <w:semiHidden/>
    <w:unhideWhenUsed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</w:rPr>
  </w:style>
  <w:style w:type="character" w:styleId="Nmerodelinha">
    <w:name w:val="line number"/>
  </w:style>
  <w:style w:type="paragraph" w:styleId="Ttulo">
    <w:name w:val="Title"/>
    <w:basedOn w:val="Normal"/>
    <w:next w:val="Corpodetexto"/>
    <w:uiPriority w:val="10"/>
    <w:qFormat/>
    <w:rPr>
      <w:color w:val="00000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SemEspaamento">
    <w:name w:val="No Spacing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844"/>
        <w:tab w:val="right" w:pos="9689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tulodendiceremissivo">
    <w:name w:val="index heading"/>
    <w:basedOn w:val="Ttulo"/>
  </w:style>
  <w:style w:type="paragraph" w:styleId="CabealhodoSumrio">
    <w:name w:val="TOC Heading"/>
    <w:uiPriority w:val="39"/>
    <w:unhideWhenUsed/>
    <w:qFormat/>
  </w:style>
  <w:style w:type="paragraph" w:styleId="ndicedeilustraes">
    <w:name w:val="table of figures"/>
    <w:basedOn w:val="Normal"/>
    <w:next w:val="Normal"/>
    <w:uiPriority w:val="99"/>
    <w:unhideWhenUsed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Reviso">
    <w:name w:val="Revision"/>
    <w:uiPriority w:val="99"/>
    <w:semiHidden/>
    <w:qFormat/>
  </w:style>
  <w:style w:type="paragraph" w:styleId="Textodecomentrio">
    <w:name w:val="annotation text"/>
    <w:basedOn w:val="Normal"/>
    <w:link w:val="TextodecomentrioChar"/>
    <w:uiPriority w:val="99"/>
    <w:unhideWhenUsed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qFormat/>
  </w:style>
  <w:style w:type="paragraph" w:customStyle="1" w:styleId="Figura">
    <w:name w:val="Figura"/>
    <w:basedOn w:val="Legenda"/>
    <w:qFormat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Tabela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8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65B3DA15574747BFDDDFE33C7D5E7A" ma:contentTypeVersion="4" ma:contentTypeDescription="Crie um novo documento." ma:contentTypeScope="" ma:versionID="c6234328989bbedaa43741974b445aac">
  <xsd:schema xmlns:xsd="http://www.w3.org/2001/XMLSchema" xmlns:xs="http://www.w3.org/2001/XMLSchema" xmlns:p="http://schemas.microsoft.com/office/2006/metadata/properties" xmlns:ns2="ea34c85c-2f32-44e7-a6a8-54f03afb5a60" targetNamespace="http://schemas.microsoft.com/office/2006/metadata/properties" ma:root="true" ma:fieldsID="7f9f140fd2c618d4a52b61afb99ba6e1" ns2:_="">
    <xsd:import namespace="ea34c85c-2f32-44e7-a6a8-54f03afb5a60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4c85c-2f32-44e7-a6a8-54f03afb5a60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ea34c85c-2f32-44e7-a6a8-54f03afb5a60" xsi:nil="true"/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4A1CA4-6235-452F-8BE4-5C62C3868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4c85c-2f32-44e7-a6a8-54f03afb5a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A71DB7-44AF-403C-B8C8-7874BE11A93B}">
  <ds:schemaRefs>
    <ds:schemaRef ds:uri="http://schemas.microsoft.com/office/2006/metadata/properties"/>
    <ds:schemaRef ds:uri="http://schemas.microsoft.com/office/infopath/2007/PartnerControls"/>
    <ds:schemaRef ds:uri="ea34c85c-2f32-44e7-a6a8-54f03afb5a60"/>
  </ds:schemaRefs>
</ds:datastoreItem>
</file>

<file path=customXml/itemProps3.xml><?xml version="1.0" encoding="utf-8"?>
<ds:datastoreItem xmlns:ds="http://schemas.openxmlformats.org/officeDocument/2006/customXml" ds:itemID="{522F8AA3-0EBB-4F0C-BD6D-8E0AA0D6F1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2269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Ogawa</dc:creator>
  <dc:description/>
  <cp:lastModifiedBy>Rui Ogawa</cp:lastModifiedBy>
  <cp:revision>9</cp:revision>
  <dcterms:created xsi:type="dcterms:W3CDTF">2026-07-18T19:56:00Z</dcterms:created>
  <dcterms:modified xsi:type="dcterms:W3CDTF">2026-07-18T20:27:00Z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0x010100D565B3DA15574747BFDDDFE33C7D5E7A</vt:lpwstr>
  </property>
</Properties>
</file>