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00A9F" w14:textId="3E54930A" w:rsidR="00A00F58" w:rsidRDefault="006A10E1" w:rsidP="006A1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JOGOS</w:t>
      </w:r>
      <w:r w:rsidR="00BA28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LÚDICOS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ALFABETIZAÇÃO: RELATO DE OFICINA PEDAGÓGICA</w:t>
      </w:r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66BAD07F" w:rsidR="00A00F58" w:rsidRDefault="006A10E1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Jefferson Luis da Silva Cardoso</w:t>
      </w:r>
    </w:p>
    <w:p w14:paraId="10116894" w14:textId="45A0B3A9" w:rsidR="00A00F58" w:rsidRDefault="006A10E1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Rural da Amazônia</w:t>
      </w:r>
    </w:p>
    <w:p w14:paraId="06E5B10A" w14:textId="27D58B5F"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6A10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7" w:history="1">
        <w:r w:rsidR="006A10E1" w:rsidRPr="0081756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jefferson.cardoso@ufra.edu.br</w:t>
        </w:r>
      </w:hyperlink>
      <w:r w:rsidR="006A10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102EAB0" w14:textId="7F413013" w:rsidR="00A00F58" w:rsidRPr="006A10E1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6A10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A10E1" w:rsidRPr="006A10E1">
        <w:rPr>
          <w:rFonts w:ascii="Times New Roman" w:eastAsia="Times New Roman" w:hAnsi="Times New Roman" w:cs="Times New Roman"/>
          <w:sz w:val="24"/>
          <w:szCs w:val="24"/>
          <w:lang w:eastAsia="pt-BR"/>
        </w:rPr>
        <w:t>Alfabetização, Letramento e outras Linguagens</w:t>
      </w:r>
    </w:p>
    <w:p w14:paraId="17F259AD" w14:textId="759CE8DA" w:rsidR="00A00F58" w:rsidRPr="006A10E1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6A10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A10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Alfabetização; Letramento; Jogos Didáticos.</w:t>
      </w:r>
    </w:p>
    <w:p w14:paraId="4766FF83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3C" w14:textId="77777777" w:rsidR="00A00F58" w:rsidRDefault="00A00F58" w:rsidP="00FC1FE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4759996F" w14:textId="77777777" w:rsidR="00A00F58" w:rsidRDefault="00A00F58" w:rsidP="00FC1F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53601FEC" w14:textId="327AD0C3" w:rsidR="00A00F58" w:rsidRPr="00AC1775" w:rsidRDefault="00AC1775" w:rsidP="004346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C17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 relato versa sobre uma oficina de elaboração de recurso didático voltado a alfabetização e letramento de crianças do ensino fundamental de Marituba</w:t>
      </w:r>
      <w:r w:rsidR="00E973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</w:t>
      </w:r>
      <w:r w:rsidRPr="00AC17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Pará. </w:t>
      </w:r>
      <w:r w:rsidR="005D47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C65B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desafio cotidiano de alfabetizar e letrar crianças no ensino fundamental, </w:t>
      </w:r>
      <w:r w:rsidR="005D47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faz com que</w:t>
      </w:r>
      <w:r w:rsidR="00C65B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professores </w:t>
      </w:r>
      <w:r w:rsidR="005D47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valorizem</w:t>
      </w:r>
      <w:r w:rsidR="00C65B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D47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="00C65B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jogos didáticos </w:t>
      </w:r>
      <w:r w:rsidR="009846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a ludicidad</w:t>
      </w:r>
      <w:r w:rsidR="00B8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C65B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Nesse caminho, </w:t>
      </w:r>
      <w:r w:rsidR="00DC17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planejar, organizar e confeccionar material didático/pedagógico com o fito de alfabetizar</w:t>
      </w:r>
      <w:r w:rsidR="006B4E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DC17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tem sido uma prática recorrente </w:t>
      </w:r>
      <w:r w:rsidR="006845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</w:t>
      </w:r>
      <w:r w:rsidR="00DC17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ensino fundamental, fato pelo qual, a oficina relatada esteve presente na Semana Pedagógica do ano de 2024 na promoção da reflexão sobre o tema proposto.</w:t>
      </w:r>
    </w:p>
    <w:p w14:paraId="29B59074" w14:textId="77777777" w:rsidR="00A00F58" w:rsidRDefault="00A00F58" w:rsidP="00FC1F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06B67CDB" w14:textId="6B28D9CC" w:rsidR="00F25AA5" w:rsidRPr="00F25AA5" w:rsidRDefault="00FC1FE2" w:rsidP="004346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problema </w:t>
      </w:r>
      <w:r w:rsidR="004F57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buscou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saber como os professores do ensino fundamental menor da cidade de Marituba, no Estado do Pará, utilizam </w:t>
      </w:r>
      <w:r w:rsidR="005C7A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materiais didáticos na alfabetização e letramento de seus alunos?</w:t>
      </w:r>
      <w:r w:rsidR="004346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Desse modo, o </w:t>
      </w:r>
      <w:r w:rsidRPr="00AC17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objetivo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geral é</w:t>
      </w:r>
      <w:r w:rsidRPr="00AC17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analisar a importância dos jogos alfabetizadores e da ludicidade no processo de ensino de crianças das séries iniciais.</w:t>
      </w:r>
    </w:p>
    <w:p w14:paraId="2BCE195E" w14:textId="77777777" w:rsidR="00A00F58" w:rsidRDefault="00A00F58" w:rsidP="00FC1F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6D837658" w14:textId="4BC75B8B" w:rsidR="00FC1FE2" w:rsidRPr="00AC1775" w:rsidRDefault="00FC1FE2" w:rsidP="004346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C17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metodologia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</w:t>
      </w:r>
      <w:r w:rsidR="000573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presente relato</w:t>
      </w:r>
      <w:r w:rsidRPr="00AC17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segue abordagem qualitativa, estudo de caso e parte de pesquisa-ação (Gil, 200</w:t>
      </w:r>
      <w:r w:rsidR="007D1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AC17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Thiollent, 199</w:t>
      </w:r>
      <w:r w:rsidR="007D1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</w:t>
      </w:r>
      <w:r w:rsidRPr="00AC17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Já a oficina </w:t>
      </w:r>
      <w:r w:rsidRPr="00FC1F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aconteceu em janeiro de 2024, com 65 professores alfabetizadores da rede municipal de educação. Houve a palestra sobre recurso didático, em seguida, a elaboração de material didático para alfabetização e letramento nas séries iniciais. Houve confecção de sete jogos: Dominó de letras, Caixa Mágica, Cartas alfabéticas, Boliche letrado, Calendário alfabético, Painel Alfanumérico e Tabuleiro das Letras.</w:t>
      </w:r>
    </w:p>
    <w:p w14:paraId="25242D75" w14:textId="77777777" w:rsidR="00A00F58" w:rsidRDefault="00A00F58" w:rsidP="00FC1F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5409FE89" w14:textId="44F659AC" w:rsidR="00FC1FE2" w:rsidRDefault="00FC1FE2" w:rsidP="00FC1F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C1F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referencial teórico para construção da oficina segue Charlot (2000) ao dizer que o sujeito se torna aprendente por natureza; Vygotsky (2009) ao relatar a</w:t>
      </w:r>
      <w:r w:rsidR="00810D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descobertas na </w:t>
      </w:r>
      <w:r w:rsidRPr="00FC1F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interação sujeito-</w:t>
      </w:r>
      <w:r w:rsidRPr="00FC1F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objetos a partir do brincar e do brinquedo; Zabalza (1998) ao relacionar materiais didáticos aos processos de ensino e aprendizagem; Soares (2003) quando relaciona alfabetização com letramento, </w:t>
      </w:r>
      <w:r w:rsidR="005B3F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fatores que permitem</w:t>
      </w:r>
      <w:r w:rsidRPr="00FC1F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 interações e práticas sociais.</w:t>
      </w:r>
    </w:p>
    <w:p w14:paraId="682D9DB3" w14:textId="39DAFA45" w:rsidR="00A00F58" w:rsidRDefault="00A00F58" w:rsidP="00FC1F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da prática</w:t>
      </w:r>
    </w:p>
    <w:p w14:paraId="3907D616" w14:textId="20BFFA4A" w:rsidR="00A00F58" w:rsidRPr="00FC1FE2" w:rsidRDefault="00FC1FE2" w:rsidP="004346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C1F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1. Os jogos são estimulantes na alfabetização de crianças por conta da ludicidade, 2. Os jogos conectam diferentes níveis de aprendizagem</w:t>
      </w:r>
      <w:r w:rsidR="006025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FC1F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3. Os jogos permitem interações múltiplas entre professores e alunos</w:t>
      </w:r>
      <w:r w:rsidR="006025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4. </w:t>
      </w:r>
      <w:r w:rsidR="00DB4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6025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ludicidade na educação de crianças cria conexões positivas no processo de ensino e aprendizagem dos alunos.</w:t>
      </w:r>
    </w:p>
    <w:p w14:paraId="7CACDFB5" w14:textId="58510769" w:rsidR="00A00F58" w:rsidRDefault="00A00F58" w:rsidP="00FC1F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A5D05B8" w14:textId="000212EB" w:rsidR="00F5762D" w:rsidRPr="00FC1FE2" w:rsidRDefault="003F7D6F" w:rsidP="00FC1F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atividade educa</w:t>
      </w:r>
      <w:r w:rsidR="002137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tiva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social dos professores alfabetizadores no Brasil tem vivido grandes desafios, esquecimentos e limitações de recursos que vão desde a infraestrutura de seus locais de trabalho à investimentos na carreira docente. Porém, lutam bravamente com seus recursos para elaboração de materiais diferenciados de ensino que contribuem, sobremaneira, para elevação da capacidade leitora, escritora e de participação social de seus alunos como sujeitos alfabetizados e letrados.</w:t>
      </w:r>
    </w:p>
    <w:p w14:paraId="5191F033" w14:textId="6A9C7FDC" w:rsidR="00A00F58" w:rsidRDefault="00A00F58" w:rsidP="00FC1F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3F2543FE" w14:textId="3A74B195" w:rsidR="00AF4B49" w:rsidRPr="00FC1FE2" w:rsidRDefault="00DF3309" w:rsidP="00AF4B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9F0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professores alfabetizadores da cidade investigada, possuem intima relação com os jogos didáticos e a ludicidade </w:t>
      </w:r>
      <w:r w:rsidR="00441953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F0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suas práticas docentes nas salas do ensino fundamental. Desse modo, imprimem sobre o ensino de suas crianças, a capacidade de articular competências e habilidades que potencializem sua leitura de mundo e os permita “modificar” seu contexto social.</w:t>
      </w:r>
      <w:r w:rsidR="00AF4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F4B49" w:rsidRPr="00FC1F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conclusão, o uso de recursos didáticos, como os jogos alfabetizadores possuem a capacidade de prender a atenção das crianças no sentido da melhor retenção dos conteúdos relacionados ao processo alfabetizador.</w:t>
      </w:r>
    </w:p>
    <w:p w14:paraId="66B8BB7A" w14:textId="77777777" w:rsidR="00A00F58" w:rsidRDefault="00A00F58" w:rsidP="00FC1F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8290010" w14:textId="77777777" w:rsidR="005D1C1C" w:rsidRPr="00273CF7" w:rsidRDefault="005D1C1C" w:rsidP="007D13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73CF7">
        <w:rPr>
          <w:rFonts w:ascii="Times New Roman" w:eastAsia="Times New Roman" w:hAnsi="Times New Roman" w:cs="Times New Roman"/>
          <w:bCs/>
          <w:caps/>
          <w:sz w:val="24"/>
          <w:szCs w:val="24"/>
          <w:lang w:eastAsia="pt-BR"/>
        </w:rPr>
        <w:t>Charlot</w:t>
      </w:r>
      <w:r w:rsidRPr="00273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B. </w:t>
      </w:r>
      <w:r w:rsidRPr="00273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 relação com o saber - Elementos para uma teoria. </w:t>
      </w:r>
      <w:r w:rsidRPr="00273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Porto Alegre: Editora Artmed. 2000.</w:t>
      </w:r>
    </w:p>
    <w:p w14:paraId="47F43E15" w14:textId="77777777" w:rsidR="005D1C1C" w:rsidRPr="00273CF7" w:rsidRDefault="005D1C1C" w:rsidP="007D13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73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GIL, A. C. </w:t>
      </w:r>
      <w:r w:rsidRPr="00273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Como elaborar projetos de pesquisa</w:t>
      </w:r>
      <w:r w:rsidRPr="00273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4. ed. São Paulo: Atlas, 2008.</w:t>
      </w:r>
    </w:p>
    <w:p w14:paraId="5FDD9A96" w14:textId="7480B9BF" w:rsidR="005D1C1C" w:rsidRPr="00273CF7" w:rsidRDefault="005D1C1C" w:rsidP="007D13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73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SOARES, M. </w:t>
      </w:r>
      <w:r w:rsidRPr="00273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Alfabetização e Letramento</w:t>
      </w:r>
      <w:r w:rsidRPr="00273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São Paulo, Contexto, 2003.</w:t>
      </w:r>
      <w:r w:rsidRPr="00273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cr/>
        <w:t xml:space="preserve">THIOLLENT, M. </w:t>
      </w:r>
      <w:r w:rsidRPr="00273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da pesquisa</w:t>
      </w:r>
      <w:r w:rsidRPr="00273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ação. 2. ed. São Paulo: Cortez, 1986.</w:t>
      </w:r>
    </w:p>
    <w:p w14:paraId="53805A1D" w14:textId="77777777" w:rsidR="005D1C1C" w:rsidRPr="00273CF7" w:rsidRDefault="005D1C1C" w:rsidP="007D13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73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VYGOTSKY, L. S. </w:t>
      </w:r>
      <w:r w:rsidRPr="00273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Imaginação e criação na infância: ensaio psicológico</w:t>
      </w:r>
      <w:r w:rsidRPr="00273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São Paulo: Ática, 2009.</w:t>
      </w:r>
    </w:p>
    <w:p w14:paraId="7E0DDA68" w14:textId="77777777" w:rsidR="005D1C1C" w:rsidRPr="00273CF7" w:rsidRDefault="005D1C1C" w:rsidP="007D13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73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ZABALZA, M. A. </w:t>
      </w:r>
      <w:r w:rsidRPr="00273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Qualidade em educação infantil. </w:t>
      </w:r>
      <w:r w:rsidRPr="00273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Porto Alegre: ArtMed, 1998.</w:t>
      </w:r>
    </w:p>
    <w:p w14:paraId="15F01EE7" w14:textId="77777777" w:rsidR="000B16D9" w:rsidRDefault="000B16D9" w:rsidP="00FC1FE2">
      <w:pPr>
        <w:spacing w:after="0" w:line="360" w:lineRule="auto"/>
        <w:contextualSpacing/>
      </w:pPr>
    </w:p>
    <w:sectPr w:rsidR="000B16D9" w:rsidSect="00B33DD6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6A46A" w14:textId="77777777" w:rsidR="00B33DD6" w:rsidRDefault="00B33DD6" w:rsidP="00271557">
      <w:pPr>
        <w:spacing w:after="0" w:line="240" w:lineRule="auto"/>
      </w:pPr>
      <w:r>
        <w:separator/>
      </w:r>
    </w:p>
  </w:endnote>
  <w:endnote w:type="continuationSeparator" w:id="0">
    <w:p w14:paraId="1C5F7C4A" w14:textId="77777777" w:rsidR="00B33DD6" w:rsidRDefault="00B33DD6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B17BC" w14:textId="77777777" w:rsidR="00B33DD6" w:rsidRDefault="00B33DD6" w:rsidP="00271557">
      <w:pPr>
        <w:spacing w:after="0" w:line="240" w:lineRule="auto"/>
      </w:pPr>
      <w:r>
        <w:separator/>
      </w:r>
    </w:p>
  </w:footnote>
  <w:footnote w:type="continuationSeparator" w:id="0">
    <w:p w14:paraId="3CE73AF4" w14:textId="77777777" w:rsidR="00B33DD6" w:rsidRDefault="00B33DD6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61C6" w14:textId="3C69DC16" w:rsidR="00271557" w:rsidRDefault="00271557">
    <w:pPr>
      <w:pStyle w:val="Cabealho"/>
    </w:pPr>
    <w:r>
      <w:rPr>
        <w:noProof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4D92"/>
    <w:multiLevelType w:val="multilevel"/>
    <w:tmpl w:val="19BE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461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573EA"/>
    <w:rsid w:val="000B16D9"/>
    <w:rsid w:val="001A79AF"/>
    <w:rsid w:val="0021376A"/>
    <w:rsid w:val="00271557"/>
    <w:rsid w:val="00273CF7"/>
    <w:rsid w:val="002D7151"/>
    <w:rsid w:val="002F266A"/>
    <w:rsid w:val="00375778"/>
    <w:rsid w:val="003F7D6F"/>
    <w:rsid w:val="0043466D"/>
    <w:rsid w:val="00441953"/>
    <w:rsid w:val="004D5FA5"/>
    <w:rsid w:val="004F578F"/>
    <w:rsid w:val="005B3F83"/>
    <w:rsid w:val="005C2857"/>
    <w:rsid w:val="005C7A2A"/>
    <w:rsid w:val="005D1C1C"/>
    <w:rsid w:val="005D47E1"/>
    <w:rsid w:val="005D702E"/>
    <w:rsid w:val="005F4D98"/>
    <w:rsid w:val="006025D2"/>
    <w:rsid w:val="006064A7"/>
    <w:rsid w:val="006845F7"/>
    <w:rsid w:val="006A10E1"/>
    <w:rsid w:val="006B4EBE"/>
    <w:rsid w:val="00701CB0"/>
    <w:rsid w:val="00741E2B"/>
    <w:rsid w:val="00746D1E"/>
    <w:rsid w:val="00752B35"/>
    <w:rsid w:val="007A0EB2"/>
    <w:rsid w:val="007D13DC"/>
    <w:rsid w:val="00810D36"/>
    <w:rsid w:val="0087735B"/>
    <w:rsid w:val="008C37E4"/>
    <w:rsid w:val="0093069F"/>
    <w:rsid w:val="00941E6E"/>
    <w:rsid w:val="00982845"/>
    <w:rsid w:val="00984693"/>
    <w:rsid w:val="0098649C"/>
    <w:rsid w:val="009F0C17"/>
    <w:rsid w:val="00A00F58"/>
    <w:rsid w:val="00AC1775"/>
    <w:rsid w:val="00AF4B49"/>
    <w:rsid w:val="00B23719"/>
    <w:rsid w:val="00B33DD6"/>
    <w:rsid w:val="00B86EEF"/>
    <w:rsid w:val="00BA2810"/>
    <w:rsid w:val="00C36D32"/>
    <w:rsid w:val="00C65BF1"/>
    <w:rsid w:val="00C6735D"/>
    <w:rsid w:val="00DB4124"/>
    <w:rsid w:val="00DC1754"/>
    <w:rsid w:val="00DC25AF"/>
    <w:rsid w:val="00DF3309"/>
    <w:rsid w:val="00E42AD5"/>
    <w:rsid w:val="00E973EB"/>
    <w:rsid w:val="00F25AA5"/>
    <w:rsid w:val="00F5762D"/>
    <w:rsid w:val="00FC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styleId="Hyperlink">
    <w:name w:val="Hyperlink"/>
    <w:basedOn w:val="Fontepargpadro"/>
    <w:uiPriority w:val="99"/>
    <w:unhideWhenUsed/>
    <w:rsid w:val="006A10E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1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1119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fferson.cardoso@ufra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Jefferson Cardoso</cp:lastModifiedBy>
  <cp:revision>64</cp:revision>
  <dcterms:created xsi:type="dcterms:W3CDTF">2024-03-10T22:30:00Z</dcterms:created>
  <dcterms:modified xsi:type="dcterms:W3CDTF">2024-05-03T19:36:00Z</dcterms:modified>
</cp:coreProperties>
</file>