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784A4B" w14:textId="77777777" w:rsidR="002C16C5" w:rsidRPr="002234C3" w:rsidRDefault="002C16C5" w:rsidP="004E7CAA">
      <w:pPr>
        <w:spacing w:line="360" w:lineRule="auto"/>
        <w:contextualSpacing/>
        <w:rPr>
          <w:sz w:val="24"/>
          <w:szCs w:val="24"/>
        </w:rPr>
      </w:pPr>
    </w:p>
    <w:p w14:paraId="4CC6E8D3" w14:textId="77777777" w:rsidR="002C16C5" w:rsidRPr="002234C3" w:rsidRDefault="002C16C5" w:rsidP="004E7CAA">
      <w:pPr>
        <w:spacing w:line="360" w:lineRule="auto"/>
        <w:contextualSpacing/>
        <w:jc w:val="center"/>
        <w:rPr>
          <w:b/>
          <w:bCs/>
          <w:sz w:val="24"/>
          <w:szCs w:val="24"/>
        </w:rPr>
      </w:pPr>
    </w:p>
    <w:p w14:paraId="4FAD9ADF" w14:textId="77777777" w:rsidR="008B1CA1" w:rsidRPr="002234C3" w:rsidRDefault="008B1CA1" w:rsidP="004E7CAA">
      <w:pPr>
        <w:spacing w:line="360" w:lineRule="auto"/>
        <w:contextualSpacing/>
        <w:jc w:val="center"/>
        <w:rPr>
          <w:sz w:val="24"/>
          <w:szCs w:val="24"/>
        </w:rPr>
      </w:pPr>
      <w:r w:rsidRPr="002234C3">
        <w:rPr>
          <w:b/>
          <w:bCs/>
          <w:sz w:val="24"/>
          <w:szCs w:val="24"/>
        </w:rPr>
        <w:t>GESTÃO SUSTENTÁVEL DOS RECURSOS HÍDRICOS EM PERÍODOS DE SECA PROLONGADA NO SEMIÁRIDO BRASILEIRO</w:t>
      </w:r>
    </w:p>
    <w:p w14:paraId="7C66F495" w14:textId="4AC2A0AF" w:rsidR="002C16C5" w:rsidRPr="002234C3" w:rsidRDefault="008B1CA1" w:rsidP="004E7CAA">
      <w:pPr>
        <w:tabs>
          <w:tab w:val="left" w:pos="1540"/>
        </w:tabs>
        <w:ind w:left="-360"/>
        <w:contextualSpacing/>
        <w:jc w:val="right"/>
        <w:rPr>
          <w:sz w:val="24"/>
          <w:szCs w:val="24"/>
        </w:rPr>
      </w:pPr>
      <w:r w:rsidRPr="002234C3">
        <w:rPr>
          <w:sz w:val="24"/>
          <w:szCs w:val="24"/>
        </w:rPr>
        <w:t>Pedro Victor Holanda dos Santos Oliveira</w:t>
      </w:r>
      <w:r w:rsidR="002234C3">
        <w:rPr>
          <w:sz w:val="16"/>
          <w:vertAlign w:val="superscript"/>
        </w:rPr>
        <w:t>1</w:t>
      </w:r>
    </w:p>
    <w:p w14:paraId="5F8F2592" w14:textId="77777777" w:rsidR="00DE6506" w:rsidRPr="00414B1E" w:rsidRDefault="00DE6506" w:rsidP="00DE6506">
      <w:pPr>
        <w:tabs>
          <w:tab w:val="left" w:pos="1540"/>
        </w:tabs>
        <w:ind w:firstLine="851"/>
        <w:contextualSpacing/>
        <w:jc w:val="right"/>
        <w:rPr>
          <w:szCs w:val="24"/>
        </w:rPr>
      </w:pPr>
      <w:r w:rsidRPr="00414B1E">
        <w:t>Alícia Maria Barroso de Brito Sousa</w:t>
      </w:r>
      <w:r>
        <w:rPr>
          <w:sz w:val="16"/>
          <w:vertAlign w:val="superscript"/>
        </w:rPr>
        <w:t>3</w:t>
      </w:r>
    </w:p>
    <w:p w14:paraId="14C1FFAD" w14:textId="36347157" w:rsidR="002C16C5" w:rsidRDefault="008B1CA1" w:rsidP="004E7CAA">
      <w:pPr>
        <w:tabs>
          <w:tab w:val="left" w:pos="2060"/>
        </w:tabs>
        <w:ind w:left="-360"/>
        <w:contextualSpacing/>
        <w:jc w:val="right"/>
        <w:rPr>
          <w:sz w:val="24"/>
          <w:szCs w:val="24"/>
        </w:rPr>
      </w:pPr>
      <w:r w:rsidRPr="002234C3">
        <w:rPr>
          <w:sz w:val="24"/>
          <w:szCs w:val="24"/>
        </w:rPr>
        <w:t>Danielle Maria Barroso</w:t>
      </w:r>
      <w:r w:rsidR="002234C3">
        <w:rPr>
          <w:sz w:val="16"/>
          <w:vertAlign w:val="superscript"/>
        </w:rPr>
        <w:t>2</w:t>
      </w:r>
    </w:p>
    <w:p w14:paraId="65597B02" w14:textId="77777777" w:rsidR="002234C3" w:rsidRPr="00414B1E" w:rsidRDefault="002234C3" w:rsidP="004E7CAA">
      <w:pPr>
        <w:contextualSpacing/>
        <w:jc w:val="right"/>
      </w:pPr>
      <w:r w:rsidRPr="00414B1E">
        <w:t>Marcílio Gonçalves de Farias Pereira</w:t>
      </w:r>
      <w:r w:rsidRPr="00414B1E">
        <w:rPr>
          <w:sz w:val="16"/>
          <w:vertAlign w:val="superscript"/>
        </w:rPr>
        <w:t>4</w:t>
      </w:r>
    </w:p>
    <w:p w14:paraId="34D0D724" w14:textId="77777777" w:rsidR="002234C3" w:rsidRPr="00414B1E" w:rsidRDefault="002234C3" w:rsidP="004E7CAA">
      <w:pPr>
        <w:contextualSpacing/>
        <w:jc w:val="right"/>
      </w:pPr>
      <w:r w:rsidRPr="00414B1E">
        <w:t>Laerte Sousa de Brito</w:t>
      </w:r>
      <w:r w:rsidRPr="00414B1E">
        <w:rPr>
          <w:sz w:val="16"/>
          <w:vertAlign w:val="superscript"/>
        </w:rPr>
        <w:t>5</w:t>
      </w:r>
    </w:p>
    <w:p w14:paraId="4FCB3F1D" w14:textId="77777777" w:rsidR="002234C3" w:rsidRPr="002234C3" w:rsidRDefault="002234C3" w:rsidP="004E7CAA">
      <w:pPr>
        <w:tabs>
          <w:tab w:val="left" w:pos="2060"/>
        </w:tabs>
        <w:ind w:left="-360"/>
        <w:contextualSpacing/>
        <w:jc w:val="right"/>
        <w:rPr>
          <w:sz w:val="24"/>
          <w:szCs w:val="24"/>
        </w:rPr>
      </w:pPr>
    </w:p>
    <w:p w14:paraId="717A59F3" w14:textId="77777777" w:rsidR="002C16C5" w:rsidRPr="002234C3" w:rsidRDefault="002C16C5" w:rsidP="004E7CAA">
      <w:pPr>
        <w:tabs>
          <w:tab w:val="left" w:pos="2060"/>
          <w:tab w:val="left" w:pos="7240"/>
        </w:tabs>
        <w:spacing w:line="360" w:lineRule="auto"/>
        <w:ind w:left="-360"/>
        <w:contextualSpacing/>
        <w:jc w:val="right"/>
        <w:rPr>
          <w:sz w:val="24"/>
          <w:szCs w:val="24"/>
        </w:rPr>
      </w:pPr>
    </w:p>
    <w:p w14:paraId="7DD9B1C4" w14:textId="77777777" w:rsidR="002C16C5" w:rsidRPr="002234C3" w:rsidRDefault="00313A72" w:rsidP="004E7CAA">
      <w:pPr>
        <w:spacing w:line="360" w:lineRule="auto"/>
        <w:contextualSpacing/>
        <w:jc w:val="center"/>
        <w:rPr>
          <w:sz w:val="24"/>
          <w:szCs w:val="24"/>
        </w:rPr>
      </w:pPr>
      <w:r w:rsidRPr="002234C3">
        <w:rPr>
          <w:b/>
          <w:bCs/>
          <w:sz w:val="24"/>
          <w:szCs w:val="24"/>
        </w:rPr>
        <w:t>RESUMO</w:t>
      </w:r>
    </w:p>
    <w:p w14:paraId="4668797F" w14:textId="77777777" w:rsidR="00DE6506" w:rsidRPr="00DE6506" w:rsidRDefault="00DE6506" w:rsidP="00DE6506">
      <w:pPr>
        <w:spacing w:line="360" w:lineRule="auto"/>
        <w:contextualSpacing/>
        <w:jc w:val="both"/>
        <w:rPr>
          <w:sz w:val="24"/>
          <w:szCs w:val="24"/>
        </w:rPr>
      </w:pPr>
      <w:r w:rsidRPr="00DE6506">
        <w:rPr>
          <w:sz w:val="24"/>
          <w:szCs w:val="24"/>
        </w:rPr>
        <w:t>A escassez hídrica constitui um dos principais desafios socioambientais do semiárido brasileiro, especialmente diante da recorrência de secas prolongadas e da intensificação dos efeitos das mudanças climáticas. Este estudo teve como objetivo analisar as principais estratégias e instrumentos de gestão sustentável dos recursos hídricos adotados em períodos de seca prolongada, com ênfase no contexto do semiárido brasileiro e em suas implicações para o estado do Piauí. A pesquisa caracteriza-se como revisão bibliográfica sistemática, de abordagem qualitativa e caráter descritivo, realizada nas bases SciELO, Google Acadêmico e Portal de Periódicos CAPES, contemplando publicações entre 2010 e 2024. Após aplicação dos critérios de seleção, foram analisadas 34 publicações, organizadas em quatro eixos temáticos: escassez hídrica e secas; instrumentos legais e governança; tecnologias de convivência com a seca; e mudanças climáticas. Os resultados evidenciam que a segurança hídrica no semiárido depende da integração entre planejamento e gestão por bacias hidrográficas, instrumentos da Política Nacional de Recursos Hídricos, tecnologias adaptadas às condições locais e participação social. Destacam-se as cisternas, os sistemas de dessalinização, o monitoramento hidrológico e as estratégias de gestão adaptativa. Conclui-se que o enfrentamento das secas requer políticas permanentes e integradas, associando infraestrutura, inovação tecnológica, governança participativa e planejamento climático, de modo a ampliar a resiliência hídrica das populações e dos territórios vulneráveis.</w:t>
      </w:r>
    </w:p>
    <w:p w14:paraId="6150947B" w14:textId="5C552582" w:rsidR="002C16C5" w:rsidRDefault="00DE6506" w:rsidP="00DE6506">
      <w:pPr>
        <w:spacing w:line="360" w:lineRule="auto"/>
        <w:contextualSpacing/>
        <w:jc w:val="both"/>
        <w:rPr>
          <w:sz w:val="24"/>
          <w:szCs w:val="24"/>
        </w:rPr>
      </w:pPr>
      <w:r w:rsidRPr="00DE6506">
        <w:rPr>
          <w:b/>
          <w:bCs/>
          <w:sz w:val="24"/>
          <w:szCs w:val="24"/>
        </w:rPr>
        <w:t>Palavras-chave:</w:t>
      </w:r>
      <w:r w:rsidRPr="00DE6506">
        <w:rPr>
          <w:sz w:val="24"/>
          <w:szCs w:val="24"/>
        </w:rPr>
        <w:t xml:space="preserve"> Gestão hídrica. Seca prolongada. Semiárido brasileiro. Segurança hídrica. Sustentabilidade.</w:t>
      </w:r>
    </w:p>
    <w:p w14:paraId="4FCE7979" w14:textId="77777777" w:rsidR="00DE6506" w:rsidRDefault="00DE6506" w:rsidP="00DE6506">
      <w:pPr>
        <w:spacing w:before="120"/>
        <w:contextualSpacing/>
      </w:pPr>
      <w:r>
        <w:rPr>
          <w:sz w:val="18"/>
        </w:rPr>
        <w:t>_______________</w:t>
      </w:r>
    </w:p>
    <w:p w14:paraId="3F16E688" w14:textId="5E997F8F" w:rsidR="00DE6506" w:rsidRDefault="00DE6506" w:rsidP="00DE6506">
      <w:pPr>
        <w:contextualSpacing/>
      </w:pPr>
      <w:r>
        <w:rPr>
          <w:sz w:val="18"/>
        </w:rPr>
        <w:t>¹ Graduand</w:t>
      </w:r>
      <w:r>
        <w:rPr>
          <w:sz w:val="18"/>
        </w:rPr>
        <w:t>o</w:t>
      </w:r>
      <w:r>
        <w:rPr>
          <w:sz w:val="18"/>
        </w:rPr>
        <w:t xml:space="preserve"> em Engenharia Civil – Centro Universitário </w:t>
      </w:r>
      <w:proofErr w:type="spellStart"/>
      <w:r>
        <w:rPr>
          <w:sz w:val="18"/>
        </w:rPr>
        <w:t>Unichrisfapi</w:t>
      </w:r>
      <w:proofErr w:type="spellEnd"/>
      <w:r>
        <w:rPr>
          <w:sz w:val="18"/>
        </w:rPr>
        <w:t>.</w:t>
      </w:r>
    </w:p>
    <w:p w14:paraId="6C96C57F" w14:textId="77777777" w:rsidR="00DE6506" w:rsidRDefault="00DE6506" w:rsidP="00DE6506">
      <w:pPr>
        <w:contextualSpacing/>
      </w:pPr>
      <w:r>
        <w:rPr>
          <w:sz w:val="18"/>
        </w:rPr>
        <w:t xml:space="preserve">² Graduanda em Engenharia Civil – Centro Universitário </w:t>
      </w:r>
      <w:proofErr w:type="spellStart"/>
      <w:r>
        <w:rPr>
          <w:sz w:val="18"/>
        </w:rPr>
        <w:t>Unichrisfapi</w:t>
      </w:r>
      <w:proofErr w:type="spellEnd"/>
      <w:r>
        <w:rPr>
          <w:sz w:val="18"/>
        </w:rPr>
        <w:t>.</w:t>
      </w:r>
    </w:p>
    <w:p w14:paraId="6F238E06" w14:textId="77777777" w:rsidR="00DE6506" w:rsidRDefault="00DE6506" w:rsidP="00DE6506">
      <w:pPr>
        <w:contextualSpacing/>
      </w:pPr>
      <w:r>
        <w:rPr>
          <w:sz w:val="18"/>
        </w:rPr>
        <w:t xml:space="preserve">³ Docente do Curso de Engenharia Civil – Centro Universitário </w:t>
      </w:r>
      <w:proofErr w:type="spellStart"/>
      <w:r>
        <w:rPr>
          <w:sz w:val="18"/>
        </w:rPr>
        <w:t>Unichrisfapi</w:t>
      </w:r>
      <w:proofErr w:type="spellEnd"/>
      <w:r>
        <w:rPr>
          <w:sz w:val="18"/>
        </w:rPr>
        <w:t>.</w:t>
      </w:r>
    </w:p>
    <w:p w14:paraId="420C63CE" w14:textId="77777777" w:rsidR="00DE6506" w:rsidRDefault="00DE6506" w:rsidP="00DE6506">
      <w:pPr>
        <w:contextualSpacing/>
      </w:pPr>
      <w:r>
        <w:rPr>
          <w:sz w:val="18"/>
        </w:rPr>
        <w:t xml:space="preserve">⁴ Docente do Curso de Engenharia Civil – Centro Universitário </w:t>
      </w:r>
      <w:proofErr w:type="spellStart"/>
      <w:r>
        <w:rPr>
          <w:sz w:val="18"/>
        </w:rPr>
        <w:t>Unichrisfapi</w:t>
      </w:r>
      <w:proofErr w:type="spellEnd"/>
      <w:r>
        <w:rPr>
          <w:sz w:val="18"/>
        </w:rPr>
        <w:t>.</w:t>
      </w:r>
    </w:p>
    <w:p w14:paraId="1EE845E7" w14:textId="53E6BECE" w:rsidR="00DE6506" w:rsidRDefault="00DE6506" w:rsidP="00DE6506">
      <w:pPr>
        <w:spacing w:line="360" w:lineRule="auto"/>
        <w:contextualSpacing/>
        <w:jc w:val="both"/>
        <w:rPr>
          <w:sz w:val="18"/>
        </w:rPr>
      </w:pPr>
      <w:r>
        <w:rPr>
          <w:sz w:val="18"/>
        </w:rPr>
        <w:t xml:space="preserve">⁵ Docente do Curso de Engenharia Civil – Centro Universitário </w:t>
      </w:r>
      <w:proofErr w:type="spellStart"/>
      <w:r>
        <w:rPr>
          <w:sz w:val="18"/>
        </w:rPr>
        <w:t>Unichrisfapi</w:t>
      </w:r>
      <w:proofErr w:type="spellEnd"/>
    </w:p>
    <w:p w14:paraId="5632D514" w14:textId="77253DD9" w:rsidR="0005601F" w:rsidRDefault="0005601F" w:rsidP="00DE6506">
      <w:pPr>
        <w:spacing w:line="360" w:lineRule="auto"/>
        <w:contextualSpacing/>
        <w:jc w:val="both"/>
        <w:rPr>
          <w:sz w:val="18"/>
        </w:rPr>
      </w:pPr>
    </w:p>
    <w:p w14:paraId="6AC2A903" w14:textId="77777777" w:rsidR="0005601F" w:rsidRPr="002234C3" w:rsidRDefault="0005601F" w:rsidP="00DE6506">
      <w:pPr>
        <w:spacing w:line="360" w:lineRule="auto"/>
        <w:contextualSpacing/>
        <w:jc w:val="both"/>
        <w:rPr>
          <w:sz w:val="24"/>
          <w:szCs w:val="24"/>
        </w:rPr>
      </w:pPr>
    </w:p>
    <w:p w14:paraId="6B5D0A33" w14:textId="1EFFBD59" w:rsidR="002C16C5" w:rsidRDefault="00313A72" w:rsidP="004E7CAA">
      <w:pPr>
        <w:spacing w:line="360" w:lineRule="auto"/>
        <w:contextualSpacing/>
        <w:rPr>
          <w:b/>
          <w:bCs/>
          <w:sz w:val="24"/>
          <w:szCs w:val="24"/>
        </w:rPr>
      </w:pPr>
      <w:bookmarkStart w:id="0" w:name="f5vk82do5j7i" w:colFirst="0" w:colLast="0"/>
      <w:bookmarkEnd w:id="0"/>
      <w:r w:rsidRPr="002234C3">
        <w:rPr>
          <w:b/>
          <w:bCs/>
          <w:sz w:val="24"/>
          <w:szCs w:val="24"/>
        </w:rPr>
        <w:t>1 INTRODUÇÃO</w:t>
      </w:r>
    </w:p>
    <w:p w14:paraId="540FD1D4" w14:textId="77777777" w:rsidR="00BB3534" w:rsidRPr="002234C3" w:rsidRDefault="00BB3534" w:rsidP="004E7CAA">
      <w:pPr>
        <w:spacing w:line="360" w:lineRule="auto"/>
        <w:contextualSpacing/>
        <w:rPr>
          <w:sz w:val="24"/>
          <w:szCs w:val="24"/>
        </w:rPr>
      </w:pPr>
    </w:p>
    <w:p w14:paraId="6B5D265C" w14:textId="77777777" w:rsidR="00195412" w:rsidRPr="002234C3" w:rsidRDefault="00195412" w:rsidP="004E7CAA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A água é um recurso natural essencial à manutenção da vida e ao desenvolvimento socioeconômico. Contudo, sua distribuição no planeta é extremamente irregular, tanto no espaço quanto no tempo. No Brasil, essa desigualdade é especialmente marcante na região semiárida do Nordeste, onde longos períodos de estiagem expõem milhões de pessoas à escassez hídrica severa (ANA, 2021).</w:t>
      </w:r>
    </w:p>
    <w:p w14:paraId="3BE4A77F" w14:textId="77777777" w:rsidR="00195412" w:rsidRPr="002234C3" w:rsidRDefault="00195412" w:rsidP="004E7CAA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As secas prolongadas impõem pressões crescentes sobre os sistemas de abastecimento, a produção agrícola e os ecossistemas aquáticos. Com as projeções de mudanças climáticas apontando para o agravamento desse cenário nas próximas décadas, a gestão sustentável dos recursos hídricos torna-se uma necessidade urgente e estratégica (IPCC, 2021).</w:t>
      </w:r>
    </w:p>
    <w:p w14:paraId="4DFA74EC" w14:textId="77777777" w:rsidR="00195412" w:rsidRPr="002234C3" w:rsidRDefault="00195412" w:rsidP="004E7CAA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No contexto brasileiro, a Política Nacional de Recursos Hídricos (Lei n.º 9.433/1997) estabelece os fundamentos para o gerenciamento hídrico com base em princípios como a gestão descentralizada, o uso múltiplo das águas e a bacia hidrográfica como unidade territorial de planejamento. Entretanto, a implementação efetiva desses princípios ainda enfrenta obstáculos institucionais, financeiros e técnicos significativos, sobretudo nas regiões mais vulneráveis (BRASIL, 1997).</w:t>
      </w:r>
    </w:p>
    <w:p w14:paraId="1C646E02" w14:textId="77777777" w:rsidR="00195412" w:rsidRPr="002234C3" w:rsidRDefault="00195412" w:rsidP="004E7CAA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O estado do Piauí insere-se nesse contexto de vulnerabilidade hídrica. Com grande parte do seu território situada no semiárido e sujeita a longos períodos sem chuva, o estado tem buscado alternativas para conviver com a seca, como a implantação de cisternas rurais, açudes e sistemas de abastecimento descentralizados. No entanto, ainda carecem de estudos sistematizados que avaliem a eficácia dessas estratégias à luz dos avanços científicos recentes (SEMAR-PI, 2020).</w:t>
      </w:r>
    </w:p>
    <w:p w14:paraId="53DD0842" w14:textId="77777777" w:rsidR="00195412" w:rsidRPr="002234C3" w:rsidRDefault="00195412" w:rsidP="004E7CAA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A escassez hídrica ocorre quando a demanda por água supera a disponibilidade existente em determinada região e período. As secas podem apresentar diferentes formas de manifestação, sendo classificadas como meteorológicas, hidrológicas, agrícolas e socioeconômicas, de acordo com os impactos provocados sobre o sistema hídrico e as atividades humanas. No semiárido brasileiro, a ocorrência de períodos prolongados de estiagem pode comprometer os reservatórios, as águas subterrâneas e a capacidade de recuperação dos ecossistemas, ampliando os impactos sociais e econômicos associados à falta de água (WILHITE; GLANT</w:t>
      </w:r>
      <w:r w:rsidR="00F557AC" w:rsidRPr="002234C3">
        <w:rPr>
          <w:sz w:val="24"/>
          <w:szCs w:val="24"/>
        </w:rPr>
        <w:t>Z, 1985; MARENGO et al., 2017).</w:t>
      </w:r>
    </w:p>
    <w:p w14:paraId="0C752045" w14:textId="77777777" w:rsidR="0005601F" w:rsidRDefault="0005601F" w:rsidP="004E7CAA">
      <w:pPr>
        <w:spacing w:line="360" w:lineRule="auto"/>
        <w:ind w:firstLine="720"/>
        <w:contextualSpacing/>
        <w:jc w:val="both"/>
        <w:rPr>
          <w:sz w:val="24"/>
          <w:szCs w:val="24"/>
        </w:rPr>
      </w:pPr>
    </w:p>
    <w:p w14:paraId="7ED1A552" w14:textId="77777777" w:rsidR="0005601F" w:rsidRDefault="0005601F" w:rsidP="004E7CAA">
      <w:pPr>
        <w:spacing w:line="360" w:lineRule="auto"/>
        <w:ind w:firstLine="720"/>
        <w:contextualSpacing/>
        <w:jc w:val="both"/>
        <w:rPr>
          <w:sz w:val="24"/>
          <w:szCs w:val="24"/>
        </w:rPr>
      </w:pPr>
    </w:p>
    <w:p w14:paraId="267C0CDA" w14:textId="77777777" w:rsidR="0005601F" w:rsidRDefault="0005601F" w:rsidP="004E7CAA">
      <w:pPr>
        <w:spacing w:line="360" w:lineRule="auto"/>
        <w:ind w:firstLine="720"/>
        <w:contextualSpacing/>
        <w:jc w:val="both"/>
        <w:rPr>
          <w:sz w:val="24"/>
          <w:szCs w:val="24"/>
        </w:rPr>
      </w:pPr>
    </w:p>
    <w:p w14:paraId="7CB2FB13" w14:textId="4A69F83F" w:rsidR="00195412" w:rsidRPr="002234C3" w:rsidRDefault="00195412" w:rsidP="0005601F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Nesse contexto, diferentes estratégias têm sido empregadas para reduzir a vulnerabilidade das populações. Entre as principais tecnologias de convivência com a seca destacam-se as cisternas para captação e armazenamento de água da chuva, as barragens subterrâneas, os barreiros trincheira, os tanques de pedra e os sistemas de dessalinização por osmose reversa. Paralelamente, os instrumentos previstos na Política Nacional de Recursos Hídricos, como os Planos de Recursos Hídricos, a outorga, a cobrança pelo uso da água e o Sistema de Informações sobre Recursos Hídricos, contribuem para o planejamento e a gestão</w:t>
      </w:r>
      <w:r w:rsidR="0005601F">
        <w:rPr>
          <w:sz w:val="24"/>
          <w:szCs w:val="24"/>
        </w:rPr>
        <w:t xml:space="preserve"> </w:t>
      </w:r>
      <w:r w:rsidRPr="002234C3">
        <w:rPr>
          <w:sz w:val="24"/>
          <w:szCs w:val="24"/>
        </w:rPr>
        <w:t>dos recursos. A participação social, especialmente por meio dos Comitês de Bacia Hidrográfica, também se apresenta como elemento importante para a negociação entre diferentes usuários e para o enfrentamento dos conflitos relacionados à água (ANA, 2021; ASA, 2015; ABERS; JORGE, 2005; PORTO et al., 2018).</w:t>
      </w:r>
    </w:p>
    <w:p w14:paraId="79570F98" w14:textId="77777777" w:rsidR="00195412" w:rsidRPr="002234C3" w:rsidRDefault="00195412" w:rsidP="004E7CAA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Além dessas medidas, a gestão integrada por bacias hidrográficas permite relacionar a disponibilidade e a demanda de água, identificar áreas vulneráveis e planejar ações preventivas. A necessidade dessas estratégias torna-se ainda mais relevante diante das mudanças climáticas, que podem alterar os padrões de temperatura e precipitação e aumentar os desafios relacionados à segurança hídrica no semiárido. Dessa forma, o planejamento hídrico deve incorporar mecanismos de adaptação, monitoramento e infraestrutura resiliente, buscando reduzir os impactos das secas e fortalecer a capacidade de resposta das comunidades (MARENGO et al., 2017; IPCC, 2021).</w:t>
      </w:r>
    </w:p>
    <w:p w14:paraId="1BFE38A0" w14:textId="77777777" w:rsidR="00195412" w:rsidRPr="002234C3" w:rsidRDefault="00195412" w:rsidP="004E7CAA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Diante desse panorama, este artigo tem como problema de pesquisa: quais são as principais estratégias de gestão sustentável dos recursos hídricos adotadas em períodos de seca prolongada, e quais delas demonstram maior eficácia no contexto semiárido brasileiro? A hipótese central é de que a combinação de instrumentos legais, tecnologias adaptadas e governança participativa constitui o modelo mais eficaz de enfrentamento da escassez hídrica.</w:t>
      </w:r>
    </w:p>
    <w:p w14:paraId="02CF1617" w14:textId="77777777" w:rsidR="002C16C5" w:rsidRPr="002234C3" w:rsidRDefault="00195412" w:rsidP="004E7CAA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A relevância deste estudo justifica-se tanto pela dimensão social do problema, que afeta diretamente comunidades rurais e urbanas, quanto pela necessidade de se sistematizar o conhecimento produzido sobre o tema no âmbito da Engenharia Civil e da Hidrologia aplicada. Para atingir os objetivos propostos, realizou-se uma revisão bibliográfica sistemática, conforme d</w:t>
      </w:r>
      <w:r w:rsidR="0047222C" w:rsidRPr="002234C3">
        <w:rPr>
          <w:sz w:val="24"/>
          <w:szCs w:val="24"/>
        </w:rPr>
        <w:t>etalhado na seção de método</w:t>
      </w:r>
      <w:r w:rsidRPr="002234C3">
        <w:rPr>
          <w:sz w:val="24"/>
          <w:szCs w:val="24"/>
        </w:rPr>
        <w:t>.</w:t>
      </w:r>
    </w:p>
    <w:p w14:paraId="5D8F1A2A" w14:textId="653D5E85" w:rsidR="00195412" w:rsidRDefault="00195412" w:rsidP="004E7CAA">
      <w:pPr>
        <w:spacing w:line="360" w:lineRule="auto"/>
        <w:ind w:firstLine="720"/>
        <w:contextualSpacing/>
        <w:jc w:val="both"/>
        <w:rPr>
          <w:sz w:val="24"/>
          <w:szCs w:val="24"/>
        </w:rPr>
      </w:pPr>
    </w:p>
    <w:p w14:paraId="7E5FF87E" w14:textId="42CCF45B" w:rsidR="0081575D" w:rsidRDefault="0081575D" w:rsidP="004E7CAA">
      <w:pPr>
        <w:spacing w:line="360" w:lineRule="auto"/>
        <w:ind w:firstLine="720"/>
        <w:contextualSpacing/>
        <w:jc w:val="both"/>
        <w:rPr>
          <w:sz w:val="24"/>
          <w:szCs w:val="24"/>
        </w:rPr>
      </w:pPr>
    </w:p>
    <w:p w14:paraId="4BC72731" w14:textId="32375E5D" w:rsidR="0081575D" w:rsidRDefault="0081575D" w:rsidP="004E7CAA">
      <w:pPr>
        <w:spacing w:line="360" w:lineRule="auto"/>
        <w:ind w:firstLine="720"/>
        <w:contextualSpacing/>
        <w:jc w:val="both"/>
        <w:rPr>
          <w:sz w:val="24"/>
          <w:szCs w:val="24"/>
        </w:rPr>
      </w:pPr>
    </w:p>
    <w:p w14:paraId="55EBA4BC" w14:textId="372A670E" w:rsidR="002C16C5" w:rsidRDefault="00313A72" w:rsidP="004E7CAA">
      <w:pPr>
        <w:spacing w:line="360" w:lineRule="auto"/>
        <w:contextualSpacing/>
        <w:rPr>
          <w:b/>
          <w:bCs/>
          <w:sz w:val="24"/>
          <w:szCs w:val="24"/>
        </w:rPr>
      </w:pPr>
      <w:r w:rsidRPr="002234C3">
        <w:rPr>
          <w:b/>
          <w:bCs/>
          <w:sz w:val="24"/>
          <w:szCs w:val="24"/>
        </w:rPr>
        <w:t>2 OBJETIVOS</w:t>
      </w:r>
    </w:p>
    <w:p w14:paraId="70C05EBF" w14:textId="77777777" w:rsidR="00BB3534" w:rsidRPr="002234C3" w:rsidRDefault="00BB3534" w:rsidP="004E7CAA">
      <w:pPr>
        <w:spacing w:line="360" w:lineRule="auto"/>
        <w:contextualSpacing/>
        <w:rPr>
          <w:sz w:val="24"/>
          <w:szCs w:val="24"/>
        </w:rPr>
      </w:pPr>
    </w:p>
    <w:p w14:paraId="01F30485" w14:textId="44C04613" w:rsidR="002C16C5" w:rsidRPr="002234C3" w:rsidRDefault="00200D42" w:rsidP="0081575D">
      <w:pPr>
        <w:spacing w:line="360" w:lineRule="auto"/>
        <w:ind w:firstLine="7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Este estudo tem como objetivo geral analisar, com base em revisão bibliográfica, as principais estratégias e instrumentos de gestão sustentável dos recursos hídricos adotados em períodos de seca prolongada, com enfoque no contexto do semiárido brasileiro. Como objetivos específicos, busca-se apresentar o contexto da escassez hídrica e das secas prolongadas no semiárido brasileiro; identificar as principais tecnologias e estratégias utilizadas para a gestão sustentável dos recursos hídricos e para a convivência com a seca; discutir o papel dos instrumentos legais e da governança participativa na mitigação dos impactos decorrentes da </w:t>
      </w:r>
      <w:r w:rsidR="0081575D">
        <w:rPr>
          <w:sz w:val="24"/>
          <w:szCs w:val="24"/>
        </w:rPr>
        <w:t xml:space="preserve"> </w:t>
      </w:r>
      <w:r w:rsidRPr="002234C3">
        <w:rPr>
          <w:sz w:val="24"/>
          <w:szCs w:val="24"/>
        </w:rPr>
        <w:t>escassez hídrica; e relacionar as estratégias identificadas na literatura ao contexto do estado do Piauí.</w:t>
      </w:r>
    </w:p>
    <w:p w14:paraId="63010A67" w14:textId="77777777" w:rsidR="00200D42" w:rsidRPr="002234C3" w:rsidRDefault="00200D42" w:rsidP="004E7CAA">
      <w:pPr>
        <w:spacing w:line="360" w:lineRule="auto"/>
        <w:ind w:firstLine="720"/>
        <w:contextualSpacing/>
        <w:jc w:val="both"/>
        <w:rPr>
          <w:b/>
          <w:bCs/>
          <w:sz w:val="24"/>
          <w:szCs w:val="24"/>
        </w:rPr>
      </w:pPr>
    </w:p>
    <w:p w14:paraId="39F8F214" w14:textId="61F04269" w:rsidR="00200D42" w:rsidRDefault="00313A72" w:rsidP="004E7CAA">
      <w:pPr>
        <w:spacing w:line="360" w:lineRule="auto"/>
        <w:contextualSpacing/>
        <w:rPr>
          <w:b/>
          <w:bCs/>
          <w:sz w:val="24"/>
          <w:szCs w:val="24"/>
        </w:rPr>
      </w:pPr>
      <w:r w:rsidRPr="002234C3">
        <w:rPr>
          <w:b/>
          <w:bCs/>
          <w:sz w:val="24"/>
          <w:szCs w:val="24"/>
        </w:rPr>
        <w:t>3 MÉTODO</w:t>
      </w:r>
    </w:p>
    <w:p w14:paraId="593090A8" w14:textId="77777777" w:rsidR="00BB3534" w:rsidRPr="002234C3" w:rsidRDefault="00BB3534" w:rsidP="004E7CAA">
      <w:pPr>
        <w:spacing w:line="360" w:lineRule="auto"/>
        <w:contextualSpacing/>
        <w:rPr>
          <w:b/>
          <w:bCs/>
          <w:sz w:val="24"/>
          <w:szCs w:val="24"/>
        </w:rPr>
      </w:pPr>
    </w:p>
    <w:p w14:paraId="1E6BBFE3" w14:textId="77777777" w:rsidR="00CC3551" w:rsidRPr="002234C3" w:rsidRDefault="00CC3551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Este trabalho caracteriza-se como uma pesquisa de natureza qualitativa, do tipo revisão bibliográfica sistemática, com caráter descritivo. A escolha dessa abordagem justifica-se pela necessidade de mapear e sistematizar o conhecimento já produzido sobre gestão hídrica em contextos de seca, identificando lacunas, convergências e divergências entre os estudos.</w:t>
      </w:r>
    </w:p>
    <w:p w14:paraId="26AD1A0B" w14:textId="77777777" w:rsidR="00153707" w:rsidRPr="002234C3" w:rsidRDefault="00CC3551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A busca bibliográfica foi realizada nas bases de dados </w:t>
      </w:r>
      <w:proofErr w:type="spellStart"/>
      <w:r w:rsidRPr="002234C3">
        <w:rPr>
          <w:sz w:val="24"/>
          <w:szCs w:val="24"/>
        </w:rPr>
        <w:t>Scielo</w:t>
      </w:r>
      <w:proofErr w:type="spellEnd"/>
      <w:r w:rsidRPr="002234C3">
        <w:rPr>
          <w:sz w:val="24"/>
          <w:szCs w:val="24"/>
        </w:rPr>
        <w:t>, Google Acadêmico e Portal de Periódicos CAPES, utilizando os seguintes descritores em português e inglês: "gestão de recursos hídricos", "seca prolongada", "semiárido", "</w:t>
      </w:r>
      <w:proofErr w:type="spellStart"/>
      <w:r w:rsidRPr="002234C3">
        <w:rPr>
          <w:sz w:val="24"/>
          <w:szCs w:val="24"/>
        </w:rPr>
        <w:t>drought</w:t>
      </w:r>
      <w:proofErr w:type="spellEnd"/>
      <w:r w:rsidRPr="002234C3">
        <w:rPr>
          <w:sz w:val="24"/>
          <w:szCs w:val="24"/>
        </w:rPr>
        <w:t xml:space="preserve"> management", "</w:t>
      </w:r>
      <w:proofErr w:type="spellStart"/>
      <w:r w:rsidRPr="002234C3">
        <w:rPr>
          <w:sz w:val="24"/>
          <w:szCs w:val="24"/>
        </w:rPr>
        <w:t>water</w:t>
      </w:r>
      <w:proofErr w:type="spellEnd"/>
      <w:r w:rsidRPr="002234C3">
        <w:rPr>
          <w:sz w:val="24"/>
          <w:szCs w:val="24"/>
        </w:rPr>
        <w:t xml:space="preserve"> </w:t>
      </w:r>
      <w:proofErr w:type="spellStart"/>
      <w:r w:rsidRPr="002234C3">
        <w:rPr>
          <w:sz w:val="24"/>
          <w:szCs w:val="24"/>
        </w:rPr>
        <w:t>scarcity</w:t>
      </w:r>
      <w:proofErr w:type="spellEnd"/>
      <w:r w:rsidRPr="002234C3">
        <w:rPr>
          <w:sz w:val="24"/>
          <w:szCs w:val="24"/>
        </w:rPr>
        <w:t>" e "</w:t>
      </w:r>
      <w:proofErr w:type="spellStart"/>
      <w:r w:rsidRPr="002234C3">
        <w:rPr>
          <w:sz w:val="24"/>
          <w:szCs w:val="24"/>
        </w:rPr>
        <w:t>semiarid</w:t>
      </w:r>
      <w:proofErr w:type="spellEnd"/>
      <w:r w:rsidRPr="002234C3">
        <w:rPr>
          <w:sz w:val="24"/>
          <w:szCs w:val="24"/>
        </w:rPr>
        <w:t xml:space="preserve"> </w:t>
      </w:r>
      <w:proofErr w:type="spellStart"/>
      <w:r w:rsidRPr="002234C3">
        <w:rPr>
          <w:sz w:val="24"/>
          <w:szCs w:val="24"/>
        </w:rPr>
        <w:t>water</w:t>
      </w:r>
      <w:proofErr w:type="spellEnd"/>
      <w:r w:rsidRPr="002234C3">
        <w:rPr>
          <w:sz w:val="24"/>
          <w:szCs w:val="24"/>
        </w:rPr>
        <w:t xml:space="preserve"> </w:t>
      </w:r>
      <w:proofErr w:type="spellStart"/>
      <w:r w:rsidRPr="002234C3">
        <w:rPr>
          <w:sz w:val="24"/>
          <w:szCs w:val="24"/>
        </w:rPr>
        <w:t>governance</w:t>
      </w:r>
      <w:proofErr w:type="spellEnd"/>
      <w:r w:rsidRPr="002234C3">
        <w:rPr>
          <w:sz w:val="24"/>
          <w:szCs w:val="24"/>
        </w:rPr>
        <w:t>". O período de cobertura contemplou publicações entre 2010 e 2024, priorizando artigos científicos, teses, dissertações e documentos técnicos de órgãos como ANA, IBGE e IPCC.</w:t>
      </w:r>
    </w:p>
    <w:p w14:paraId="59CCE2C6" w14:textId="77777777" w:rsidR="00CC3551" w:rsidRPr="002234C3" w:rsidRDefault="00CC3551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Os critérios de inclusão adotados foram: (a) trabalhos publicados em periódicos científicos nacionais ou internacionais indexados; (b) documentos técnicos oficiais de agências reguladoras ou governamentais; (c) estudos com enfoque no contexto brasileiro, especialmente no Nordeste e no Piauí. Foram excluídos trabalhos sem identificação de autoria, textos de opinião sem embasamento técnico e publicações anteriores a 2010, salvo obras clássicas indispensáveis à contextualização teórica.</w:t>
      </w:r>
    </w:p>
    <w:p w14:paraId="448079A5" w14:textId="77777777" w:rsidR="00BB3534" w:rsidRDefault="00BB3534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</w:p>
    <w:p w14:paraId="75A908E2" w14:textId="77777777" w:rsidR="00BB3534" w:rsidRDefault="00BB3534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</w:p>
    <w:p w14:paraId="4428091C" w14:textId="77777777" w:rsidR="007E6113" w:rsidRDefault="007E6113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</w:p>
    <w:p w14:paraId="2424AA69" w14:textId="53DC43F6" w:rsidR="002C16C5" w:rsidRPr="002234C3" w:rsidRDefault="00CC3551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A análise dos materiais selecionados foi conduzida por análise de conteúdo temática, organizando os achados em categorias: escassez hídrica e secas, instrumentos legais e governança, tecnologias de convivência com a seca, e mudanças climáticas. Os resultados foram sistematizados e discutidos à luz dos objetivos propostos.</w:t>
      </w:r>
    </w:p>
    <w:p w14:paraId="2DAA47E0" w14:textId="77777777" w:rsidR="00CC3551" w:rsidRPr="002234C3" w:rsidRDefault="00CC3551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</w:p>
    <w:p w14:paraId="78942C05" w14:textId="7DF18B54" w:rsidR="002C16C5" w:rsidRDefault="00313A72" w:rsidP="004E7CAA">
      <w:pPr>
        <w:spacing w:line="360" w:lineRule="auto"/>
        <w:contextualSpacing/>
        <w:rPr>
          <w:b/>
          <w:bCs/>
          <w:sz w:val="24"/>
          <w:szCs w:val="24"/>
        </w:rPr>
      </w:pPr>
      <w:r w:rsidRPr="002234C3">
        <w:rPr>
          <w:b/>
          <w:bCs/>
          <w:sz w:val="24"/>
          <w:szCs w:val="24"/>
        </w:rPr>
        <w:t>4 RESULTADOS E DISCUSSÃO</w:t>
      </w:r>
    </w:p>
    <w:p w14:paraId="367B0323" w14:textId="77777777" w:rsidR="00BB3534" w:rsidRPr="002234C3" w:rsidRDefault="00BB3534" w:rsidP="004E7CAA">
      <w:pPr>
        <w:spacing w:line="360" w:lineRule="auto"/>
        <w:contextualSpacing/>
        <w:rPr>
          <w:b/>
          <w:bCs/>
          <w:sz w:val="24"/>
          <w:szCs w:val="24"/>
        </w:rPr>
      </w:pPr>
    </w:p>
    <w:p w14:paraId="149F1C33" w14:textId="528D1FCC" w:rsidR="0047222C" w:rsidRPr="002234C3" w:rsidRDefault="00CC3551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A revisão identificou 34 publicações que atenderam aos critérios de inclusão, distribuídas entre artigos científicos (20), documentos técnicos (8), tese</w:t>
      </w:r>
      <w:r w:rsidR="008C1CC9" w:rsidRPr="002234C3">
        <w:rPr>
          <w:sz w:val="24"/>
          <w:szCs w:val="24"/>
        </w:rPr>
        <w:t>s e dissertações (4) e</w:t>
      </w:r>
      <w:r w:rsidR="00153707" w:rsidRPr="002234C3">
        <w:rPr>
          <w:sz w:val="24"/>
          <w:szCs w:val="24"/>
        </w:rPr>
        <w:t xml:space="preserve"> </w:t>
      </w:r>
      <w:r w:rsidRPr="002234C3">
        <w:rPr>
          <w:sz w:val="24"/>
          <w:szCs w:val="24"/>
        </w:rPr>
        <w:t>relatórios de organismos internacionais (2). A análise temática revelou quatro eixos principais, descritos a seguir.</w:t>
      </w:r>
    </w:p>
    <w:p w14:paraId="37099F21" w14:textId="77777777" w:rsidR="00CC3551" w:rsidRPr="002234C3" w:rsidRDefault="00CC3551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Quanto à escassez hídrica, os estudos convergem ao apontar o Nordeste brasileiro, e especialmente o semiárido, como a região de maior vulnerabilidade hídrica do país. Os dados da ANA (2021) indicam que, nos anos de seca severa (2012–2017), mais de 800 municípios nordestinos declararam </w:t>
      </w:r>
      <w:proofErr w:type="gramStart"/>
      <w:r w:rsidRPr="002234C3">
        <w:rPr>
          <w:sz w:val="24"/>
          <w:szCs w:val="24"/>
        </w:rPr>
        <w:t>situação de emergência</w:t>
      </w:r>
      <w:proofErr w:type="gramEnd"/>
      <w:r w:rsidRPr="002234C3">
        <w:rPr>
          <w:sz w:val="24"/>
          <w:szCs w:val="24"/>
        </w:rPr>
        <w:t>, afetando diretamente o abastecimento de cerca de 10 milhões de pessoas.</w:t>
      </w:r>
    </w:p>
    <w:p w14:paraId="072A7D39" w14:textId="77777777" w:rsidR="00CC3551" w:rsidRPr="002234C3" w:rsidRDefault="00CC3551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Com relação aos instrumentos legais, os estudos destacam que, apesar do arcabouço jurídico avançado representado pela Lei n.º 9.433/1997, sua implementação ainda é incompleta em vários estados. Apenas 60% das bacias hidrográficas prioritárias possuem Planos de Recursos Hídricos aprovados, e a cobrança pelo uso da água, instrumento essencial para financiar a gestão, ainda não foi implantada em diversas bacias do Nordeste (ANA, 2021).</w:t>
      </w:r>
    </w:p>
    <w:p w14:paraId="0412AB15" w14:textId="4EF261B8" w:rsidR="00CC3551" w:rsidRPr="002234C3" w:rsidRDefault="00CC3551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No campo tecnológico, os resultados apontam para a eficácia das tecnologias sociais de convivência com a seca. O Programa Cisternas, até 2020, havia beneficiado mais de 1,3 milhão de famílias rurais no semiárido (ASA, 2015). Além disso, </w:t>
      </w:r>
      <w:r w:rsidR="00BB3534" w:rsidRPr="002234C3">
        <w:rPr>
          <w:sz w:val="24"/>
          <w:szCs w:val="24"/>
        </w:rPr>
        <w:t>os sistemas de dessalinização por osmose reversam</w:t>
      </w:r>
      <w:r w:rsidRPr="002234C3">
        <w:rPr>
          <w:sz w:val="24"/>
          <w:szCs w:val="24"/>
        </w:rPr>
        <w:t xml:space="preserve"> foram instalados em mais de 1.300 comunidades rurais do Nordeste pelo</w:t>
      </w:r>
      <w:r w:rsidR="0047222C" w:rsidRPr="002234C3">
        <w:rPr>
          <w:sz w:val="24"/>
          <w:szCs w:val="24"/>
        </w:rPr>
        <w:t xml:space="preserve"> </w:t>
      </w:r>
      <w:r w:rsidRPr="002234C3">
        <w:rPr>
          <w:sz w:val="24"/>
          <w:szCs w:val="24"/>
        </w:rPr>
        <w:t>Programa Água Doce do Ministério do Meio Ambiente, apresentando resultados positivos no acesso à água potável.</w:t>
      </w:r>
      <w:r w:rsidR="007E6113">
        <w:rPr>
          <w:sz w:val="24"/>
          <w:szCs w:val="24"/>
        </w:rPr>
        <w:t xml:space="preserve"> </w:t>
      </w:r>
    </w:p>
    <w:p w14:paraId="74F783B9" w14:textId="77777777" w:rsidR="007E6113" w:rsidRDefault="00CC3551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Em relação às mudanças climáticas, os resultados reforçam a gravidade das projeções do IPCC (2021) para o Nordeste. Estudos de </w:t>
      </w:r>
      <w:proofErr w:type="spellStart"/>
      <w:r w:rsidRPr="002234C3">
        <w:rPr>
          <w:sz w:val="24"/>
          <w:szCs w:val="24"/>
        </w:rPr>
        <w:t>Marengo</w:t>
      </w:r>
      <w:proofErr w:type="spellEnd"/>
      <w:r w:rsidRPr="002234C3">
        <w:rPr>
          <w:sz w:val="24"/>
          <w:szCs w:val="24"/>
        </w:rPr>
        <w:t xml:space="preserve"> et al. (2017) indicam que a temperatura média da região poderá aumentar entre 2°C e 4°C até o final do século XXI, com redução de até 40% nas precipitações anuais. Esses cenários demandam não apenas adaptação das</w:t>
      </w:r>
    </w:p>
    <w:p w14:paraId="4F5A0CB5" w14:textId="77777777" w:rsidR="007E6113" w:rsidRDefault="007E6113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</w:p>
    <w:p w14:paraId="2481D624" w14:textId="77777777" w:rsidR="007E6113" w:rsidRDefault="007E6113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</w:p>
    <w:p w14:paraId="5B3A0105" w14:textId="4CA657C4" w:rsidR="002C16C5" w:rsidRPr="002234C3" w:rsidRDefault="00CC3551" w:rsidP="007E6113">
      <w:pPr>
        <w:spacing w:line="360" w:lineRule="auto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infraestruturas hídricas existentes, mas também o planejamento de novas soluções baseadas em resiliência climática.</w:t>
      </w:r>
    </w:p>
    <w:p w14:paraId="5B460617" w14:textId="77777777" w:rsidR="00CC3551" w:rsidRPr="002234C3" w:rsidRDefault="00CC3551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Os resultados obtidos confirmam a hipótese central deste trabalho: a gestão sustentável dos recursos hídricos em períodos de seca exige a combinação de instrumentos legais, tecnologias adaptadas e governança participativa. Nenhum desses elementos isoladamente é suficiente para garantir a segurança hídrica das populações vulneráveis.</w:t>
      </w:r>
    </w:p>
    <w:p w14:paraId="4EBE8543" w14:textId="10299964" w:rsidR="00CC3551" w:rsidRPr="002234C3" w:rsidRDefault="00CC3551" w:rsidP="00BB3534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A análise da legislação brasileira </w:t>
      </w:r>
      <w:proofErr w:type="gramStart"/>
      <w:r w:rsidRPr="002234C3">
        <w:rPr>
          <w:sz w:val="24"/>
          <w:szCs w:val="24"/>
        </w:rPr>
        <w:t>evidencia</w:t>
      </w:r>
      <w:proofErr w:type="gramEnd"/>
      <w:r w:rsidRPr="002234C3">
        <w:rPr>
          <w:sz w:val="24"/>
          <w:szCs w:val="24"/>
        </w:rPr>
        <w:t xml:space="preserve"> que o marco regulatório vigente é moderno e abrangente, mas sua efetividade depende de capacidade institucional e de financiamento adequado. Estados como Ceará e Minas Gerais são exemplos de implementação avançada da PNRH, enquanto o Piauí ainda enfrenta desafios para consolidar seus Comitês de Bacia e aprovar planos de recursos hídricos nas bacias prioritárias. A ausência desses instrumentos fragiliza a resposta do poder público em momentos de crise hídrica.</w:t>
      </w:r>
    </w:p>
    <w:p w14:paraId="7E0B3E77" w14:textId="77777777" w:rsidR="00CC3551" w:rsidRPr="002234C3" w:rsidRDefault="00CC3551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No que diz respeito às tecnologias, a revisão indica que as soluções de baixo custo e alta capilaridade, por exemplo, as cisternas de placas, são especialmente eficazes no contexto rural e semiárido, por combinarem simplicidade técnica com impacto social direto. Entretanto, para sistemas urbanos e para demandas produtivas mais elevadas, são necessárias soluções mais robustas, como sistemas de reuso de água, aproveitamento de aquíferos e ampliação da capacidade de reserva por meio de barragens e açudes gerenciados de forma integrada.</w:t>
      </w:r>
    </w:p>
    <w:p w14:paraId="1068675A" w14:textId="77777777" w:rsidR="00CC3551" w:rsidRPr="002234C3" w:rsidRDefault="00CC3551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A dimensão da governança aparece como elemento transversal nos estudos analisados. A participação dos diferentes usuários da água nas decisões sobre alocação e gestão em períodos de escassez reduz conflitos e aumenta a adesão às medidas de uso racional. Nesse sentido, o fortalecimento dos Comitês de Bacia e a garantia de representação das comunidades rurais e dos pequenos agricultores são apontados como prioridades pela literatura.</w:t>
      </w:r>
    </w:p>
    <w:p w14:paraId="1FB54EC9" w14:textId="77777777" w:rsidR="00BB3534" w:rsidRDefault="00CC3551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Por fim, a perspectiva das mudanças climáticas impõe a necessidade de incorporar horizontes de longo prazo no planejamento hídrico. A gestão adaptativa, que prevê revisões periódicas dos planos com base em novas informações climáticas e hidrológicas, é apresentada como a abordagem mais adequada para enfrentar a incerteza associada às projeções climáticas </w:t>
      </w:r>
    </w:p>
    <w:p w14:paraId="10518E96" w14:textId="70D6B2DE" w:rsidR="00CC3551" w:rsidRPr="002234C3" w:rsidRDefault="00CC3551" w:rsidP="00BB3534">
      <w:pPr>
        <w:spacing w:line="360" w:lineRule="auto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futuras. O uso de sistemas de alerta precoce de seca, baseados em monitoramento contínuo de índices como o SPI (</w:t>
      </w:r>
      <w:proofErr w:type="spellStart"/>
      <w:r w:rsidRPr="002234C3">
        <w:rPr>
          <w:sz w:val="24"/>
          <w:szCs w:val="24"/>
        </w:rPr>
        <w:t>Standardized</w:t>
      </w:r>
      <w:proofErr w:type="spellEnd"/>
      <w:r w:rsidRPr="002234C3">
        <w:rPr>
          <w:sz w:val="24"/>
          <w:szCs w:val="24"/>
        </w:rPr>
        <w:t xml:space="preserve"> </w:t>
      </w:r>
      <w:proofErr w:type="spellStart"/>
      <w:r w:rsidRPr="002234C3">
        <w:rPr>
          <w:sz w:val="24"/>
          <w:szCs w:val="24"/>
        </w:rPr>
        <w:t>Precipitation</w:t>
      </w:r>
      <w:proofErr w:type="spellEnd"/>
      <w:r w:rsidRPr="002234C3">
        <w:rPr>
          <w:sz w:val="24"/>
          <w:szCs w:val="24"/>
        </w:rPr>
        <w:t xml:space="preserve"> Index), tem demonstrado eficácia na antecipação de medidas de contingência (MARENGO et al., 2017).</w:t>
      </w:r>
    </w:p>
    <w:p w14:paraId="23D7CE63" w14:textId="77777777" w:rsidR="00CC3551" w:rsidRPr="002234C3" w:rsidRDefault="00CC3551" w:rsidP="004E7CAA">
      <w:pPr>
        <w:spacing w:line="360" w:lineRule="auto"/>
        <w:contextualSpacing/>
        <w:rPr>
          <w:b/>
          <w:bCs/>
          <w:sz w:val="24"/>
          <w:szCs w:val="24"/>
        </w:rPr>
      </w:pPr>
    </w:p>
    <w:p w14:paraId="3EEB6B2B" w14:textId="77777777" w:rsidR="007E6113" w:rsidRDefault="007E6113" w:rsidP="004E7CAA">
      <w:pPr>
        <w:spacing w:line="360" w:lineRule="auto"/>
        <w:contextualSpacing/>
        <w:rPr>
          <w:b/>
          <w:bCs/>
          <w:sz w:val="24"/>
          <w:szCs w:val="24"/>
        </w:rPr>
      </w:pPr>
    </w:p>
    <w:p w14:paraId="55F69B1C" w14:textId="77777777" w:rsidR="007E6113" w:rsidRDefault="007E6113" w:rsidP="004E7CAA">
      <w:pPr>
        <w:spacing w:line="360" w:lineRule="auto"/>
        <w:contextualSpacing/>
        <w:rPr>
          <w:b/>
          <w:bCs/>
          <w:sz w:val="24"/>
          <w:szCs w:val="24"/>
        </w:rPr>
      </w:pPr>
    </w:p>
    <w:p w14:paraId="2E5FB961" w14:textId="77777777" w:rsidR="007E6113" w:rsidRDefault="007E6113" w:rsidP="004E7CAA">
      <w:pPr>
        <w:spacing w:line="360" w:lineRule="auto"/>
        <w:contextualSpacing/>
        <w:rPr>
          <w:b/>
          <w:bCs/>
          <w:sz w:val="24"/>
          <w:szCs w:val="24"/>
        </w:rPr>
      </w:pPr>
    </w:p>
    <w:p w14:paraId="291560CB" w14:textId="70A96A4B" w:rsidR="004F2A3E" w:rsidRPr="002234C3" w:rsidRDefault="00313A72" w:rsidP="004E7CAA">
      <w:pPr>
        <w:spacing w:line="360" w:lineRule="auto"/>
        <w:contextualSpacing/>
        <w:rPr>
          <w:b/>
          <w:bCs/>
          <w:sz w:val="24"/>
          <w:szCs w:val="24"/>
        </w:rPr>
      </w:pPr>
      <w:r w:rsidRPr="002234C3">
        <w:rPr>
          <w:b/>
          <w:bCs/>
          <w:sz w:val="24"/>
          <w:szCs w:val="24"/>
        </w:rPr>
        <w:t>5 CONSIDERAÇÕES FINAIS</w:t>
      </w:r>
    </w:p>
    <w:p w14:paraId="342F0165" w14:textId="77777777" w:rsidR="004F2A3E" w:rsidRPr="002234C3" w:rsidRDefault="004F2A3E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Este artigo buscou analisar, por meio de revisão de literatura, as principais estratégias e instrumentos de gestão sustentável dos recursos hídricos em períodos de seca prolongada, com ênfase no contexto do semiárido brasileiro. Os resultados alcançados permitem formular as seguintes considerações.</w:t>
      </w:r>
    </w:p>
    <w:p w14:paraId="0A555BA2" w14:textId="77777777" w:rsidR="0047222C" w:rsidRPr="002234C3" w:rsidRDefault="004F2A3E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Evidenciou-se que a escassez hídrica no semiárido nordestino é um problema estrutural, agravado pelas mudanças climáticas em curso, e que demanda respostas permanentes e integradas, e não apenas emergenciais. A gestão reativa, que age somente após a instalação da crise, mostra-se insuficiente diante da magnitude e da recorrência das secas na região.</w:t>
      </w:r>
    </w:p>
    <w:p w14:paraId="559FAD0F" w14:textId="77777777" w:rsidR="004F2A3E" w:rsidRPr="002234C3" w:rsidRDefault="004F2A3E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A revisão confirmou que o Brasil dispõe de um arcabouço legal e institucional robusto para a gestão hídrica, representado pela Lei n.º 9.433/1997. No entanto, a lacuna entre o que a legislação prevê e o que é efetivamente implementado ainda é significativa, especialmente nos estados com menor capacidade técnica e financeira, como o Piauí.</w:t>
      </w:r>
    </w:p>
    <w:p w14:paraId="69BF094A" w14:textId="77777777" w:rsidR="004F2A3E" w:rsidRPr="002234C3" w:rsidRDefault="004F2A3E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Observou-se que as tecnologias sociais de convivência com a seca, em particular as cisternas e os sistemas de dessalinização, demonstraram contribuição relevante para a segurança hídrica das populações rurais do semiárido. Sua expansão e manutenção devem ser priorizadas como política pública de Estado, não apenas como programas de governo.</w:t>
      </w:r>
    </w:p>
    <w:p w14:paraId="60D44ADA" w14:textId="77777777" w:rsidR="004F2A3E" w:rsidRPr="002234C3" w:rsidRDefault="004F2A3E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Por fim, os resultados indicam que a gestão participativa, por meio dos Comitês de Bacia e de outros mecanismos de governança, é um fator crítico para a efetividade das estratégias de enfrentamento da seca. O fortalecimento dessas instâncias, com garantia de representação das comunidades mais vulneráveis, deve integrar a agenda hídrica dos estados do Nordeste.</w:t>
      </w:r>
    </w:p>
    <w:p w14:paraId="4B486769" w14:textId="77777777" w:rsidR="00C20F00" w:rsidRPr="002234C3" w:rsidRDefault="004F2A3E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>Como sugestão para pesquisas futuras, recomenda-se o desenvolvimento de estudos de caso sobre a gestão hídrica em bacias hidrográficas específicas do Piauí, avaliando a efetividade dos instrumentos da PNRH em escala local. Estudos que integrem dados de monitoramento hidrológico com modelos climáticos regionais também seriam de grande valor para o planejamento estratégico do estado.</w:t>
      </w:r>
    </w:p>
    <w:p w14:paraId="33B3F54C" w14:textId="77777777" w:rsidR="0047222C" w:rsidRPr="002234C3" w:rsidRDefault="0047222C" w:rsidP="004E7CAA">
      <w:pPr>
        <w:spacing w:line="360" w:lineRule="auto"/>
        <w:ind w:firstLine="709"/>
        <w:contextualSpacing/>
        <w:jc w:val="both"/>
        <w:rPr>
          <w:sz w:val="24"/>
          <w:szCs w:val="24"/>
        </w:rPr>
      </w:pPr>
    </w:p>
    <w:p w14:paraId="20E503C4" w14:textId="77777777" w:rsidR="007E6113" w:rsidRDefault="007E6113" w:rsidP="007E6113">
      <w:pPr>
        <w:spacing w:line="360" w:lineRule="auto"/>
        <w:contextualSpacing/>
        <w:rPr>
          <w:b/>
          <w:bCs/>
          <w:sz w:val="24"/>
          <w:szCs w:val="24"/>
        </w:rPr>
      </w:pPr>
    </w:p>
    <w:p w14:paraId="601B5C1A" w14:textId="77777777" w:rsidR="007E6113" w:rsidRDefault="007E6113" w:rsidP="007E6113">
      <w:pPr>
        <w:spacing w:line="360" w:lineRule="auto"/>
        <w:contextualSpacing/>
        <w:rPr>
          <w:b/>
          <w:bCs/>
          <w:sz w:val="24"/>
          <w:szCs w:val="24"/>
        </w:rPr>
      </w:pPr>
    </w:p>
    <w:p w14:paraId="38B4E3C7" w14:textId="77777777" w:rsidR="007E6113" w:rsidRDefault="007E6113" w:rsidP="007E6113">
      <w:pPr>
        <w:spacing w:line="360" w:lineRule="auto"/>
        <w:contextualSpacing/>
        <w:rPr>
          <w:b/>
          <w:bCs/>
          <w:sz w:val="24"/>
          <w:szCs w:val="24"/>
        </w:rPr>
      </w:pPr>
    </w:p>
    <w:p w14:paraId="3E80D7F9" w14:textId="77777777" w:rsidR="007E6113" w:rsidRDefault="007E6113" w:rsidP="007E6113">
      <w:pPr>
        <w:spacing w:line="360" w:lineRule="auto"/>
        <w:contextualSpacing/>
        <w:rPr>
          <w:b/>
          <w:bCs/>
          <w:sz w:val="24"/>
          <w:szCs w:val="24"/>
        </w:rPr>
      </w:pPr>
    </w:p>
    <w:p w14:paraId="06636976" w14:textId="77777777" w:rsidR="007E6113" w:rsidRDefault="007E6113" w:rsidP="007E6113">
      <w:pPr>
        <w:spacing w:line="360" w:lineRule="auto"/>
        <w:contextualSpacing/>
        <w:rPr>
          <w:b/>
          <w:bCs/>
          <w:sz w:val="24"/>
          <w:szCs w:val="24"/>
        </w:rPr>
      </w:pPr>
    </w:p>
    <w:p w14:paraId="19D62965" w14:textId="6FEA30EA" w:rsidR="002C16C5" w:rsidRPr="002234C3" w:rsidRDefault="00313A72" w:rsidP="007E6113">
      <w:pPr>
        <w:spacing w:line="360" w:lineRule="auto"/>
        <w:contextualSpacing/>
        <w:rPr>
          <w:b/>
          <w:bCs/>
          <w:sz w:val="24"/>
          <w:szCs w:val="24"/>
        </w:rPr>
      </w:pPr>
      <w:r w:rsidRPr="002234C3">
        <w:rPr>
          <w:b/>
          <w:bCs/>
          <w:sz w:val="24"/>
          <w:szCs w:val="24"/>
        </w:rPr>
        <w:t>REFERÊNCIAS</w:t>
      </w:r>
    </w:p>
    <w:p w14:paraId="47FED7CA" w14:textId="77777777" w:rsidR="002C16C5" w:rsidRPr="002234C3" w:rsidRDefault="002C16C5" w:rsidP="005D5E6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360" w:lineRule="auto"/>
        <w:contextualSpacing/>
        <w:jc w:val="both"/>
        <w:rPr>
          <w:color w:val="000000"/>
          <w:sz w:val="24"/>
          <w:szCs w:val="24"/>
        </w:rPr>
      </w:pPr>
    </w:p>
    <w:p w14:paraId="16A940E5" w14:textId="77777777" w:rsidR="004F2A3E" w:rsidRPr="002234C3" w:rsidRDefault="004F2A3E" w:rsidP="005D5E65">
      <w:pPr>
        <w:spacing w:after="1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ABERS, Rebecca N.; JORGE, Karina D. </w:t>
      </w:r>
      <w:r w:rsidRPr="002234C3">
        <w:rPr>
          <w:b/>
          <w:sz w:val="24"/>
          <w:szCs w:val="24"/>
        </w:rPr>
        <w:t>Descentralização da gestão da água: por que os comitês de bacia estão sendo criados?</w:t>
      </w:r>
      <w:r w:rsidRPr="002234C3">
        <w:rPr>
          <w:sz w:val="24"/>
          <w:szCs w:val="24"/>
        </w:rPr>
        <w:t xml:space="preserve"> Ambiente &amp; Sociedade, Campinas, v. 8, n. 2, p. 99-124, 2005.</w:t>
      </w:r>
    </w:p>
    <w:p w14:paraId="49B31165" w14:textId="77777777" w:rsidR="007E6113" w:rsidRDefault="007E6113" w:rsidP="005D5E65">
      <w:pPr>
        <w:spacing w:after="120"/>
        <w:contextualSpacing/>
        <w:jc w:val="both"/>
        <w:rPr>
          <w:sz w:val="24"/>
          <w:szCs w:val="24"/>
        </w:rPr>
      </w:pPr>
    </w:p>
    <w:p w14:paraId="74B128E5" w14:textId="03BB7639" w:rsidR="004F2A3E" w:rsidRPr="002234C3" w:rsidRDefault="004F2A3E" w:rsidP="005D5E65">
      <w:pPr>
        <w:spacing w:after="1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NACIONAL DE ÁGUAS E SANEAMENTO BÁSICO (ANA). </w:t>
      </w:r>
      <w:r w:rsidRPr="002234C3">
        <w:rPr>
          <w:b/>
          <w:sz w:val="24"/>
          <w:szCs w:val="24"/>
        </w:rPr>
        <w:t>Conjuntura dos recursos hídricos no Brasil 2021</w:t>
      </w:r>
      <w:r w:rsidRPr="002234C3">
        <w:rPr>
          <w:sz w:val="24"/>
          <w:szCs w:val="24"/>
        </w:rPr>
        <w:t>. Brasília: ANA, 2021. Disponível em: https://www.snirh.gov.br/portal/snirh/snirh-1/conjuntura-dos-recursos-hidricos. Acesso em: 10 maio 2026.</w:t>
      </w:r>
    </w:p>
    <w:p w14:paraId="5B72DEB3" w14:textId="77777777" w:rsidR="007E6113" w:rsidRDefault="007E6113" w:rsidP="005D5E65">
      <w:pPr>
        <w:spacing w:after="120"/>
        <w:contextualSpacing/>
        <w:jc w:val="both"/>
        <w:rPr>
          <w:sz w:val="24"/>
          <w:szCs w:val="24"/>
        </w:rPr>
      </w:pPr>
    </w:p>
    <w:p w14:paraId="407A65E4" w14:textId="75AF26DD" w:rsidR="004F2A3E" w:rsidRPr="002234C3" w:rsidRDefault="004F2A3E" w:rsidP="005D5E65">
      <w:pPr>
        <w:spacing w:after="1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ARTICULAÇÃO NO SEMIÁRIDO BRASILEIRO (ASA). </w:t>
      </w:r>
      <w:r w:rsidRPr="002234C3">
        <w:rPr>
          <w:b/>
          <w:sz w:val="24"/>
          <w:szCs w:val="24"/>
        </w:rPr>
        <w:t>Programa Uma Terra e Duas Águas: relatório de atividades 2015</w:t>
      </w:r>
      <w:r w:rsidRPr="002234C3">
        <w:rPr>
          <w:sz w:val="24"/>
          <w:szCs w:val="24"/>
        </w:rPr>
        <w:t>. Recife: ASA, 2015.</w:t>
      </w:r>
    </w:p>
    <w:p w14:paraId="4D3652C3" w14:textId="77777777" w:rsidR="004F2A3E" w:rsidRPr="002234C3" w:rsidRDefault="004F2A3E" w:rsidP="005D5E65">
      <w:pPr>
        <w:spacing w:after="1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BRASIL. Lei n.º 9.433, de 8 de janeiro de 1997. </w:t>
      </w:r>
      <w:r w:rsidRPr="002234C3">
        <w:rPr>
          <w:b/>
          <w:sz w:val="24"/>
          <w:szCs w:val="24"/>
        </w:rPr>
        <w:t>Institui a Política Nacional de Recursos Hídricos, cria o Sistema Nacional de Gerenciamento de Recursos Hídricos</w:t>
      </w:r>
      <w:r w:rsidRPr="002234C3">
        <w:rPr>
          <w:sz w:val="24"/>
          <w:szCs w:val="24"/>
        </w:rPr>
        <w:t>. Diário Oficial da União, Brasília, DF, 9 jan. 1997.</w:t>
      </w:r>
    </w:p>
    <w:p w14:paraId="38787EAD" w14:textId="77777777" w:rsidR="007E6113" w:rsidRDefault="007E6113" w:rsidP="005D5E65">
      <w:pPr>
        <w:spacing w:after="120"/>
        <w:contextualSpacing/>
        <w:jc w:val="both"/>
        <w:rPr>
          <w:sz w:val="24"/>
          <w:szCs w:val="24"/>
        </w:rPr>
      </w:pPr>
    </w:p>
    <w:p w14:paraId="21BEA034" w14:textId="2ED18F70" w:rsidR="004F2A3E" w:rsidRPr="002234C3" w:rsidRDefault="004F2A3E" w:rsidP="005D5E65">
      <w:pPr>
        <w:spacing w:after="1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INTERGOVERNMENTAL PANEL ON CLIMATE CHANGE (IPCC). </w:t>
      </w:r>
      <w:proofErr w:type="spellStart"/>
      <w:r w:rsidRPr="002234C3">
        <w:rPr>
          <w:b/>
          <w:sz w:val="24"/>
          <w:szCs w:val="24"/>
        </w:rPr>
        <w:t>Climate</w:t>
      </w:r>
      <w:proofErr w:type="spellEnd"/>
      <w:r w:rsidRPr="002234C3">
        <w:rPr>
          <w:b/>
          <w:sz w:val="24"/>
          <w:szCs w:val="24"/>
        </w:rPr>
        <w:t xml:space="preserve"> </w:t>
      </w:r>
      <w:proofErr w:type="spellStart"/>
      <w:r w:rsidRPr="002234C3">
        <w:rPr>
          <w:b/>
          <w:sz w:val="24"/>
          <w:szCs w:val="24"/>
        </w:rPr>
        <w:t>change</w:t>
      </w:r>
      <w:proofErr w:type="spellEnd"/>
      <w:r w:rsidRPr="002234C3">
        <w:rPr>
          <w:b/>
          <w:sz w:val="24"/>
          <w:szCs w:val="24"/>
        </w:rPr>
        <w:t xml:space="preserve"> 2021: </w:t>
      </w:r>
      <w:proofErr w:type="spellStart"/>
      <w:r w:rsidRPr="002234C3">
        <w:rPr>
          <w:b/>
          <w:sz w:val="24"/>
          <w:szCs w:val="24"/>
        </w:rPr>
        <w:t>the</w:t>
      </w:r>
      <w:proofErr w:type="spellEnd"/>
      <w:r w:rsidRPr="002234C3">
        <w:rPr>
          <w:b/>
          <w:sz w:val="24"/>
          <w:szCs w:val="24"/>
        </w:rPr>
        <w:t xml:space="preserve"> </w:t>
      </w:r>
      <w:proofErr w:type="spellStart"/>
      <w:r w:rsidRPr="002234C3">
        <w:rPr>
          <w:b/>
          <w:sz w:val="24"/>
          <w:szCs w:val="24"/>
        </w:rPr>
        <w:t>physical</w:t>
      </w:r>
      <w:proofErr w:type="spellEnd"/>
      <w:r w:rsidRPr="002234C3">
        <w:rPr>
          <w:b/>
          <w:sz w:val="24"/>
          <w:szCs w:val="24"/>
        </w:rPr>
        <w:t xml:space="preserve"> </w:t>
      </w:r>
      <w:proofErr w:type="spellStart"/>
      <w:r w:rsidRPr="002234C3">
        <w:rPr>
          <w:b/>
          <w:sz w:val="24"/>
          <w:szCs w:val="24"/>
        </w:rPr>
        <w:t>science</w:t>
      </w:r>
      <w:proofErr w:type="spellEnd"/>
      <w:r w:rsidRPr="002234C3">
        <w:rPr>
          <w:b/>
          <w:sz w:val="24"/>
          <w:szCs w:val="24"/>
        </w:rPr>
        <w:t xml:space="preserve"> </w:t>
      </w:r>
      <w:proofErr w:type="spellStart"/>
      <w:r w:rsidRPr="002234C3">
        <w:rPr>
          <w:b/>
          <w:sz w:val="24"/>
          <w:szCs w:val="24"/>
        </w:rPr>
        <w:t>basis</w:t>
      </w:r>
      <w:proofErr w:type="spellEnd"/>
      <w:r w:rsidRPr="002234C3">
        <w:rPr>
          <w:sz w:val="24"/>
          <w:szCs w:val="24"/>
        </w:rPr>
        <w:t xml:space="preserve">. </w:t>
      </w:r>
      <w:proofErr w:type="spellStart"/>
      <w:r w:rsidRPr="002234C3">
        <w:rPr>
          <w:sz w:val="24"/>
          <w:szCs w:val="24"/>
        </w:rPr>
        <w:t>Contribution</w:t>
      </w:r>
      <w:proofErr w:type="spellEnd"/>
      <w:r w:rsidRPr="002234C3">
        <w:rPr>
          <w:sz w:val="24"/>
          <w:szCs w:val="24"/>
        </w:rPr>
        <w:t xml:space="preserve"> </w:t>
      </w:r>
      <w:proofErr w:type="spellStart"/>
      <w:r w:rsidRPr="002234C3">
        <w:rPr>
          <w:sz w:val="24"/>
          <w:szCs w:val="24"/>
        </w:rPr>
        <w:t>of</w:t>
      </w:r>
      <w:proofErr w:type="spellEnd"/>
      <w:r w:rsidRPr="002234C3">
        <w:rPr>
          <w:sz w:val="24"/>
          <w:szCs w:val="24"/>
        </w:rPr>
        <w:t xml:space="preserve"> </w:t>
      </w:r>
      <w:proofErr w:type="spellStart"/>
      <w:r w:rsidRPr="002234C3">
        <w:rPr>
          <w:sz w:val="24"/>
          <w:szCs w:val="24"/>
        </w:rPr>
        <w:t>Working</w:t>
      </w:r>
      <w:proofErr w:type="spellEnd"/>
      <w:r w:rsidRPr="002234C3">
        <w:rPr>
          <w:sz w:val="24"/>
          <w:szCs w:val="24"/>
        </w:rPr>
        <w:t xml:space="preserve"> </w:t>
      </w:r>
      <w:proofErr w:type="spellStart"/>
      <w:r w:rsidRPr="002234C3">
        <w:rPr>
          <w:sz w:val="24"/>
          <w:szCs w:val="24"/>
        </w:rPr>
        <w:t>Group</w:t>
      </w:r>
      <w:proofErr w:type="spellEnd"/>
      <w:r w:rsidRPr="002234C3">
        <w:rPr>
          <w:sz w:val="24"/>
          <w:szCs w:val="24"/>
        </w:rPr>
        <w:t xml:space="preserve"> I </w:t>
      </w:r>
      <w:proofErr w:type="spellStart"/>
      <w:r w:rsidRPr="002234C3">
        <w:rPr>
          <w:sz w:val="24"/>
          <w:szCs w:val="24"/>
        </w:rPr>
        <w:t>to</w:t>
      </w:r>
      <w:proofErr w:type="spellEnd"/>
      <w:r w:rsidRPr="002234C3">
        <w:rPr>
          <w:sz w:val="24"/>
          <w:szCs w:val="24"/>
        </w:rPr>
        <w:t xml:space="preserve"> </w:t>
      </w:r>
      <w:proofErr w:type="spellStart"/>
      <w:r w:rsidRPr="002234C3">
        <w:rPr>
          <w:sz w:val="24"/>
          <w:szCs w:val="24"/>
        </w:rPr>
        <w:t>the</w:t>
      </w:r>
      <w:proofErr w:type="spellEnd"/>
      <w:r w:rsidRPr="002234C3">
        <w:rPr>
          <w:sz w:val="24"/>
          <w:szCs w:val="24"/>
        </w:rPr>
        <w:t xml:space="preserve"> </w:t>
      </w:r>
      <w:proofErr w:type="spellStart"/>
      <w:r w:rsidRPr="002234C3">
        <w:rPr>
          <w:sz w:val="24"/>
          <w:szCs w:val="24"/>
        </w:rPr>
        <w:t>Sixth</w:t>
      </w:r>
      <w:proofErr w:type="spellEnd"/>
      <w:r w:rsidRPr="002234C3">
        <w:rPr>
          <w:sz w:val="24"/>
          <w:szCs w:val="24"/>
        </w:rPr>
        <w:t xml:space="preserve"> Assessment Report. Cambridge: Cambridge </w:t>
      </w:r>
      <w:proofErr w:type="spellStart"/>
      <w:r w:rsidRPr="002234C3">
        <w:rPr>
          <w:sz w:val="24"/>
          <w:szCs w:val="24"/>
        </w:rPr>
        <w:t>University</w:t>
      </w:r>
      <w:proofErr w:type="spellEnd"/>
      <w:r w:rsidRPr="002234C3">
        <w:rPr>
          <w:sz w:val="24"/>
          <w:szCs w:val="24"/>
        </w:rPr>
        <w:t xml:space="preserve"> Press, 2021.</w:t>
      </w:r>
    </w:p>
    <w:p w14:paraId="2914A363" w14:textId="77777777" w:rsidR="004F2A3E" w:rsidRPr="002234C3" w:rsidRDefault="004F2A3E" w:rsidP="005D5E65">
      <w:pPr>
        <w:spacing w:after="120"/>
        <w:contextualSpacing/>
        <w:jc w:val="both"/>
        <w:rPr>
          <w:sz w:val="24"/>
          <w:szCs w:val="24"/>
        </w:rPr>
      </w:pPr>
    </w:p>
    <w:p w14:paraId="17CCE529" w14:textId="77777777" w:rsidR="004F2A3E" w:rsidRPr="002234C3" w:rsidRDefault="004F2A3E" w:rsidP="005D5E65">
      <w:pPr>
        <w:spacing w:after="1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MARENGO, José A. et al. </w:t>
      </w:r>
      <w:r w:rsidRPr="002234C3">
        <w:rPr>
          <w:b/>
          <w:sz w:val="24"/>
          <w:szCs w:val="24"/>
        </w:rPr>
        <w:t>A seca de 2012-2015 no semiárido do Nordeste do Brasil no contexto histórico</w:t>
      </w:r>
      <w:r w:rsidRPr="002234C3">
        <w:rPr>
          <w:sz w:val="24"/>
          <w:szCs w:val="24"/>
        </w:rPr>
        <w:t xml:space="preserve">. </w:t>
      </w:r>
      <w:proofErr w:type="spellStart"/>
      <w:r w:rsidRPr="002234C3">
        <w:rPr>
          <w:sz w:val="24"/>
          <w:szCs w:val="24"/>
        </w:rPr>
        <w:t>Climanálise</w:t>
      </w:r>
      <w:proofErr w:type="spellEnd"/>
      <w:r w:rsidRPr="002234C3">
        <w:rPr>
          <w:sz w:val="24"/>
          <w:szCs w:val="24"/>
        </w:rPr>
        <w:t>, São Paulo, v. 5, n. 1, p. 49-54, 2017.</w:t>
      </w:r>
    </w:p>
    <w:p w14:paraId="2A80015B" w14:textId="77777777" w:rsidR="004F2A3E" w:rsidRPr="002234C3" w:rsidRDefault="004F2A3E" w:rsidP="005D5E65">
      <w:pPr>
        <w:spacing w:after="120"/>
        <w:contextualSpacing/>
        <w:jc w:val="both"/>
        <w:rPr>
          <w:sz w:val="24"/>
          <w:szCs w:val="24"/>
        </w:rPr>
      </w:pPr>
    </w:p>
    <w:p w14:paraId="0BC0C106" w14:textId="77777777" w:rsidR="004F2A3E" w:rsidRPr="002234C3" w:rsidRDefault="004F2A3E" w:rsidP="005D5E65">
      <w:pPr>
        <w:spacing w:after="1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PORTO, Monica Ferreira do Amaral et al. </w:t>
      </w:r>
      <w:r w:rsidRPr="002234C3">
        <w:rPr>
          <w:b/>
          <w:sz w:val="24"/>
          <w:szCs w:val="24"/>
        </w:rPr>
        <w:t>Dessalinização como alternativa para o abastecimento de água no semiárido nordestino</w:t>
      </w:r>
      <w:r w:rsidRPr="002234C3">
        <w:rPr>
          <w:sz w:val="24"/>
          <w:szCs w:val="24"/>
        </w:rPr>
        <w:t>. Revista Brasileira de Recursos Hídricos, Porto Alegre, v. 23, n. 1, e8, 2018.</w:t>
      </w:r>
    </w:p>
    <w:p w14:paraId="7CB9C929" w14:textId="77777777" w:rsidR="00344361" w:rsidRPr="002234C3" w:rsidRDefault="00344361" w:rsidP="005D5E65">
      <w:pPr>
        <w:spacing w:after="120"/>
        <w:contextualSpacing/>
        <w:jc w:val="both"/>
        <w:rPr>
          <w:sz w:val="24"/>
          <w:szCs w:val="24"/>
        </w:rPr>
      </w:pPr>
    </w:p>
    <w:p w14:paraId="7E671CC2" w14:textId="77777777" w:rsidR="004F2A3E" w:rsidRPr="002234C3" w:rsidRDefault="004F2A3E" w:rsidP="005D5E65">
      <w:pPr>
        <w:spacing w:after="1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SECRETARIA DE MEIO AMBIENTE E RECURSOS HÍDRICOS DO PIAUÍ (SEMAR-PI). </w:t>
      </w:r>
      <w:r w:rsidRPr="002234C3">
        <w:rPr>
          <w:b/>
          <w:sz w:val="24"/>
          <w:szCs w:val="24"/>
        </w:rPr>
        <w:t>Plano estadual de recursos hídricos do Piauí: diagnóstico</w:t>
      </w:r>
      <w:r w:rsidRPr="002234C3">
        <w:rPr>
          <w:sz w:val="24"/>
          <w:szCs w:val="24"/>
        </w:rPr>
        <w:t>. Teresina: SEMAR-PI, 2020.</w:t>
      </w:r>
    </w:p>
    <w:p w14:paraId="54C729D9" w14:textId="77777777" w:rsidR="004F2A3E" w:rsidRPr="002234C3" w:rsidRDefault="004F2A3E" w:rsidP="005D5E65">
      <w:pPr>
        <w:spacing w:after="120"/>
        <w:contextualSpacing/>
        <w:jc w:val="both"/>
        <w:rPr>
          <w:sz w:val="24"/>
          <w:szCs w:val="24"/>
        </w:rPr>
      </w:pPr>
    </w:p>
    <w:p w14:paraId="779D4EE8" w14:textId="77777777" w:rsidR="004F2A3E" w:rsidRPr="002234C3" w:rsidRDefault="004F2A3E" w:rsidP="005D5E65">
      <w:pPr>
        <w:spacing w:after="120"/>
        <w:contextualSpacing/>
        <w:jc w:val="both"/>
        <w:rPr>
          <w:sz w:val="24"/>
          <w:szCs w:val="24"/>
        </w:rPr>
      </w:pPr>
      <w:r w:rsidRPr="002234C3">
        <w:rPr>
          <w:sz w:val="24"/>
          <w:szCs w:val="24"/>
        </w:rPr>
        <w:t xml:space="preserve">WILHITE, Donald A.; GLANTZ, Michael H. </w:t>
      </w:r>
      <w:proofErr w:type="spellStart"/>
      <w:r w:rsidRPr="002234C3">
        <w:rPr>
          <w:b/>
          <w:sz w:val="24"/>
          <w:szCs w:val="24"/>
        </w:rPr>
        <w:t>Understanding</w:t>
      </w:r>
      <w:proofErr w:type="spellEnd"/>
      <w:r w:rsidRPr="002234C3">
        <w:rPr>
          <w:b/>
          <w:sz w:val="24"/>
          <w:szCs w:val="24"/>
        </w:rPr>
        <w:t xml:space="preserve"> </w:t>
      </w:r>
      <w:proofErr w:type="spellStart"/>
      <w:r w:rsidRPr="002234C3">
        <w:rPr>
          <w:b/>
          <w:sz w:val="24"/>
          <w:szCs w:val="24"/>
        </w:rPr>
        <w:t>the</w:t>
      </w:r>
      <w:proofErr w:type="spellEnd"/>
      <w:r w:rsidRPr="002234C3">
        <w:rPr>
          <w:b/>
          <w:sz w:val="24"/>
          <w:szCs w:val="24"/>
        </w:rPr>
        <w:t xml:space="preserve"> </w:t>
      </w:r>
      <w:proofErr w:type="spellStart"/>
      <w:r w:rsidRPr="002234C3">
        <w:rPr>
          <w:b/>
          <w:sz w:val="24"/>
          <w:szCs w:val="24"/>
        </w:rPr>
        <w:t>drought</w:t>
      </w:r>
      <w:proofErr w:type="spellEnd"/>
      <w:r w:rsidRPr="002234C3">
        <w:rPr>
          <w:b/>
          <w:sz w:val="24"/>
          <w:szCs w:val="24"/>
        </w:rPr>
        <w:t xml:space="preserve"> </w:t>
      </w:r>
      <w:proofErr w:type="spellStart"/>
      <w:r w:rsidRPr="002234C3">
        <w:rPr>
          <w:b/>
          <w:sz w:val="24"/>
          <w:szCs w:val="24"/>
        </w:rPr>
        <w:t>phenomenon</w:t>
      </w:r>
      <w:proofErr w:type="spellEnd"/>
      <w:r w:rsidRPr="002234C3">
        <w:rPr>
          <w:b/>
          <w:sz w:val="24"/>
          <w:szCs w:val="24"/>
        </w:rPr>
        <w:t xml:space="preserve">: </w:t>
      </w:r>
      <w:proofErr w:type="spellStart"/>
      <w:r w:rsidRPr="002234C3">
        <w:rPr>
          <w:b/>
          <w:sz w:val="24"/>
          <w:szCs w:val="24"/>
        </w:rPr>
        <w:t>the</w:t>
      </w:r>
      <w:proofErr w:type="spellEnd"/>
      <w:r w:rsidRPr="002234C3">
        <w:rPr>
          <w:b/>
          <w:sz w:val="24"/>
          <w:szCs w:val="24"/>
        </w:rPr>
        <w:t xml:space="preserve"> role </w:t>
      </w:r>
      <w:proofErr w:type="spellStart"/>
      <w:r w:rsidRPr="002234C3">
        <w:rPr>
          <w:b/>
          <w:sz w:val="24"/>
          <w:szCs w:val="24"/>
        </w:rPr>
        <w:t>of</w:t>
      </w:r>
      <w:proofErr w:type="spellEnd"/>
      <w:r w:rsidRPr="002234C3">
        <w:rPr>
          <w:b/>
          <w:sz w:val="24"/>
          <w:szCs w:val="24"/>
        </w:rPr>
        <w:t xml:space="preserve"> </w:t>
      </w:r>
      <w:proofErr w:type="spellStart"/>
      <w:r w:rsidRPr="002234C3">
        <w:rPr>
          <w:b/>
          <w:sz w:val="24"/>
          <w:szCs w:val="24"/>
        </w:rPr>
        <w:t>definitions</w:t>
      </w:r>
      <w:proofErr w:type="spellEnd"/>
      <w:r w:rsidRPr="002234C3">
        <w:rPr>
          <w:b/>
          <w:sz w:val="24"/>
          <w:szCs w:val="24"/>
        </w:rPr>
        <w:t>.</w:t>
      </w:r>
      <w:r w:rsidRPr="002234C3">
        <w:rPr>
          <w:sz w:val="24"/>
          <w:szCs w:val="24"/>
        </w:rPr>
        <w:t xml:space="preserve"> </w:t>
      </w:r>
      <w:proofErr w:type="spellStart"/>
      <w:r w:rsidRPr="002234C3">
        <w:rPr>
          <w:sz w:val="24"/>
          <w:szCs w:val="24"/>
        </w:rPr>
        <w:t>Water</w:t>
      </w:r>
      <w:proofErr w:type="spellEnd"/>
      <w:r w:rsidRPr="002234C3">
        <w:rPr>
          <w:sz w:val="24"/>
          <w:szCs w:val="24"/>
        </w:rPr>
        <w:t xml:space="preserve"> </w:t>
      </w:r>
      <w:proofErr w:type="spellStart"/>
      <w:r w:rsidRPr="002234C3">
        <w:rPr>
          <w:sz w:val="24"/>
          <w:szCs w:val="24"/>
        </w:rPr>
        <w:t>International</w:t>
      </w:r>
      <w:proofErr w:type="spellEnd"/>
      <w:r w:rsidRPr="002234C3">
        <w:rPr>
          <w:sz w:val="24"/>
          <w:szCs w:val="24"/>
        </w:rPr>
        <w:t xml:space="preserve">, </w:t>
      </w:r>
      <w:proofErr w:type="spellStart"/>
      <w:r w:rsidRPr="002234C3">
        <w:rPr>
          <w:sz w:val="24"/>
          <w:szCs w:val="24"/>
        </w:rPr>
        <w:t>Champaign</w:t>
      </w:r>
      <w:proofErr w:type="spellEnd"/>
      <w:r w:rsidRPr="002234C3">
        <w:rPr>
          <w:sz w:val="24"/>
          <w:szCs w:val="24"/>
        </w:rPr>
        <w:t>, v. 10, n. 3, p. 111-120, 1985.</w:t>
      </w:r>
    </w:p>
    <w:p w14:paraId="68E91BC1" w14:textId="77777777" w:rsidR="002C16C5" w:rsidRPr="002234C3" w:rsidRDefault="002C16C5" w:rsidP="005D5E6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360" w:lineRule="auto"/>
        <w:contextualSpacing/>
        <w:jc w:val="both"/>
        <w:rPr>
          <w:color w:val="000000"/>
          <w:sz w:val="24"/>
          <w:szCs w:val="24"/>
        </w:rPr>
      </w:pPr>
      <w:bookmarkStart w:id="1" w:name="_GoBack"/>
      <w:bookmarkEnd w:id="1"/>
    </w:p>
    <w:sectPr w:rsidR="002C16C5" w:rsidRPr="002234C3">
      <w:headerReference w:type="default" r:id="rId7"/>
      <w:footerReference w:type="default" r:id="rId8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731304" w14:textId="77777777" w:rsidR="00F763B4" w:rsidRDefault="00F763B4">
      <w:r>
        <w:separator/>
      </w:r>
    </w:p>
  </w:endnote>
  <w:endnote w:type="continuationSeparator" w:id="0">
    <w:p w14:paraId="157BC941" w14:textId="77777777" w:rsidR="00F763B4" w:rsidRDefault="00F76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E91DA60-5294-41D1-865C-BE8CE6AFE38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0FE3DCF-48ED-4FE6-A889-418CA4481D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205F4C9-634C-4CF4-BCDC-D6B80289A6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FA159" w14:textId="77777777" w:rsidR="002C16C5" w:rsidRDefault="00313A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D05E04D" wp14:editId="057AA877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D7D85C2" w14:textId="77777777" w:rsidR="002C16C5" w:rsidRDefault="002C16C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038146B0" w14:textId="77777777" w:rsidR="002C16C5" w:rsidRDefault="002C16C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AE96DC" w14:textId="77777777" w:rsidR="00F763B4" w:rsidRDefault="00F763B4">
      <w:r>
        <w:separator/>
      </w:r>
    </w:p>
  </w:footnote>
  <w:footnote w:type="continuationSeparator" w:id="0">
    <w:p w14:paraId="70AF5D1F" w14:textId="77777777" w:rsidR="00F763B4" w:rsidRDefault="00F76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CA961" w14:textId="77777777" w:rsidR="002C16C5" w:rsidRDefault="00313A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1A0DF87" wp14:editId="23AC1DF4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6C5"/>
    <w:rsid w:val="0005601F"/>
    <w:rsid w:val="00153707"/>
    <w:rsid w:val="00195412"/>
    <w:rsid w:val="001D4420"/>
    <w:rsid w:val="00200D42"/>
    <w:rsid w:val="002234C3"/>
    <w:rsid w:val="002C16C5"/>
    <w:rsid w:val="002E1507"/>
    <w:rsid w:val="00313A72"/>
    <w:rsid w:val="00344361"/>
    <w:rsid w:val="003831D5"/>
    <w:rsid w:val="00396E64"/>
    <w:rsid w:val="0047222C"/>
    <w:rsid w:val="004E7CAA"/>
    <w:rsid w:val="004F2A3E"/>
    <w:rsid w:val="00504A26"/>
    <w:rsid w:val="005D5E65"/>
    <w:rsid w:val="007E6113"/>
    <w:rsid w:val="0081575D"/>
    <w:rsid w:val="008B1CA1"/>
    <w:rsid w:val="008C1CC9"/>
    <w:rsid w:val="00A91D41"/>
    <w:rsid w:val="00BB3534"/>
    <w:rsid w:val="00C20F00"/>
    <w:rsid w:val="00C43F28"/>
    <w:rsid w:val="00CC3551"/>
    <w:rsid w:val="00CC49B5"/>
    <w:rsid w:val="00DC5D45"/>
    <w:rsid w:val="00DE2830"/>
    <w:rsid w:val="00DE6506"/>
    <w:rsid w:val="00E17BAC"/>
    <w:rsid w:val="00F557AC"/>
    <w:rsid w:val="00F7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3E118"/>
  <w15:docId w15:val="{A9547835-1B33-4E13-B623-A4E66EF9A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4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2DB4C-3228-4980-9B48-6A4AB04CA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2779</Words>
  <Characters>15008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MARCILIO</dc:creator>
  <cp:lastModifiedBy>MARCILIO FARIAS</cp:lastModifiedBy>
  <cp:revision>10</cp:revision>
  <dcterms:created xsi:type="dcterms:W3CDTF">2026-09-09T20:49:00Z</dcterms:created>
  <dcterms:modified xsi:type="dcterms:W3CDTF">2026-09-09T20:58:00Z</dcterms:modified>
</cp:coreProperties>
</file>