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62281" w14:textId="77777777" w:rsidR="003C487E" w:rsidRDefault="003C487E" w:rsidP="00892434">
      <w:pPr>
        <w:pStyle w:val="Cabealho"/>
        <w:rPr>
          <w:rFonts w:ascii="Times New Roman" w:hAnsi="Times New Roman" w:cs="Times New Roman"/>
          <w:b/>
          <w:bCs/>
          <w:sz w:val="24"/>
          <w:szCs w:val="24"/>
        </w:rPr>
      </w:pPr>
    </w:p>
    <w:p w14:paraId="5A68B448" w14:textId="64703CB7" w:rsidR="00892434" w:rsidRPr="00F72370" w:rsidRDefault="00892434" w:rsidP="00892434">
      <w:pPr>
        <w:pStyle w:val="Cabealho"/>
        <w:rPr>
          <w:rFonts w:ascii="Times New Roman" w:hAnsi="Times New Roman" w:cs="Times New Roman"/>
          <w:b/>
          <w:bCs/>
          <w:sz w:val="24"/>
          <w:szCs w:val="24"/>
        </w:rPr>
      </w:pPr>
      <w:r w:rsidRPr="00F72370">
        <w:rPr>
          <w:rFonts w:ascii="Times New Roman" w:hAnsi="Times New Roman" w:cs="Times New Roman"/>
          <w:b/>
          <w:bCs/>
          <w:sz w:val="24"/>
          <w:szCs w:val="24"/>
        </w:rPr>
        <w:t>SER J</w:t>
      </w:r>
      <w:r w:rsidR="00005F08" w:rsidRPr="00F72370">
        <w:rPr>
          <w:rFonts w:ascii="Times New Roman" w:hAnsi="Times New Roman" w:cs="Times New Roman"/>
          <w:b/>
          <w:bCs/>
          <w:sz w:val="24"/>
          <w:szCs w:val="24"/>
        </w:rPr>
        <w:t>ULGADO POR 7 OU CARREGADO POR 6</w:t>
      </w:r>
      <w:r w:rsidRPr="00F72370">
        <w:rPr>
          <w:rFonts w:ascii="Times New Roman" w:hAnsi="Times New Roman" w:cs="Times New Roman"/>
          <w:b/>
          <w:bCs/>
          <w:sz w:val="24"/>
          <w:szCs w:val="24"/>
        </w:rPr>
        <w:t>? OS LIMITES DA LEGÍTIMA DEFESA E A REAÇÃO DO HOMEM COMUM DIANTE DA AGRESSÃO INJUSTA.</w:t>
      </w:r>
    </w:p>
    <w:p w14:paraId="38978931" w14:textId="77777777" w:rsidR="00650E04" w:rsidRPr="00F72370" w:rsidRDefault="00650E04" w:rsidP="00A3055C">
      <w:pPr>
        <w:tabs>
          <w:tab w:val="left" w:pos="1540"/>
        </w:tabs>
        <w:ind w:left="-357"/>
        <w:jc w:val="right"/>
        <w:rPr>
          <w:sz w:val="24"/>
          <w:szCs w:val="24"/>
        </w:rPr>
      </w:pPr>
    </w:p>
    <w:p w14:paraId="287700AF" w14:textId="25EF3BDA" w:rsidR="00650E04" w:rsidRPr="00F72370" w:rsidRDefault="001169D2" w:rsidP="003F7618">
      <w:pPr>
        <w:tabs>
          <w:tab w:val="left" w:pos="1540"/>
        </w:tabs>
        <w:spacing w:line="360" w:lineRule="auto"/>
        <w:ind w:left="-357"/>
        <w:jc w:val="right"/>
        <w:rPr>
          <w:sz w:val="24"/>
          <w:szCs w:val="24"/>
        </w:rPr>
      </w:pPr>
      <w:r w:rsidRPr="00F72370">
        <w:rPr>
          <w:sz w:val="24"/>
          <w:szCs w:val="24"/>
        </w:rPr>
        <w:t>Autor</w:t>
      </w:r>
      <w:r w:rsidR="00A3055C" w:rsidRPr="00F72370">
        <w:rPr>
          <w:sz w:val="24"/>
          <w:szCs w:val="24"/>
        </w:rPr>
        <w:t>: João Batista de Sousa Brito Júnior</w:t>
      </w:r>
    </w:p>
    <w:p w14:paraId="7861F1EB" w14:textId="5440BD60" w:rsidR="00650E04" w:rsidRPr="00F72370" w:rsidRDefault="00A3055C" w:rsidP="003F7618">
      <w:pPr>
        <w:tabs>
          <w:tab w:val="left" w:pos="2060"/>
        </w:tabs>
        <w:spacing w:line="360" w:lineRule="auto"/>
        <w:ind w:left="-357" w:firstLine="709"/>
        <w:jc w:val="right"/>
        <w:rPr>
          <w:sz w:val="24"/>
          <w:szCs w:val="24"/>
        </w:rPr>
      </w:pPr>
      <w:r w:rsidRPr="00F72370">
        <w:rPr>
          <w:sz w:val="24"/>
          <w:szCs w:val="24"/>
        </w:rPr>
        <w:t xml:space="preserve">Autor: Francisco </w:t>
      </w:r>
      <w:proofErr w:type="spellStart"/>
      <w:r w:rsidRPr="00F72370">
        <w:rPr>
          <w:sz w:val="24"/>
          <w:szCs w:val="24"/>
        </w:rPr>
        <w:t>Aylon</w:t>
      </w:r>
      <w:proofErr w:type="spellEnd"/>
      <w:r w:rsidRPr="00F72370">
        <w:rPr>
          <w:sz w:val="24"/>
          <w:szCs w:val="24"/>
        </w:rPr>
        <w:t xml:space="preserve"> Oliveira Fontenele</w:t>
      </w:r>
    </w:p>
    <w:p w14:paraId="608AB4FD" w14:textId="558348A4" w:rsidR="00650E04" w:rsidRPr="00F72370" w:rsidRDefault="00A3055C" w:rsidP="003F7618">
      <w:pPr>
        <w:tabs>
          <w:tab w:val="left" w:pos="2060"/>
          <w:tab w:val="left" w:pos="7240"/>
        </w:tabs>
        <w:spacing w:line="360" w:lineRule="auto"/>
        <w:ind w:left="-357"/>
        <w:jc w:val="right"/>
        <w:rPr>
          <w:sz w:val="24"/>
          <w:szCs w:val="24"/>
        </w:rPr>
      </w:pPr>
      <w:r w:rsidRPr="00F72370">
        <w:rPr>
          <w:sz w:val="24"/>
          <w:szCs w:val="24"/>
        </w:rPr>
        <w:t>Autor: Davi de Sousa Silva</w:t>
      </w:r>
    </w:p>
    <w:p w14:paraId="444E280D" w14:textId="7645FD68" w:rsidR="00650E04" w:rsidRPr="00F72370" w:rsidRDefault="001169D2" w:rsidP="003F7618">
      <w:pPr>
        <w:tabs>
          <w:tab w:val="left" w:pos="2060"/>
          <w:tab w:val="left" w:pos="7240"/>
        </w:tabs>
        <w:spacing w:line="360" w:lineRule="auto"/>
        <w:ind w:left="-357"/>
        <w:jc w:val="right"/>
        <w:rPr>
          <w:sz w:val="24"/>
          <w:szCs w:val="24"/>
        </w:rPr>
      </w:pPr>
      <w:r w:rsidRPr="00F72370">
        <w:rPr>
          <w:sz w:val="24"/>
          <w:szCs w:val="24"/>
        </w:rPr>
        <w:t>Coautor:</w:t>
      </w:r>
      <w:r w:rsidR="00A3055C" w:rsidRPr="00F72370">
        <w:rPr>
          <w:sz w:val="24"/>
          <w:szCs w:val="24"/>
        </w:rPr>
        <w:t xml:space="preserve"> Lucas Klinger Marinho Leitão</w:t>
      </w:r>
    </w:p>
    <w:p w14:paraId="72EC5BAC" w14:textId="77777777" w:rsidR="00F72370" w:rsidRPr="00F72370" w:rsidRDefault="00F72370" w:rsidP="00F72370">
      <w:pPr>
        <w:tabs>
          <w:tab w:val="left" w:pos="2060"/>
          <w:tab w:val="left" w:pos="7240"/>
        </w:tabs>
        <w:ind w:left="-357"/>
        <w:jc w:val="right"/>
        <w:rPr>
          <w:sz w:val="24"/>
          <w:szCs w:val="24"/>
        </w:rPr>
      </w:pPr>
    </w:p>
    <w:p w14:paraId="0B33432A" w14:textId="77777777" w:rsidR="00650E04" w:rsidRPr="00F72370" w:rsidRDefault="001169D2">
      <w:pPr>
        <w:spacing w:line="360" w:lineRule="auto"/>
        <w:jc w:val="center"/>
        <w:rPr>
          <w:sz w:val="24"/>
          <w:szCs w:val="24"/>
        </w:rPr>
      </w:pPr>
      <w:r w:rsidRPr="00F72370">
        <w:rPr>
          <w:b/>
          <w:bCs/>
          <w:sz w:val="24"/>
          <w:szCs w:val="24"/>
        </w:rPr>
        <w:t>RESUMO</w:t>
      </w:r>
    </w:p>
    <w:p w14:paraId="6500CD61" w14:textId="64BDA088" w:rsidR="00650E04" w:rsidRPr="00F72370" w:rsidRDefault="00270CFF" w:rsidP="003F7618">
      <w:pPr>
        <w:spacing w:line="360" w:lineRule="auto"/>
        <w:ind w:firstLine="709"/>
        <w:jc w:val="both"/>
        <w:rPr>
          <w:sz w:val="24"/>
          <w:szCs w:val="24"/>
        </w:rPr>
      </w:pPr>
      <w:r w:rsidRPr="00F72370">
        <w:rPr>
          <w:sz w:val="24"/>
          <w:szCs w:val="24"/>
        </w:rPr>
        <w:t xml:space="preserve">O presente artigo analisa os limites da legítima defesa e a reação do homem comum diante de uma agressão injusta, tendo como ponto de partida o questionamento popular “ser julgado por 7 </w:t>
      </w:r>
      <w:r w:rsidR="00005F08" w:rsidRPr="00F72370">
        <w:rPr>
          <w:sz w:val="24"/>
          <w:szCs w:val="24"/>
        </w:rPr>
        <w:t>ou carregado por 6?”</w:t>
      </w:r>
      <w:r w:rsidR="00005F08" w:rsidRPr="00F72370">
        <w:rPr>
          <w:i/>
          <w:sz w:val="24"/>
          <w:szCs w:val="24"/>
        </w:rPr>
        <w:t>.</w:t>
      </w:r>
      <w:r w:rsidRPr="00F72370">
        <w:rPr>
          <w:i/>
          <w:sz w:val="24"/>
          <w:szCs w:val="24"/>
        </w:rPr>
        <w:t xml:space="preserve"> </w:t>
      </w:r>
      <w:r w:rsidRPr="00F72370">
        <w:rPr>
          <w:sz w:val="24"/>
          <w:szCs w:val="24"/>
        </w:rPr>
        <w:t xml:space="preserve">A pesquisa busca entender </w:t>
      </w:r>
      <w:r w:rsidR="00F72370" w:rsidRPr="00F72370">
        <w:rPr>
          <w:sz w:val="24"/>
          <w:szCs w:val="24"/>
        </w:rPr>
        <w:t>até</w:t>
      </w:r>
      <w:r w:rsidRPr="00F72370">
        <w:rPr>
          <w:sz w:val="24"/>
          <w:szCs w:val="24"/>
        </w:rPr>
        <w:t xml:space="preserve"> que ponto o indivíduo pode utilizar os m</w:t>
      </w:r>
      <w:r w:rsidR="00005F08" w:rsidRPr="00F72370">
        <w:rPr>
          <w:sz w:val="24"/>
          <w:szCs w:val="24"/>
        </w:rPr>
        <w:t>eios necessários para proteger</w:t>
      </w:r>
      <w:r w:rsidRPr="00F72370">
        <w:rPr>
          <w:sz w:val="24"/>
          <w:szCs w:val="24"/>
        </w:rPr>
        <w:t xml:space="preserve"> bem jurídico próprio ou de terceiros</w:t>
      </w:r>
      <w:r w:rsidR="00005F08" w:rsidRPr="00F72370">
        <w:rPr>
          <w:color w:val="FF0000"/>
          <w:sz w:val="24"/>
          <w:szCs w:val="24"/>
        </w:rPr>
        <w:t>,</w:t>
      </w:r>
      <w:r w:rsidRPr="00F72370">
        <w:rPr>
          <w:color w:val="FF0000"/>
          <w:sz w:val="24"/>
          <w:szCs w:val="24"/>
        </w:rPr>
        <w:t xml:space="preserve"> </w:t>
      </w:r>
      <w:r w:rsidRPr="00F72370">
        <w:rPr>
          <w:sz w:val="24"/>
          <w:szCs w:val="24"/>
        </w:rPr>
        <w:t>sem ultrapassar os limites estabelecidos pelo ordenamento jurídico brasileiro.</w:t>
      </w:r>
      <w:r w:rsidR="00CD0A39" w:rsidRPr="00F72370">
        <w:rPr>
          <w:sz w:val="24"/>
          <w:szCs w:val="24"/>
        </w:rPr>
        <w:t xml:space="preserve"> Para isso, foi realizada uma pesquisa qualitativa, de natureza teórica, baseada em revisão bibliográfica, análise documental, doutrina e jurisprudência relacionadas ao instituto da legítima defesa. </w:t>
      </w:r>
      <w:r w:rsidR="00E87D82" w:rsidRPr="00F72370">
        <w:rPr>
          <w:sz w:val="24"/>
          <w:szCs w:val="24"/>
        </w:rPr>
        <w:t>O estudo demonstra que, diante de situações de violência, o homem comum muitas vezes precisa tomar decisões em um espaço de tempo curto, sem condições de avaliar todas as consequências com precisão. Entretanto, o direito à autodefesa não representa uma autorização ilimitada para o uso da força. Para que a legítima defesa seja reconhecida, devem estar presentes os requisitos legais previstos no Código Penal,</w:t>
      </w:r>
      <w:r w:rsidR="006A44B4" w:rsidRPr="00F72370">
        <w:rPr>
          <w:sz w:val="24"/>
          <w:szCs w:val="24"/>
        </w:rPr>
        <w:t xml:space="preserve"> sendo esses a existência de agressão injusta, atual ou iminente, utilizando-se de meios necessários e o emprego moderado desses meios. Por fim, conclui-se que a análise do emprego do instituto deve compreender o caso concreto e todas as circunstâncias que envolve</w:t>
      </w:r>
      <w:r w:rsidR="00C5484E">
        <w:rPr>
          <w:sz w:val="24"/>
          <w:szCs w:val="24"/>
        </w:rPr>
        <w:t>m</w:t>
      </w:r>
      <w:r w:rsidR="006A44B4" w:rsidRPr="00F72370">
        <w:rPr>
          <w:sz w:val="24"/>
          <w:szCs w:val="24"/>
        </w:rPr>
        <w:t xml:space="preserve"> a agressão como resposta para proteção do bem jurídico. Assim, a legítima defesa representa um importante mecanismo de proteção da vida, mas deve respeitar os limites estabelecidos pelo Estado Democrático de Direito.</w:t>
      </w:r>
    </w:p>
    <w:p w14:paraId="06309622" w14:textId="10FC421D" w:rsidR="00483BF2" w:rsidRDefault="001169D2" w:rsidP="003F7618">
      <w:pPr>
        <w:spacing w:line="360" w:lineRule="auto"/>
        <w:jc w:val="both"/>
        <w:rPr>
          <w:i/>
          <w:iCs/>
          <w:sz w:val="24"/>
          <w:szCs w:val="24"/>
        </w:rPr>
      </w:pPr>
      <w:r w:rsidRPr="003E2F49">
        <w:rPr>
          <w:b/>
          <w:bCs/>
          <w:sz w:val="24"/>
          <w:szCs w:val="24"/>
        </w:rPr>
        <w:t>Palavras-chave:</w:t>
      </w:r>
      <w:r w:rsidR="006A44B4" w:rsidRPr="00F72370">
        <w:rPr>
          <w:b/>
          <w:bCs/>
          <w:sz w:val="24"/>
          <w:szCs w:val="24"/>
        </w:rPr>
        <w:t xml:space="preserve"> </w:t>
      </w:r>
      <w:r w:rsidR="00A3055C" w:rsidRPr="00F72370">
        <w:rPr>
          <w:sz w:val="24"/>
          <w:szCs w:val="24"/>
        </w:rPr>
        <w:t xml:space="preserve">Legítima </w:t>
      </w:r>
      <w:r w:rsidR="006A44B4" w:rsidRPr="00F72370">
        <w:rPr>
          <w:sz w:val="24"/>
          <w:szCs w:val="24"/>
        </w:rPr>
        <w:t>Defesa</w:t>
      </w:r>
      <w:r w:rsidR="00C5484E">
        <w:rPr>
          <w:sz w:val="24"/>
          <w:szCs w:val="24"/>
        </w:rPr>
        <w:t>;</w:t>
      </w:r>
      <w:r w:rsidR="00A3055C" w:rsidRPr="00F72370">
        <w:rPr>
          <w:sz w:val="24"/>
          <w:szCs w:val="24"/>
        </w:rPr>
        <w:t xml:space="preserve"> </w:t>
      </w:r>
      <w:r w:rsidR="006A44B4" w:rsidRPr="00F72370">
        <w:rPr>
          <w:sz w:val="24"/>
          <w:szCs w:val="24"/>
        </w:rPr>
        <w:t>Instituto</w:t>
      </w:r>
      <w:r w:rsidR="00C5484E">
        <w:rPr>
          <w:sz w:val="24"/>
          <w:szCs w:val="24"/>
        </w:rPr>
        <w:t>;</w:t>
      </w:r>
      <w:r w:rsidR="006A44B4" w:rsidRPr="00F72370">
        <w:rPr>
          <w:sz w:val="24"/>
          <w:szCs w:val="24"/>
        </w:rPr>
        <w:t xml:space="preserve"> Agressão</w:t>
      </w:r>
      <w:r w:rsidR="00C5484E">
        <w:rPr>
          <w:sz w:val="24"/>
          <w:szCs w:val="24"/>
        </w:rPr>
        <w:t>;</w:t>
      </w:r>
      <w:r w:rsidR="006A44B4" w:rsidRPr="00F72370">
        <w:rPr>
          <w:sz w:val="24"/>
          <w:szCs w:val="24"/>
        </w:rPr>
        <w:t xml:space="preserve"> Excesso</w:t>
      </w:r>
      <w:r w:rsidR="00C5484E">
        <w:rPr>
          <w:sz w:val="24"/>
          <w:szCs w:val="24"/>
        </w:rPr>
        <w:t>;</w:t>
      </w:r>
      <w:r w:rsidR="00A3055C" w:rsidRPr="00F72370">
        <w:rPr>
          <w:sz w:val="24"/>
          <w:szCs w:val="24"/>
        </w:rPr>
        <w:t xml:space="preserve"> </w:t>
      </w:r>
      <w:r w:rsidR="003E2F49">
        <w:rPr>
          <w:sz w:val="24"/>
          <w:szCs w:val="24"/>
        </w:rPr>
        <w:t>Bem Jurídico</w:t>
      </w:r>
      <w:r w:rsidR="00A3055C" w:rsidRPr="00F72370">
        <w:rPr>
          <w:sz w:val="24"/>
          <w:szCs w:val="24"/>
        </w:rPr>
        <w:t>.</w:t>
      </w:r>
      <w:bookmarkStart w:id="0" w:name="f5vk82do5j7i" w:colFirst="0" w:colLast="0"/>
      <w:bookmarkEnd w:id="0"/>
    </w:p>
    <w:p w14:paraId="49436D97" w14:textId="77777777" w:rsidR="00483BF2" w:rsidRPr="00483BF2" w:rsidRDefault="00483BF2" w:rsidP="003F7618">
      <w:pPr>
        <w:spacing w:line="360" w:lineRule="auto"/>
        <w:jc w:val="both"/>
        <w:rPr>
          <w:sz w:val="24"/>
          <w:szCs w:val="24"/>
        </w:rPr>
      </w:pPr>
    </w:p>
    <w:p w14:paraId="47EF5B5E" w14:textId="140877C3" w:rsidR="00650E04" w:rsidRPr="00F72370" w:rsidRDefault="001169D2" w:rsidP="003F7618">
      <w:pPr>
        <w:spacing w:line="360" w:lineRule="auto"/>
        <w:jc w:val="both"/>
        <w:rPr>
          <w:b/>
          <w:bCs/>
          <w:sz w:val="24"/>
          <w:szCs w:val="24"/>
        </w:rPr>
      </w:pPr>
      <w:r w:rsidRPr="00F72370">
        <w:rPr>
          <w:b/>
          <w:bCs/>
          <w:sz w:val="24"/>
          <w:szCs w:val="24"/>
        </w:rPr>
        <w:t>1 INTRODUÇÃO</w:t>
      </w:r>
    </w:p>
    <w:p w14:paraId="0D5BFE6B" w14:textId="7D5585E5" w:rsidR="00892434" w:rsidRPr="00F72370" w:rsidRDefault="00892434" w:rsidP="003F7618">
      <w:pPr>
        <w:spacing w:line="360" w:lineRule="auto"/>
        <w:ind w:firstLine="709"/>
        <w:jc w:val="both"/>
        <w:rPr>
          <w:sz w:val="24"/>
          <w:szCs w:val="24"/>
        </w:rPr>
      </w:pPr>
      <w:r w:rsidRPr="00F72370">
        <w:rPr>
          <w:sz w:val="24"/>
          <w:szCs w:val="24"/>
        </w:rPr>
        <w:t>“SER JULGADO POR 7 OU CARREGADO POR 6?” Essa expressão reflete um dos dilemas mais complexos</w:t>
      </w:r>
      <w:r w:rsidR="00BE13C6">
        <w:rPr>
          <w:sz w:val="24"/>
          <w:szCs w:val="24"/>
        </w:rPr>
        <w:t xml:space="preserve"> </w:t>
      </w:r>
      <w:r w:rsidR="00BE13C6" w:rsidRPr="000A1CC0">
        <w:rPr>
          <w:sz w:val="24"/>
          <w:szCs w:val="24"/>
        </w:rPr>
        <w:t>do direito penal</w:t>
      </w:r>
      <w:r w:rsidRPr="00F72370">
        <w:rPr>
          <w:sz w:val="24"/>
          <w:szCs w:val="24"/>
        </w:rPr>
        <w:t>: agir sem saber até onde o limite legal permite</w:t>
      </w:r>
      <w:r w:rsidR="00005F08" w:rsidRPr="00F72370">
        <w:rPr>
          <w:sz w:val="24"/>
          <w:szCs w:val="24"/>
        </w:rPr>
        <w:t>, correndo o risco de ser morto por alguém,</w:t>
      </w:r>
      <w:r w:rsidRPr="00F72370">
        <w:rPr>
          <w:sz w:val="24"/>
          <w:szCs w:val="24"/>
        </w:rPr>
        <w:t xml:space="preserve"> ou apenas aceitar as condições do agressor. Neste caso, imagine-se em uma situação na qual você está prestes a sofrer uma agressão injusta praticada por alguém que ameaça a sua integridade física. Em poucos segundos, sem a </w:t>
      </w:r>
      <w:r w:rsidRPr="00F72370">
        <w:rPr>
          <w:sz w:val="24"/>
          <w:szCs w:val="24"/>
        </w:rPr>
        <w:lastRenderedPageBreak/>
        <w:t>capacidade de analisar a situação e as consequências jurídicas de sua conduta, surge a necessidade de uma reação que pode mudar drasticamente o resultado desse conflito e, então, questiona-se: reagir ou manter-se inerte? Sobre esse questionamento, ressalta-se a doutrina penalista de Nelson Hungria, lecionando que não se pode exigir do agredido a “medição em balança de precisão” no instante em que sua vida ou integridade física está sob ameaça iminente.</w:t>
      </w:r>
    </w:p>
    <w:p w14:paraId="1D3C195A" w14:textId="7D8AFF1E" w:rsidR="00892434" w:rsidRPr="00F72370" w:rsidRDefault="00892434" w:rsidP="003F7618">
      <w:pPr>
        <w:spacing w:line="360" w:lineRule="auto"/>
        <w:ind w:firstLine="709"/>
        <w:jc w:val="both"/>
        <w:rPr>
          <w:sz w:val="24"/>
          <w:szCs w:val="24"/>
        </w:rPr>
      </w:pPr>
      <w:r w:rsidRPr="00F72370">
        <w:rPr>
          <w:sz w:val="24"/>
          <w:szCs w:val="24"/>
        </w:rPr>
        <w:tab/>
        <w:t xml:space="preserve">Nesse sentido, situações de violência geralmente acontecem de forma repentina, em contextos </w:t>
      </w:r>
      <w:r w:rsidR="00F72370">
        <w:rPr>
          <w:sz w:val="24"/>
          <w:szCs w:val="24"/>
        </w:rPr>
        <w:t>no qual</w:t>
      </w:r>
      <w:r w:rsidRPr="00F72370">
        <w:rPr>
          <w:sz w:val="24"/>
          <w:szCs w:val="24"/>
        </w:rPr>
        <w:t xml:space="preserve"> normalmente o homem comum está inserido, e, de maneira imprevisível, colocam em situações </w:t>
      </w:r>
      <w:r w:rsidR="00F72370" w:rsidRPr="00F72370">
        <w:rPr>
          <w:sz w:val="24"/>
          <w:szCs w:val="24"/>
        </w:rPr>
        <w:t>em que</w:t>
      </w:r>
      <w:r w:rsidRPr="00F72370">
        <w:rPr>
          <w:sz w:val="24"/>
          <w:szCs w:val="24"/>
        </w:rPr>
        <w:t xml:space="preserve"> não há tempo de consultar autoridades ou pensar em alternativas que não seja revidar a agressão, que ocorre de maneira quase instantaneamente. Diferentemente de uma </w:t>
      </w:r>
      <w:r w:rsidR="00005F08" w:rsidRPr="00F72370">
        <w:rPr>
          <w:sz w:val="24"/>
          <w:szCs w:val="24"/>
        </w:rPr>
        <w:t>análise</w:t>
      </w:r>
      <w:r w:rsidRPr="00F72370">
        <w:rPr>
          <w:sz w:val="24"/>
          <w:szCs w:val="24"/>
        </w:rPr>
        <w:t xml:space="preserve"> feita posteriormente por autoridades competentes, a vítima necessita de uma reação em um intervalo de tempo curto, envolto de várias incógnitas como as intenções reais do agressor ou sobre o risco que enfrentará.</w:t>
      </w:r>
    </w:p>
    <w:p w14:paraId="25A55A4E" w14:textId="0196D93F" w:rsidR="00892434" w:rsidRPr="00F72370" w:rsidRDefault="00892434" w:rsidP="003F7618">
      <w:pPr>
        <w:spacing w:line="360" w:lineRule="auto"/>
        <w:ind w:firstLine="709"/>
        <w:jc w:val="both"/>
        <w:rPr>
          <w:sz w:val="24"/>
          <w:szCs w:val="24"/>
        </w:rPr>
      </w:pPr>
      <w:r w:rsidRPr="00F72370">
        <w:rPr>
          <w:sz w:val="24"/>
          <w:szCs w:val="24"/>
        </w:rPr>
        <w:tab/>
        <w:t xml:space="preserve">Além disso, vale ressaltar alguns estudos e experimentos, como o de Dennis </w:t>
      </w:r>
      <w:proofErr w:type="spellStart"/>
      <w:r w:rsidRPr="00F72370">
        <w:rPr>
          <w:sz w:val="24"/>
          <w:szCs w:val="24"/>
        </w:rPr>
        <w:t>Tueller</w:t>
      </w:r>
      <w:proofErr w:type="spellEnd"/>
      <w:r w:rsidRPr="00F72370">
        <w:rPr>
          <w:sz w:val="24"/>
          <w:szCs w:val="24"/>
        </w:rPr>
        <w:t xml:space="preserve"> de</w:t>
      </w:r>
      <w:r w:rsidR="00EB7A76" w:rsidRPr="00F72370">
        <w:rPr>
          <w:sz w:val="24"/>
          <w:szCs w:val="24"/>
        </w:rPr>
        <w:t xml:space="preserve"> </w:t>
      </w:r>
      <w:r w:rsidRPr="00F72370">
        <w:rPr>
          <w:sz w:val="24"/>
          <w:szCs w:val="24"/>
        </w:rPr>
        <w:t xml:space="preserve">1983, a chamada “Regra dos 21 pés”, </w:t>
      </w:r>
      <w:r w:rsidR="00005F08" w:rsidRPr="00F72370">
        <w:rPr>
          <w:sz w:val="24"/>
          <w:szCs w:val="24"/>
        </w:rPr>
        <w:t>que estabelece</w:t>
      </w:r>
      <w:r w:rsidRPr="00F72370">
        <w:rPr>
          <w:sz w:val="24"/>
          <w:szCs w:val="24"/>
        </w:rPr>
        <w:t xml:space="preserve"> que um agressor armado com faca consegue percorre</w:t>
      </w:r>
      <w:r w:rsidR="00005F08" w:rsidRPr="00F72370">
        <w:rPr>
          <w:sz w:val="24"/>
          <w:szCs w:val="24"/>
        </w:rPr>
        <w:t>r uma distância média de 21 pés</w:t>
      </w:r>
      <w:r w:rsidRPr="00F72370">
        <w:rPr>
          <w:sz w:val="24"/>
          <w:szCs w:val="24"/>
        </w:rPr>
        <w:t xml:space="preserve"> </w:t>
      </w:r>
      <w:r w:rsidR="00005F08" w:rsidRPr="00F72370">
        <w:rPr>
          <w:sz w:val="24"/>
          <w:szCs w:val="24"/>
        </w:rPr>
        <w:t>(</w:t>
      </w:r>
      <w:r w:rsidRPr="00F72370">
        <w:rPr>
          <w:sz w:val="24"/>
          <w:szCs w:val="24"/>
        </w:rPr>
        <w:t>aproximadamente 6,4 metros</w:t>
      </w:r>
      <w:r w:rsidR="00005F08" w:rsidRPr="00F72370">
        <w:rPr>
          <w:sz w:val="24"/>
          <w:szCs w:val="24"/>
        </w:rPr>
        <w:t>)</w:t>
      </w:r>
      <w:r w:rsidRPr="00F72370">
        <w:rPr>
          <w:sz w:val="24"/>
          <w:szCs w:val="24"/>
        </w:rPr>
        <w:t>, e desferir um golpe de faca</w:t>
      </w:r>
      <w:r w:rsidR="00005F08" w:rsidRPr="00F72370">
        <w:rPr>
          <w:sz w:val="24"/>
          <w:szCs w:val="24"/>
        </w:rPr>
        <w:t xml:space="preserve"> na vítima</w:t>
      </w:r>
      <w:r w:rsidRPr="00F72370">
        <w:rPr>
          <w:sz w:val="24"/>
          <w:szCs w:val="24"/>
        </w:rPr>
        <w:t xml:space="preserve"> em 1,5 segundos, ou seja, </w:t>
      </w:r>
      <w:r w:rsidR="00005F08" w:rsidRPr="00F72370">
        <w:rPr>
          <w:sz w:val="24"/>
          <w:szCs w:val="24"/>
        </w:rPr>
        <w:t xml:space="preserve">este seria </w:t>
      </w:r>
      <w:r w:rsidRPr="00F72370">
        <w:rPr>
          <w:sz w:val="24"/>
          <w:szCs w:val="24"/>
        </w:rPr>
        <w:t>o tempo médio de reação que uma pessoa comum levaria para entender a situação</w:t>
      </w:r>
      <w:r w:rsidR="00005F08" w:rsidRPr="00F72370">
        <w:rPr>
          <w:sz w:val="24"/>
          <w:szCs w:val="24"/>
        </w:rPr>
        <w:t xml:space="preserve"> e agir conforme</w:t>
      </w:r>
      <w:r w:rsidRPr="00F72370">
        <w:rPr>
          <w:sz w:val="24"/>
          <w:szCs w:val="24"/>
        </w:rPr>
        <w:t xml:space="preserve">, </w:t>
      </w:r>
      <w:r w:rsidR="00005F08" w:rsidRPr="00F72370">
        <w:rPr>
          <w:sz w:val="24"/>
          <w:szCs w:val="24"/>
        </w:rPr>
        <w:t>devendo analisar, ainda, a legalidade e proporcionalidade de sua ação.</w:t>
      </w:r>
      <w:r w:rsidRPr="00F72370">
        <w:rPr>
          <w:sz w:val="24"/>
          <w:szCs w:val="24"/>
        </w:rPr>
        <w:t xml:space="preserve"> </w:t>
      </w:r>
    </w:p>
    <w:p w14:paraId="073A3C9D" w14:textId="6818EAB1" w:rsidR="00650E04" w:rsidRDefault="00892434" w:rsidP="003F7618">
      <w:pPr>
        <w:spacing w:line="360" w:lineRule="auto"/>
        <w:ind w:firstLine="709"/>
        <w:jc w:val="both"/>
        <w:rPr>
          <w:sz w:val="24"/>
          <w:szCs w:val="24"/>
        </w:rPr>
      </w:pPr>
      <w:r w:rsidRPr="00F72370">
        <w:rPr>
          <w:sz w:val="24"/>
          <w:szCs w:val="24"/>
        </w:rPr>
        <w:tab/>
        <w:t>Dessa forma, o presente estudo busca analisar de maneira objetiva o instituto da legítima defesa, por meio de uma revisão de literatura, com o foco em artigos científicos publicados sobre a excludente em questão, bem como seus limites legais e a interpretação doutrinaria relacionada ao tema e jurisprudência. Por fim, apresentar os resultados obtidos dos principais questionamentos do instituto da legítima defesa e concluir o questionamento inicial “ser julgado por 7 ou carregado por 6?”, buscando clarear o entendimento sobre a excludente em questão, sem legitimar o excesso em nenhuma circunstância.</w:t>
      </w:r>
    </w:p>
    <w:p w14:paraId="084AC13C" w14:textId="77777777" w:rsidR="00F72370" w:rsidRPr="00F72370" w:rsidRDefault="00F72370" w:rsidP="003F7618">
      <w:pPr>
        <w:spacing w:line="360" w:lineRule="auto"/>
        <w:jc w:val="both"/>
        <w:rPr>
          <w:sz w:val="24"/>
          <w:szCs w:val="24"/>
        </w:rPr>
      </w:pPr>
    </w:p>
    <w:p w14:paraId="6034175E" w14:textId="77777777" w:rsidR="00650E04" w:rsidRPr="00F72370" w:rsidRDefault="001169D2" w:rsidP="003F7618">
      <w:pPr>
        <w:spacing w:line="360" w:lineRule="auto"/>
        <w:jc w:val="both"/>
        <w:rPr>
          <w:sz w:val="24"/>
          <w:szCs w:val="24"/>
        </w:rPr>
      </w:pPr>
      <w:r w:rsidRPr="00F72370">
        <w:rPr>
          <w:b/>
          <w:bCs/>
          <w:sz w:val="24"/>
          <w:szCs w:val="24"/>
        </w:rPr>
        <w:t>2 OBJETIVOS</w:t>
      </w:r>
    </w:p>
    <w:p w14:paraId="4971642A" w14:textId="7651E628" w:rsidR="00650E04" w:rsidRPr="00F72370" w:rsidRDefault="00BE13C6" w:rsidP="003F7618">
      <w:pPr>
        <w:spacing w:line="360" w:lineRule="auto"/>
        <w:ind w:firstLine="709"/>
        <w:jc w:val="both"/>
        <w:rPr>
          <w:sz w:val="24"/>
          <w:szCs w:val="24"/>
        </w:rPr>
      </w:pPr>
      <w:r>
        <w:rPr>
          <w:sz w:val="24"/>
          <w:szCs w:val="24"/>
        </w:rPr>
        <w:t>O presente artigo tem como intuito</w:t>
      </w:r>
      <w:r w:rsidR="004C1044" w:rsidRPr="00F72370">
        <w:rPr>
          <w:sz w:val="24"/>
          <w:szCs w:val="24"/>
        </w:rPr>
        <w:t xml:space="preserve"> analisar</w:t>
      </w:r>
      <w:r>
        <w:rPr>
          <w:sz w:val="24"/>
          <w:szCs w:val="24"/>
        </w:rPr>
        <w:t>,</w:t>
      </w:r>
      <w:r w:rsidR="004C1044" w:rsidRPr="00F72370">
        <w:rPr>
          <w:sz w:val="24"/>
          <w:szCs w:val="24"/>
        </w:rPr>
        <w:t xml:space="preserve"> de forma detalhada</w:t>
      </w:r>
      <w:r>
        <w:rPr>
          <w:sz w:val="24"/>
          <w:szCs w:val="24"/>
        </w:rPr>
        <w:t>,</w:t>
      </w:r>
      <w:r w:rsidR="004C1044" w:rsidRPr="00F72370">
        <w:rPr>
          <w:sz w:val="24"/>
          <w:szCs w:val="24"/>
        </w:rPr>
        <w:t xml:space="preserve"> a reação do homem comum diante de uma agressão injusta. Sob esse viés, Masson (</w:t>
      </w:r>
      <w:r w:rsidR="00F72370" w:rsidRPr="00F72370">
        <w:rPr>
          <w:sz w:val="24"/>
          <w:szCs w:val="24"/>
        </w:rPr>
        <w:t>2021, p.</w:t>
      </w:r>
      <w:r w:rsidR="004C1044" w:rsidRPr="00F72370">
        <w:rPr>
          <w:sz w:val="24"/>
          <w:szCs w:val="24"/>
        </w:rPr>
        <w:t xml:space="preserve">345) afirma que, apesar de o Estado proibir que as pessoas façam justiça pelas próprias mãos e exercerem a autotutela, é autorizado que em certos momentos os indivíduos defendam seus direitos </w:t>
      </w:r>
      <w:r w:rsidR="00005F08" w:rsidRPr="00F72370">
        <w:rPr>
          <w:sz w:val="24"/>
          <w:szCs w:val="24"/>
        </w:rPr>
        <w:t>ante a</w:t>
      </w:r>
      <w:r w:rsidR="004C1044" w:rsidRPr="00F72370">
        <w:rPr>
          <w:sz w:val="24"/>
          <w:szCs w:val="24"/>
        </w:rPr>
        <w:t xml:space="preserve"> ausência estatal. Dessa forma, o presente artigo </w:t>
      </w:r>
      <w:r w:rsidRPr="000A1CC0">
        <w:rPr>
          <w:sz w:val="24"/>
          <w:szCs w:val="24"/>
        </w:rPr>
        <w:t xml:space="preserve">busca promover </w:t>
      </w:r>
      <w:r w:rsidR="004C1044" w:rsidRPr="00F72370">
        <w:rPr>
          <w:sz w:val="24"/>
          <w:szCs w:val="24"/>
        </w:rPr>
        <w:t xml:space="preserve">o esclarecimento sobre a importância de compreender seus direitos dentro do instituto da legítima defesa. Além disso, o artigo </w:t>
      </w:r>
      <w:r w:rsidR="004C1044" w:rsidRPr="00F72370">
        <w:rPr>
          <w:sz w:val="24"/>
          <w:szCs w:val="24"/>
        </w:rPr>
        <w:lastRenderedPageBreak/>
        <w:t>também trabalhará com a utilização de doutrinas e entendimentos de autores renomados, para que assim detalhem os aspectos dessa excludente de ilicitude e facilite a compreensão da relevância do direito a ser estudado.</w:t>
      </w:r>
    </w:p>
    <w:p w14:paraId="753F51D9" w14:textId="77777777" w:rsidR="00EB7A76" w:rsidRPr="00F72370" w:rsidRDefault="00EB7A76" w:rsidP="003F7618">
      <w:pPr>
        <w:spacing w:line="360" w:lineRule="auto"/>
        <w:ind w:firstLine="709"/>
        <w:jc w:val="both"/>
        <w:rPr>
          <w:sz w:val="24"/>
          <w:szCs w:val="24"/>
        </w:rPr>
      </w:pPr>
    </w:p>
    <w:p w14:paraId="1E1C7222" w14:textId="77777777" w:rsidR="00650E04" w:rsidRPr="00F72370" w:rsidRDefault="001169D2" w:rsidP="003F7618">
      <w:pPr>
        <w:spacing w:line="360" w:lineRule="auto"/>
        <w:jc w:val="both"/>
        <w:rPr>
          <w:sz w:val="24"/>
          <w:szCs w:val="24"/>
        </w:rPr>
      </w:pPr>
      <w:r w:rsidRPr="00F72370">
        <w:rPr>
          <w:b/>
          <w:bCs/>
          <w:sz w:val="24"/>
          <w:szCs w:val="24"/>
        </w:rPr>
        <w:t>3 MÉTODO</w:t>
      </w:r>
    </w:p>
    <w:p w14:paraId="1500C65B" w14:textId="77777777" w:rsidR="00005F08" w:rsidRPr="00F72370" w:rsidRDefault="00831A65" w:rsidP="003F7618">
      <w:pPr>
        <w:spacing w:line="360" w:lineRule="auto"/>
        <w:ind w:firstLine="709"/>
        <w:jc w:val="both"/>
        <w:rPr>
          <w:sz w:val="24"/>
          <w:szCs w:val="24"/>
        </w:rPr>
      </w:pPr>
      <w:r w:rsidRPr="00F72370">
        <w:rPr>
          <w:sz w:val="24"/>
          <w:szCs w:val="24"/>
        </w:rPr>
        <w:t xml:space="preserve">Este estudo tem como característica uma abordagem qualitativa de natureza teórica, que irá mostrar seus resultados através de significados, opiniões e pontos de vista. Utilizando um objeto de estudo de maneira explicativa, visando achar motivos e as causa das limitações no que se diz respeito a integridade física do cidadão brasileiro, frisando como principal fonte de dados decisões judiciais e artigos científicos já publicados, destacando como foco de análise o artigo publicado na revista JNT – Facit Business </w:t>
      </w:r>
      <w:proofErr w:type="spellStart"/>
      <w:r w:rsidRPr="00F72370">
        <w:rPr>
          <w:sz w:val="24"/>
          <w:szCs w:val="24"/>
        </w:rPr>
        <w:t>and</w:t>
      </w:r>
      <w:proofErr w:type="spellEnd"/>
      <w:r w:rsidRPr="00F72370">
        <w:rPr>
          <w:sz w:val="24"/>
          <w:szCs w:val="24"/>
        </w:rPr>
        <w:t xml:space="preserve"> Technology </w:t>
      </w:r>
      <w:proofErr w:type="spellStart"/>
      <w:r w:rsidRPr="00F72370">
        <w:rPr>
          <w:sz w:val="24"/>
          <w:szCs w:val="24"/>
        </w:rPr>
        <w:t>Journal</w:t>
      </w:r>
      <w:proofErr w:type="spellEnd"/>
      <w:r w:rsidRPr="00F72370">
        <w:rPr>
          <w:sz w:val="24"/>
          <w:szCs w:val="24"/>
        </w:rPr>
        <w:t xml:space="preserve"> “Legítima defesa como causa de excludente de ilicitude”,  extraído diretamente do Código Penal Brasileiro (Decreto-Lei nº2.848/1940) Art.23, que nos demonstra a legítima defesa como uma proteção ao direito a vida do homem comum. A metodologia utilizada teve como ferramentas principais de pesquisa SciELO e Google Acadêmico, adotando como uma de duas peças-chaves que foi utilizado como descritor principal “CÓDIGO PENAL. 2018, Nelson Hungria" e “Código penal comentado / Rogério Greco. </w:t>
      </w:r>
      <w:proofErr w:type="spellStart"/>
      <w:r w:rsidRPr="00F72370">
        <w:rPr>
          <w:sz w:val="24"/>
          <w:szCs w:val="24"/>
        </w:rPr>
        <w:t>Imprenta</w:t>
      </w:r>
      <w:proofErr w:type="spellEnd"/>
      <w:r w:rsidRPr="00F72370">
        <w:rPr>
          <w:sz w:val="24"/>
          <w:szCs w:val="24"/>
        </w:rPr>
        <w:t xml:space="preserve">: Niterói, </w:t>
      </w:r>
      <w:proofErr w:type="spellStart"/>
      <w:r w:rsidRPr="00F72370">
        <w:rPr>
          <w:sz w:val="24"/>
          <w:szCs w:val="24"/>
        </w:rPr>
        <w:t>Impetus</w:t>
      </w:r>
      <w:proofErr w:type="spellEnd"/>
      <w:r w:rsidRPr="00F72370">
        <w:rPr>
          <w:sz w:val="24"/>
          <w:szCs w:val="24"/>
        </w:rPr>
        <w:t xml:space="preserve">, 2018.” </w:t>
      </w:r>
    </w:p>
    <w:p w14:paraId="445331C8" w14:textId="0BD2F5C3" w:rsidR="00650E04" w:rsidRPr="00F72370" w:rsidRDefault="00831A65" w:rsidP="003F7618">
      <w:pPr>
        <w:spacing w:line="360" w:lineRule="auto"/>
        <w:ind w:firstLine="709"/>
        <w:jc w:val="both"/>
        <w:rPr>
          <w:sz w:val="24"/>
          <w:szCs w:val="24"/>
        </w:rPr>
      </w:pPr>
      <w:r w:rsidRPr="00F72370">
        <w:rPr>
          <w:sz w:val="24"/>
          <w:szCs w:val="24"/>
        </w:rPr>
        <w:t>Fazendo o uso do livro VELHA, ARMADA E PERIGOSA, de Kleiton Ferreira que fa</w:t>
      </w:r>
      <w:r w:rsidR="00005F08" w:rsidRPr="00F72370">
        <w:rPr>
          <w:sz w:val="24"/>
          <w:szCs w:val="24"/>
        </w:rPr>
        <w:t>z uma pergunta a toda sociedade</w:t>
      </w:r>
      <w:r w:rsidR="00005F08" w:rsidRPr="00F72370">
        <w:rPr>
          <w:b/>
          <w:sz w:val="24"/>
          <w:szCs w:val="24"/>
        </w:rPr>
        <w:t>:</w:t>
      </w:r>
      <w:r w:rsidRPr="00F72370">
        <w:rPr>
          <w:sz w:val="24"/>
          <w:szCs w:val="24"/>
        </w:rPr>
        <w:t xml:space="preserve"> até que ponto a legítima defesa justifica um ato de violência brutal? Vindo de um pensamento onde o sistema que deveria proteger é o mesmo que abriga os perversos. Está análise tem com um dos seus objetivos de forma crítica, destacar o verdadeiro limite da legítima defesa como forma de proteção ao cidadão, trazendo o questionamento se o melhor a se fazer é usar deste instituto tendo em vista a dificuldade de interpretação para se aplicar a legítima defesa com êxito. Fazendo o uso de elementos históricos de casos concretos, as formas que delimitam o direito ao instituto da legitima defesa e também as modalidades, que não se limitam a apenas um tipo, visando sempre amparar quem estiver cumprindo os requisitos necessários para que a ilicitude do fato seja excluída de maneira que o homem comum tenha capacidade de entender que deve defender o seu bem principal que é a vida.</w:t>
      </w:r>
    </w:p>
    <w:p w14:paraId="5CFCDEA2" w14:textId="77777777" w:rsidR="00F72370" w:rsidRDefault="00F72370" w:rsidP="003F7618">
      <w:pPr>
        <w:spacing w:line="360" w:lineRule="auto"/>
        <w:jc w:val="both"/>
        <w:rPr>
          <w:b/>
          <w:bCs/>
          <w:sz w:val="24"/>
          <w:szCs w:val="24"/>
        </w:rPr>
      </w:pPr>
    </w:p>
    <w:p w14:paraId="46A99EAC" w14:textId="23613F14" w:rsidR="00650E04" w:rsidRPr="00F72370" w:rsidRDefault="00C5484E" w:rsidP="003F7618">
      <w:pPr>
        <w:spacing w:line="360" w:lineRule="auto"/>
        <w:jc w:val="both"/>
        <w:rPr>
          <w:b/>
          <w:bCs/>
          <w:sz w:val="24"/>
          <w:szCs w:val="24"/>
        </w:rPr>
      </w:pPr>
      <w:r>
        <w:rPr>
          <w:b/>
          <w:bCs/>
          <w:sz w:val="24"/>
          <w:szCs w:val="24"/>
        </w:rPr>
        <w:t xml:space="preserve">4 </w:t>
      </w:r>
      <w:r w:rsidR="001169D2" w:rsidRPr="00F72370">
        <w:rPr>
          <w:b/>
          <w:bCs/>
          <w:sz w:val="24"/>
          <w:szCs w:val="24"/>
        </w:rPr>
        <w:t>RESULTADOS E DISCUSSÃO</w:t>
      </w:r>
    </w:p>
    <w:p w14:paraId="7438FE3A" w14:textId="1EA6184F" w:rsidR="00650E04" w:rsidRPr="00F72370" w:rsidRDefault="003F31AF" w:rsidP="003F7618">
      <w:pPr>
        <w:spacing w:line="360" w:lineRule="auto"/>
        <w:jc w:val="both"/>
        <w:rPr>
          <w:b/>
          <w:bCs/>
          <w:sz w:val="24"/>
          <w:szCs w:val="24"/>
        </w:rPr>
      </w:pPr>
      <w:r w:rsidRPr="00F72370">
        <w:rPr>
          <w:b/>
          <w:bCs/>
          <w:sz w:val="24"/>
          <w:szCs w:val="24"/>
        </w:rPr>
        <w:t xml:space="preserve">4.1 Base </w:t>
      </w:r>
      <w:r w:rsidR="00E76028" w:rsidRPr="00F72370">
        <w:rPr>
          <w:b/>
          <w:bCs/>
          <w:sz w:val="24"/>
          <w:szCs w:val="24"/>
        </w:rPr>
        <w:t>Legal e Requisitos Impostos Pelo Código Penal</w:t>
      </w:r>
    </w:p>
    <w:p w14:paraId="1EF58D79" w14:textId="587B0032" w:rsidR="00153F7D" w:rsidRPr="00F72370" w:rsidRDefault="00153F7D" w:rsidP="003F7618">
      <w:pPr>
        <w:spacing w:line="360" w:lineRule="auto"/>
        <w:ind w:firstLine="709"/>
        <w:jc w:val="both"/>
        <w:rPr>
          <w:sz w:val="24"/>
          <w:szCs w:val="24"/>
        </w:rPr>
      </w:pPr>
      <w:r w:rsidRPr="00F72370">
        <w:rPr>
          <w:sz w:val="24"/>
          <w:szCs w:val="24"/>
        </w:rPr>
        <w:t>Por conseguinte, para que a legítima defesa seja reconhecida como causa de exclusão da ilicitude, é necessária a observância dos requisitos previs</w:t>
      </w:r>
      <w:r w:rsidR="00005F08" w:rsidRPr="00F72370">
        <w:rPr>
          <w:sz w:val="24"/>
          <w:szCs w:val="24"/>
        </w:rPr>
        <w:t>tos no art. 25 do Código Penal</w:t>
      </w:r>
      <w:r w:rsidR="000A52DF" w:rsidRPr="00F72370">
        <w:rPr>
          <w:sz w:val="24"/>
          <w:szCs w:val="24"/>
        </w:rPr>
        <w:t>,</w:t>
      </w:r>
      <w:r w:rsidR="00005F08" w:rsidRPr="00F72370">
        <w:rPr>
          <w:sz w:val="24"/>
          <w:szCs w:val="24"/>
          <w:shd w:val="clear" w:color="auto" w:fill="FFFFFF"/>
        </w:rPr>
        <w:t> </w:t>
      </w:r>
      <w:r w:rsidR="000A52DF" w:rsidRPr="00F72370">
        <w:rPr>
          <w:sz w:val="24"/>
          <w:szCs w:val="24"/>
          <w:shd w:val="clear" w:color="auto" w:fill="FFFFFF"/>
        </w:rPr>
        <w:t>“</w:t>
      </w:r>
      <w:r w:rsidR="00005F08" w:rsidRPr="00F72370">
        <w:rPr>
          <w:sz w:val="24"/>
          <w:szCs w:val="24"/>
          <w:shd w:val="clear" w:color="auto" w:fill="FFFFFF"/>
        </w:rPr>
        <w:t xml:space="preserve">Art. </w:t>
      </w:r>
      <w:r w:rsidR="00005F08" w:rsidRPr="00F72370">
        <w:rPr>
          <w:sz w:val="24"/>
          <w:szCs w:val="24"/>
          <w:shd w:val="clear" w:color="auto" w:fill="FFFFFF"/>
        </w:rPr>
        <w:lastRenderedPageBreak/>
        <w:t>25 - Entende-se em legítima defesa quem, usando moderadamente dos meios necessários, repele injusta agressão, atual ou iminente, a direito seu ou de outrem.</w:t>
      </w:r>
      <w:r w:rsidR="000A52DF" w:rsidRPr="00F72370">
        <w:rPr>
          <w:sz w:val="24"/>
          <w:szCs w:val="24"/>
          <w:shd w:val="clear" w:color="auto" w:fill="FFFFFF"/>
        </w:rPr>
        <w:t>” (Brasil, 1940).</w:t>
      </w:r>
      <w:r w:rsidR="000A52DF" w:rsidRPr="00F72370">
        <w:rPr>
          <w:sz w:val="24"/>
          <w:szCs w:val="24"/>
        </w:rPr>
        <w:t xml:space="preserve"> </w:t>
      </w:r>
      <w:r w:rsidRPr="00F72370">
        <w:rPr>
          <w:sz w:val="24"/>
          <w:szCs w:val="24"/>
        </w:rPr>
        <w:t>Nes</w:t>
      </w:r>
      <w:r w:rsidR="000A52DF" w:rsidRPr="00F72370">
        <w:rPr>
          <w:sz w:val="24"/>
          <w:szCs w:val="24"/>
        </w:rPr>
        <w:t>s</w:t>
      </w:r>
      <w:r w:rsidRPr="00F72370">
        <w:rPr>
          <w:sz w:val="24"/>
          <w:szCs w:val="24"/>
        </w:rPr>
        <w:t>e sentido, a existência de uma injusta agressão constitui elemento indispensável para a caracterização da justificante. Entende-se por injusta agressão a conduta humana que ameaça ou lesiona um bem jurídico protegido pelo ordenamento jurídico. Essa agressão pode ser atual, quando está ocorrendo no momento da reação, ou iminente, quando está prestes a ocorrer.</w:t>
      </w:r>
    </w:p>
    <w:p w14:paraId="57BBDCFD" w14:textId="201FD4E8" w:rsidR="00153F7D" w:rsidRPr="00F72370" w:rsidRDefault="00153F7D" w:rsidP="003F7618">
      <w:pPr>
        <w:spacing w:line="360" w:lineRule="auto"/>
        <w:ind w:firstLine="709"/>
        <w:jc w:val="both"/>
        <w:rPr>
          <w:sz w:val="24"/>
          <w:szCs w:val="24"/>
        </w:rPr>
      </w:pPr>
      <w:r w:rsidRPr="00F72370">
        <w:rPr>
          <w:sz w:val="24"/>
          <w:szCs w:val="24"/>
        </w:rPr>
        <w:t>Ademais, os meios necessários possuem relevante importância para a caracterização da legítima defesa. Sobre esse aspecto, Greco (2018, p. 105) assevera que “meios necessários são todos aqueles eficazes e suficientes à repulsa da agressão que está sendo praticada ou que está prestes a acontecer”. Dessa forma, o agente deve utilizar um meio que seja suficiente para impedir ou fazer cessar a agressão, considerando-se as circunstâncias concretas em que a situação ocorreu. Não se exige, portanto, que seja empregado necessariamente o meio que produza a menor lesão possível, mas aquele que se mostre necessário e</w:t>
      </w:r>
      <w:r w:rsidR="00005F08" w:rsidRPr="00F72370">
        <w:rPr>
          <w:sz w:val="24"/>
          <w:szCs w:val="24"/>
        </w:rPr>
        <w:t>, principalmente,</w:t>
      </w:r>
      <w:r w:rsidRPr="00F72370">
        <w:rPr>
          <w:sz w:val="24"/>
          <w:szCs w:val="24"/>
        </w:rPr>
        <w:t xml:space="preserve"> adequado para a contenção da agressão injusta.</w:t>
      </w:r>
    </w:p>
    <w:p w14:paraId="5D19C6FA" w14:textId="4A806C7E" w:rsidR="00153F7D" w:rsidRPr="00F72370" w:rsidRDefault="00153F7D" w:rsidP="003F7618">
      <w:pPr>
        <w:spacing w:line="360" w:lineRule="auto"/>
        <w:ind w:firstLine="709"/>
        <w:jc w:val="both"/>
        <w:rPr>
          <w:sz w:val="24"/>
          <w:szCs w:val="24"/>
        </w:rPr>
      </w:pPr>
      <w:r w:rsidRPr="00F72370">
        <w:rPr>
          <w:sz w:val="24"/>
          <w:szCs w:val="24"/>
        </w:rPr>
        <w:t>Além da existência da injusta agressão e da utilização dos meios necessários, exige-se que estes sejam empregados de maneira moderada. A moderação está relacionada à intensidade da reação do agente, que não deve ultrapassar os limites necessários para fazer cessar a agressão. Assim, quando a reação excede esses limites, pode ocorrer o chamado excesso na legítima defesa, afastando-se a incidência da justificante em relaçã</w:t>
      </w:r>
      <w:r w:rsidR="00005F08" w:rsidRPr="00F72370">
        <w:rPr>
          <w:sz w:val="24"/>
          <w:szCs w:val="24"/>
        </w:rPr>
        <w:t>o ao excesso praticado, e respondendo a vítima pelo excesso a que der causa.</w:t>
      </w:r>
    </w:p>
    <w:p w14:paraId="01BA91A8" w14:textId="20CD1C14" w:rsidR="00153F7D" w:rsidRPr="00F72370" w:rsidRDefault="00153F7D" w:rsidP="003F7618">
      <w:pPr>
        <w:spacing w:line="360" w:lineRule="auto"/>
        <w:ind w:firstLine="709"/>
        <w:jc w:val="both"/>
        <w:rPr>
          <w:sz w:val="24"/>
          <w:szCs w:val="24"/>
        </w:rPr>
      </w:pPr>
      <w:r w:rsidRPr="00F72370">
        <w:rPr>
          <w:sz w:val="24"/>
          <w:szCs w:val="24"/>
        </w:rPr>
        <w:t xml:space="preserve">Em síntese, para a caracterização da legítima defesa, devem estar presentes, de forma simultânea, a injusta agressão, atual ou iminente, a proteção de direito próprio ou de </w:t>
      </w:r>
      <w:r w:rsidR="00190FAF" w:rsidRPr="00F72370">
        <w:rPr>
          <w:sz w:val="24"/>
          <w:szCs w:val="24"/>
        </w:rPr>
        <w:t>terceiros</w:t>
      </w:r>
      <w:r w:rsidRPr="00F72370">
        <w:rPr>
          <w:sz w:val="24"/>
          <w:szCs w:val="24"/>
        </w:rPr>
        <w:t>, a utilização de meios necessários e o emprego moderado desses meios. A presença conjunta desses requisitos é fundamental para que a conduta do agente seja reconhecida como juridicamente justificada, afastando-se, consequentemente, a ilicitude do fato.</w:t>
      </w:r>
    </w:p>
    <w:p w14:paraId="5CBD1C25" w14:textId="77777777" w:rsidR="00153F7D" w:rsidRPr="00F72370" w:rsidRDefault="00153F7D" w:rsidP="003F7618">
      <w:pPr>
        <w:spacing w:line="360" w:lineRule="auto"/>
        <w:jc w:val="both"/>
        <w:rPr>
          <w:sz w:val="24"/>
          <w:szCs w:val="24"/>
        </w:rPr>
      </w:pPr>
    </w:p>
    <w:p w14:paraId="1CB634A5" w14:textId="6D72809E" w:rsidR="008977FB" w:rsidRPr="00F72370" w:rsidRDefault="008977FB" w:rsidP="003F7618">
      <w:pPr>
        <w:spacing w:line="360" w:lineRule="auto"/>
        <w:jc w:val="both"/>
        <w:rPr>
          <w:b/>
          <w:bCs/>
          <w:sz w:val="24"/>
          <w:szCs w:val="24"/>
        </w:rPr>
      </w:pPr>
      <w:r w:rsidRPr="00F72370">
        <w:rPr>
          <w:b/>
          <w:bCs/>
          <w:sz w:val="24"/>
          <w:szCs w:val="24"/>
        </w:rPr>
        <w:t>4.2 A Delimitação Jurisprudencial Entre a Legítima Defesa e o Excesso</w:t>
      </w:r>
    </w:p>
    <w:p w14:paraId="6D673E84" w14:textId="1427159E" w:rsidR="008977FB" w:rsidRPr="00F72370" w:rsidRDefault="008977FB" w:rsidP="003F7618">
      <w:pPr>
        <w:spacing w:line="360" w:lineRule="auto"/>
        <w:ind w:firstLine="709"/>
        <w:jc w:val="both"/>
        <w:rPr>
          <w:sz w:val="24"/>
          <w:szCs w:val="24"/>
        </w:rPr>
      </w:pPr>
      <w:r w:rsidRPr="00F72370">
        <w:rPr>
          <w:sz w:val="24"/>
          <w:szCs w:val="24"/>
        </w:rPr>
        <w:t>A legítima defesa não deve ser entendida como uma exigência de reação matematicamente proporcional ao ataque inicialmente provocado. A análise vai muito além</w:t>
      </w:r>
      <w:r w:rsidR="006535E7" w:rsidRPr="00F72370">
        <w:rPr>
          <w:sz w:val="24"/>
          <w:szCs w:val="24"/>
        </w:rPr>
        <w:t xml:space="preserve">: </w:t>
      </w:r>
      <w:r w:rsidRPr="00F72370">
        <w:rPr>
          <w:sz w:val="24"/>
          <w:szCs w:val="24"/>
        </w:rPr>
        <w:t>concentra-se</w:t>
      </w:r>
      <w:r w:rsidR="006535E7" w:rsidRPr="00F72370">
        <w:rPr>
          <w:sz w:val="24"/>
          <w:szCs w:val="24"/>
        </w:rPr>
        <w:t>,</w:t>
      </w:r>
      <w:r w:rsidRPr="00F72370">
        <w:rPr>
          <w:sz w:val="24"/>
          <w:szCs w:val="24"/>
        </w:rPr>
        <w:t xml:space="preserve"> na verdade</w:t>
      </w:r>
      <w:r w:rsidR="006535E7" w:rsidRPr="00F72370">
        <w:rPr>
          <w:sz w:val="24"/>
          <w:szCs w:val="24"/>
        </w:rPr>
        <w:t>,</w:t>
      </w:r>
      <w:r w:rsidRPr="00F72370">
        <w:rPr>
          <w:sz w:val="24"/>
          <w:szCs w:val="24"/>
        </w:rPr>
        <w:t xml:space="preserve"> </w:t>
      </w:r>
      <w:r w:rsidR="006535E7" w:rsidRPr="00F72370">
        <w:rPr>
          <w:sz w:val="24"/>
          <w:szCs w:val="24"/>
        </w:rPr>
        <w:t>em</w:t>
      </w:r>
      <w:r w:rsidRPr="00F72370">
        <w:rPr>
          <w:sz w:val="24"/>
          <w:szCs w:val="24"/>
        </w:rPr>
        <w:t xml:space="preserve"> circunstâncias concretas do cenário em questão, especialmente se a permanência da agressão era o único modo de cessar o ataque e a necessidade dos meios empregados. </w:t>
      </w:r>
      <w:r w:rsidR="00445EEC" w:rsidRPr="00F72370">
        <w:rPr>
          <w:sz w:val="24"/>
          <w:szCs w:val="24"/>
        </w:rPr>
        <w:t>Por conseguinte, outros fatores também são considerados</w:t>
      </w:r>
      <w:r w:rsidR="006535E7" w:rsidRPr="00F72370">
        <w:rPr>
          <w:sz w:val="24"/>
          <w:szCs w:val="24"/>
        </w:rPr>
        <w:t xml:space="preserve"> pelo julgador, </w:t>
      </w:r>
      <w:r w:rsidR="00445EEC" w:rsidRPr="00F72370">
        <w:rPr>
          <w:sz w:val="24"/>
          <w:szCs w:val="24"/>
        </w:rPr>
        <w:t>como a quantidade</w:t>
      </w:r>
      <w:r w:rsidR="00D47701" w:rsidRPr="00F72370">
        <w:rPr>
          <w:sz w:val="24"/>
          <w:szCs w:val="24"/>
        </w:rPr>
        <w:t xml:space="preserve">, </w:t>
      </w:r>
      <w:r w:rsidR="00445EEC" w:rsidRPr="00F72370">
        <w:rPr>
          <w:sz w:val="24"/>
          <w:szCs w:val="24"/>
        </w:rPr>
        <w:t>localização e</w:t>
      </w:r>
      <w:r w:rsidR="00D47701" w:rsidRPr="00F72370">
        <w:rPr>
          <w:sz w:val="24"/>
          <w:szCs w:val="24"/>
        </w:rPr>
        <w:t xml:space="preserve"> o contexto. Sob esse viés, cabe citar a decisão do TJSP, onde a corte </w:t>
      </w:r>
      <w:r w:rsidR="00D47701" w:rsidRPr="00F72370">
        <w:rPr>
          <w:sz w:val="24"/>
          <w:szCs w:val="24"/>
        </w:rPr>
        <w:lastRenderedPageBreak/>
        <w:t xml:space="preserve">afastou a alegação de legítima defesa em um caso no qual a vítima sofreu inúmeros golpes de faca, a maioria da região dorsal, o que caracterizou manifesto excesso. </w:t>
      </w:r>
    </w:p>
    <w:p w14:paraId="381B8E6C" w14:textId="77777777" w:rsidR="00BE13C6" w:rsidRDefault="00703494" w:rsidP="003F7618">
      <w:pPr>
        <w:spacing w:line="360" w:lineRule="auto"/>
        <w:ind w:firstLine="709"/>
        <w:jc w:val="both"/>
        <w:rPr>
          <w:sz w:val="24"/>
          <w:szCs w:val="24"/>
        </w:rPr>
      </w:pPr>
      <w:r w:rsidRPr="00F72370">
        <w:rPr>
          <w:sz w:val="24"/>
          <w:szCs w:val="24"/>
        </w:rPr>
        <w:tab/>
        <w:t>Ademais, uma situação real nos faz questionar a fronteira existente entre a legitima defesa e o excesso, como</w:t>
      </w:r>
      <w:r w:rsidR="006535E7" w:rsidRPr="00F72370">
        <w:rPr>
          <w:sz w:val="24"/>
          <w:szCs w:val="24"/>
        </w:rPr>
        <w:t>,</w:t>
      </w:r>
      <w:r w:rsidRPr="00F72370">
        <w:rPr>
          <w:sz w:val="24"/>
          <w:szCs w:val="24"/>
        </w:rPr>
        <w:t xml:space="preserve"> por exemplo</w:t>
      </w:r>
      <w:r w:rsidR="006535E7" w:rsidRPr="00F72370">
        <w:rPr>
          <w:sz w:val="24"/>
          <w:szCs w:val="24"/>
        </w:rPr>
        <w:t>,</w:t>
      </w:r>
      <w:r w:rsidRPr="00F72370">
        <w:rPr>
          <w:sz w:val="24"/>
          <w:szCs w:val="24"/>
        </w:rPr>
        <w:t xml:space="preserve"> no caso Oziel Carneiro da Silva, ocorrido em 10 de junho de 2018, no Distrito Federal</w:t>
      </w:r>
      <w:r w:rsidR="006535E7" w:rsidRPr="00F72370">
        <w:rPr>
          <w:sz w:val="24"/>
          <w:szCs w:val="24"/>
        </w:rPr>
        <w:t>. D</w:t>
      </w:r>
      <w:r w:rsidRPr="00F72370">
        <w:rPr>
          <w:sz w:val="24"/>
          <w:szCs w:val="24"/>
        </w:rPr>
        <w:t>e acordo com os autos</w:t>
      </w:r>
      <w:r w:rsidR="006535E7" w:rsidRPr="00F72370">
        <w:rPr>
          <w:sz w:val="24"/>
          <w:szCs w:val="24"/>
        </w:rPr>
        <w:t>,</w:t>
      </w:r>
      <w:r w:rsidRPr="00F72370">
        <w:rPr>
          <w:sz w:val="24"/>
          <w:szCs w:val="24"/>
        </w:rPr>
        <w:t xml:space="preserve"> Oziel havia assumido </w:t>
      </w:r>
      <w:r w:rsidR="008B4E01" w:rsidRPr="00F72370">
        <w:rPr>
          <w:sz w:val="24"/>
          <w:szCs w:val="24"/>
        </w:rPr>
        <w:t xml:space="preserve">um relacionamento com a ex-companheira da vítima, motivo pelo qual ocorreu </w:t>
      </w:r>
      <w:r w:rsidR="00FB56E2" w:rsidRPr="00F72370">
        <w:rPr>
          <w:sz w:val="24"/>
          <w:szCs w:val="24"/>
        </w:rPr>
        <w:t>a discussão e</w:t>
      </w:r>
      <w:r w:rsidR="006535E7" w:rsidRPr="00F72370">
        <w:rPr>
          <w:sz w:val="24"/>
          <w:szCs w:val="24"/>
        </w:rPr>
        <w:t xml:space="preserve">, </w:t>
      </w:r>
      <w:r w:rsidR="00FB56E2" w:rsidRPr="00F72370">
        <w:rPr>
          <w:sz w:val="24"/>
          <w:szCs w:val="24"/>
        </w:rPr>
        <w:t>consequentemente</w:t>
      </w:r>
      <w:r w:rsidR="006535E7" w:rsidRPr="00F72370">
        <w:rPr>
          <w:sz w:val="24"/>
          <w:szCs w:val="24"/>
        </w:rPr>
        <w:t>,</w:t>
      </w:r>
      <w:r w:rsidR="00FB56E2" w:rsidRPr="00F72370">
        <w:rPr>
          <w:sz w:val="24"/>
          <w:szCs w:val="24"/>
        </w:rPr>
        <w:t xml:space="preserve"> a morte d</w:t>
      </w:r>
      <w:r w:rsidR="006535E7" w:rsidRPr="00F72370">
        <w:rPr>
          <w:sz w:val="24"/>
          <w:szCs w:val="24"/>
        </w:rPr>
        <w:t>esta</w:t>
      </w:r>
      <w:r w:rsidR="00FB56E2" w:rsidRPr="00F72370">
        <w:rPr>
          <w:sz w:val="24"/>
          <w:szCs w:val="24"/>
        </w:rPr>
        <w:t xml:space="preserve">. </w:t>
      </w:r>
    </w:p>
    <w:p w14:paraId="6B9877E8" w14:textId="5039305C" w:rsidR="00831A65" w:rsidRPr="003F7618" w:rsidRDefault="00FB56E2" w:rsidP="003F7618">
      <w:pPr>
        <w:spacing w:line="360" w:lineRule="auto"/>
        <w:ind w:firstLine="709"/>
        <w:jc w:val="both"/>
        <w:rPr>
          <w:sz w:val="24"/>
          <w:szCs w:val="24"/>
        </w:rPr>
      </w:pPr>
      <w:proofErr w:type="spellStart"/>
      <w:r w:rsidRPr="00F72370">
        <w:rPr>
          <w:sz w:val="24"/>
          <w:szCs w:val="24"/>
        </w:rPr>
        <w:t>Oziel</w:t>
      </w:r>
      <w:proofErr w:type="spellEnd"/>
      <w:r w:rsidR="00C406DF" w:rsidRPr="00F72370">
        <w:rPr>
          <w:sz w:val="24"/>
          <w:szCs w:val="24"/>
        </w:rPr>
        <w:t xml:space="preserve"> </w:t>
      </w:r>
      <w:r w:rsidRPr="00F72370">
        <w:rPr>
          <w:sz w:val="24"/>
          <w:szCs w:val="24"/>
        </w:rPr>
        <w:t>havia sido ameaçado por Francisco Pereira (a vítima) com um pedaço de madeira</w:t>
      </w:r>
      <w:r w:rsidR="006535E7" w:rsidRPr="00F72370">
        <w:rPr>
          <w:sz w:val="24"/>
          <w:szCs w:val="24"/>
        </w:rPr>
        <w:t>.</w:t>
      </w:r>
      <w:r w:rsidRPr="00F72370">
        <w:rPr>
          <w:sz w:val="24"/>
          <w:szCs w:val="24"/>
        </w:rPr>
        <w:t xml:space="preserve"> logo após luta corporal</w:t>
      </w:r>
      <w:r w:rsidR="006535E7" w:rsidRPr="00F72370">
        <w:rPr>
          <w:sz w:val="24"/>
          <w:szCs w:val="24"/>
        </w:rPr>
        <w:t>,</w:t>
      </w:r>
      <w:r w:rsidRPr="00F72370">
        <w:rPr>
          <w:sz w:val="24"/>
          <w:szCs w:val="24"/>
        </w:rPr>
        <w:t xml:space="preserve"> Francisco tentou invadir a casa de Oziel</w:t>
      </w:r>
      <w:r w:rsidR="006535E7" w:rsidRPr="00F72370">
        <w:rPr>
          <w:sz w:val="24"/>
          <w:szCs w:val="24"/>
        </w:rPr>
        <w:t xml:space="preserve">, </w:t>
      </w:r>
      <w:r w:rsidRPr="00F72370">
        <w:rPr>
          <w:sz w:val="24"/>
          <w:szCs w:val="24"/>
        </w:rPr>
        <w:t>voltando ao local armado com uma barra de ferro</w:t>
      </w:r>
      <w:r w:rsidR="006535E7" w:rsidRPr="00F72370">
        <w:rPr>
          <w:sz w:val="24"/>
          <w:szCs w:val="24"/>
        </w:rPr>
        <w:t>,</w:t>
      </w:r>
      <w:r w:rsidRPr="00F72370">
        <w:rPr>
          <w:sz w:val="24"/>
          <w:szCs w:val="24"/>
        </w:rPr>
        <w:t xml:space="preserve"> que foi </w:t>
      </w:r>
      <w:r w:rsidR="006535E7" w:rsidRPr="00F72370">
        <w:rPr>
          <w:sz w:val="24"/>
          <w:szCs w:val="24"/>
        </w:rPr>
        <w:t>arreme</w:t>
      </w:r>
      <w:r w:rsidR="007322F0" w:rsidRPr="00F72370">
        <w:rPr>
          <w:sz w:val="24"/>
          <w:szCs w:val="24"/>
        </w:rPr>
        <w:t>ss</w:t>
      </w:r>
      <w:r w:rsidR="006535E7" w:rsidRPr="00F72370">
        <w:rPr>
          <w:sz w:val="24"/>
          <w:szCs w:val="24"/>
        </w:rPr>
        <w:t>ada</w:t>
      </w:r>
      <w:r w:rsidRPr="00F72370">
        <w:rPr>
          <w:sz w:val="24"/>
          <w:szCs w:val="24"/>
        </w:rPr>
        <w:t xml:space="preserve"> na direção de Oziel</w:t>
      </w:r>
      <w:r w:rsidR="007322F0" w:rsidRPr="00F72370">
        <w:rPr>
          <w:sz w:val="24"/>
          <w:szCs w:val="24"/>
        </w:rPr>
        <w:t>. Este, então,</w:t>
      </w:r>
      <w:r w:rsidRPr="00F72370">
        <w:rPr>
          <w:sz w:val="24"/>
          <w:szCs w:val="24"/>
        </w:rPr>
        <w:t xml:space="preserve"> avançou contra Francisco</w:t>
      </w:r>
      <w:r w:rsidR="007322F0" w:rsidRPr="00F72370">
        <w:rPr>
          <w:sz w:val="24"/>
          <w:szCs w:val="24"/>
        </w:rPr>
        <w:t>,</w:t>
      </w:r>
      <w:r w:rsidRPr="00F72370">
        <w:rPr>
          <w:sz w:val="24"/>
          <w:szCs w:val="24"/>
        </w:rPr>
        <w:t xml:space="preserve"> </w:t>
      </w:r>
      <w:r w:rsidR="00831A65" w:rsidRPr="00F72370">
        <w:rPr>
          <w:sz w:val="24"/>
          <w:szCs w:val="24"/>
        </w:rPr>
        <w:t>desferindo múltiplos golpes de faca. Até que momento a reação de Oziel poderia ser compreendida como necessária para repelir a agressão e em que momento as circunstâncias passaram a indicar uma extrapolaçã</w:t>
      </w:r>
      <w:r w:rsidR="00BE13C6">
        <w:rPr>
          <w:sz w:val="24"/>
          <w:szCs w:val="24"/>
        </w:rPr>
        <w:t>o dos limites da legítima defesa</w:t>
      </w:r>
      <w:r w:rsidR="00BE13C6" w:rsidRPr="003F7618">
        <w:rPr>
          <w:sz w:val="24"/>
          <w:szCs w:val="24"/>
        </w:rPr>
        <w:t>?</w:t>
      </w:r>
    </w:p>
    <w:p w14:paraId="18B35845" w14:textId="13FEE725" w:rsidR="00CD323B" w:rsidRPr="00BE13C6" w:rsidRDefault="00CD323B" w:rsidP="003F7618">
      <w:pPr>
        <w:pStyle w:val="isselectedend"/>
        <w:spacing w:line="360" w:lineRule="auto"/>
        <w:contextualSpacing/>
        <w:jc w:val="both"/>
        <w:rPr>
          <w:b/>
          <w:bCs/>
        </w:rPr>
      </w:pPr>
      <w:r w:rsidRPr="00F72370">
        <w:rPr>
          <w:b/>
          <w:bCs/>
        </w:rPr>
        <w:t>4.3 A Legítima Defesa Sob a Perspectiva de “Velha,</w:t>
      </w:r>
      <w:r w:rsidR="005D5C68">
        <w:rPr>
          <w:b/>
          <w:bCs/>
        </w:rPr>
        <w:t xml:space="preserve"> </w:t>
      </w:r>
      <w:r w:rsidRPr="00F72370">
        <w:rPr>
          <w:b/>
          <w:bCs/>
        </w:rPr>
        <w:t>Armada e Perigosa”</w:t>
      </w:r>
      <w:r w:rsidR="00BE13C6" w:rsidRPr="00BE13C6">
        <w:rPr>
          <w:bCs/>
        </w:rPr>
        <w:t xml:space="preserve"> </w:t>
      </w:r>
      <w:r w:rsidR="00BE13C6" w:rsidRPr="00BE13C6">
        <w:rPr>
          <w:b/>
          <w:bCs/>
        </w:rPr>
        <w:t xml:space="preserve">- </w:t>
      </w:r>
      <w:r w:rsidR="00BE13C6" w:rsidRPr="00BE13C6">
        <w:rPr>
          <w:b/>
        </w:rPr>
        <w:t>A reação do homem comum diante da agressão injusta</w:t>
      </w:r>
    </w:p>
    <w:p w14:paraId="7E496F5B" w14:textId="35299E86" w:rsidR="00CD323B" w:rsidRPr="00F72370" w:rsidRDefault="00CD323B" w:rsidP="003F7618">
      <w:pPr>
        <w:pStyle w:val="isselectedend"/>
        <w:spacing w:line="360" w:lineRule="auto"/>
        <w:ind w:firstLine="709"/>
        <w:contextualSpacing/>
        <w:jc w:val="both"/>
      </w:pPr>
      <w:r w:rsidRPr="00F72370">
        <w:t xml:space="preserve">A discussão sobre os limites da legítima defesa também pode ser observada a partir das reflexões apresentadas por Kleiton Ferreira, na obra </w:t>
      </w:r>
      <w:r w:rsidRPr="00F72370">
        <w:rPr>
          <w:rStyle w:val="nfase"/>
          <w:i w:val="0"/>
          <w:iCs w:val="0"/>
        </w:rPr>
        <w:t>Velha, Armada e Perigosa</w:t>
      </w:r>
      <w:r w:rsidRPr="00F72370">
        <w:t>. O autor propõe uma reflexão sobre até que ponto a legítima defesa pode justificar uma reação violenta, colocando em evidência uma questão que ultrapassa a simples aplicação da norma jurídica: como exigir que uma pessoa, diante de uma situação de perigo, consiga estabelecer com precisão o momento exato em que sua reação deixa de ser defesa e passa a configurar excesso?</w:t>
      </w:r>
    </w:p>
    <w:p w14:paraId="6241F117" w14:textId="77777777" w:rsidR="00CD323B" w:rsidRPr="00F72370" w:rsidRDefault="00CD323B" w:rsidP="003F7618">
      <w:pPr>
        <w:pStyle w:val="isselectedend"/>
        <w:spacing w:line="360" w:lineRule="auto"/>
        <w:ind w:firstLine="709"/>
        <w:contextualSpacing/>
        <w:jc w:val="both"/>
      </w:pPr>
      <w:r w:rsidRPr="00F72370">
        <w:t>Essa perspectiva contribui para compreender a realidade enfrentada pelo chamado homem comum. Em uma situação de agressão, o indivíduo não dispõe necessariamente de conhecimento jurídico, treinamento ou tempo suficiente para avaliar quais meios serão considerados necessários e moderados posteriormente pelo Poder Judiciário. Sua reação ocorre em meio ao medo, à insegurança e à necessidade de preservar sua integridade ou a de outra pessoa. Somente depois do ocorrido é que sua conduta será analisada de maneira técnica, considerando elementos que, no momento da agressão, talvez não estivessem claros para quem estava sendo atacado.</w:t>
      </w:r>
    </w:p>
    <w:p w14:paraId="1A755B19" w14:textId="77777777" w:rsidR="00CD323B" w:rsidRPr="00F72370" w:rsidRDefault="00CD323B" w:rsidP="003F7618">
      <w:pPr>
        <w:pStyle w:val="isselectedend"/>
        <w:spacing w:line="360" w:lineRule="auto"/>
        <w:ind w:firstLine="709"/>
        <w:contextualSpacing/>
        <w:jc w:val="both"/>
      </w:pPr>
      <w:r w:rsidRPr="00F72370">
        <w:t xml:space="preserve">A obra também permite questionar a relação entre a proteção oferecida pelo Estado e a necessidade de reação individual diante de situações concretas de violência. Embora o ordenamento jurídico não permita que o cidadão faça justiça pelas próprias mãos, a legítima </w:t>
      </w:r>
      <w:r w:rsidRPr="00F72370">
        <w:lastRenderedPageBreak/>
        <w:t>defesa reconhece que existem circunstâncias nas quais a intervenção imediata do indivíduo é necessária para impedir uma agressão injusta. O desafio, portanto, está em estabelecer um limite que proteja o indivíduo sem transformar a defesa em uma justificativa para a vingança.</w:t>
      </w:r>
    </w:p>
    <w:p w14:paraId="007693C5" w14:textId="6248DFEC" w:rsidR="00CD323B" w:rsidRPr="00F72370" w:rsidRDefault="00CD323B" w:rsidP="003F7618">
      <w:pPr>
        <w:pStyle w:val="isselectedend"/>
        <w:spacing w:line="360" w:lineRule="auto"/>
        <w:ind w:firstLine="709"/>
        <w:contextualSpacing/>
        <w:jc w:val="both"/>
      </w:pPr>
      <w:r w:rsidRPr="00F72370">
        <w:t xml:space="preserve">Nesse sentido, </w:t>
      </w:r>
      <w:r w:rsidR="00F72370" w:rsidRPr="00F72370">
        <w:rPr>
          <w:rStyle w:val="nfase"/>
          <w:i w:val="0"/>
          <w:iCs w:val="0"/>
        </w:rPr>
        <w:t>Velha, armada e Perigosa</w:t>
      </w:r>
      <w:r w:rsidRPr="00F72370">
        <w:t xml:space="preserve"> contribui para o debate desenvolvido neste artigo ao demonstrar que a legítima defesa não deve ser analisada apenas pelo resultado final da reação, mas também pelas circunstâncias que levaram o indivíduo a agir. A compreensão desse contexto é fundamental para que a avaliação jurídica não ignore a realidade vivenciada por quem, em poucos segundos, precisou escolher entre reagir para se proteger ou permanecer inerte diante de uma ameaça.</w:t>
      </w:r>
    </w:p>
    <w:p w14:paraId="627ACA3F" w14:textId="77777777" w:rsidR="00357393" w:rsidRPr="00F72370" w:rsidRDefault="00357393" w:rsidP="003F7618">
      <w:pPr>
        <w:pStyle w:val="isselectedend"/>
        <w:spacing w:line="360" w:lineRule="auto"/>
        <w:contextualSpacing/>
        <w:jc w:val="both"/>
      </w:pPr>
    </w:p>
    <w:p w14:paraId="729138AD" w14:textId="481DA89A" w:rsidR="00357393" w:rsidRPr="00F72370" w:rsidRDefault="00357393" w:rsidP="003F7618">
      <w:pPr>
        <w:pStyle w:val="isselectedend"/>
        <w:spacing w:line="360" w:lineRule="auto"/>
        <w:contextualSpacing/>
        <w:jc w:val="both"/>
        <w:rPr>
          <w:b/>
          <w:bCs/>
        </w:rPr>
      </w:pPr>
      <w:r w:rsidRPr="00F72370">
        <w:rPr>
          <w:b/>
          <w:bCs/>
        </w:rPr>
        <w:t>4.4 Regra dos 21 Pés e o Tempo d</w:t>
      </w:r>
      <w:r w:rsidR="0036039A" w:rsidRPr="00F72370">
        <w:rPr>
          <w:b/>
          <w:bCs/>
        </w:rPr>
        <w:t>e</w:t>
      </w:r>
      <w:r w:rsidRPr="00F72370">
        <w:rPr>
          <w:b/>
          <w:bCs/>
        </w:rPr>
        <w:t xml:space="preserve"> Reação Humana Diante da Injusta Agressão</w:t>
      </w:r>
    </w:p>
    <w:p w14:paraId="11CF8873" w14:textId="5231162F" w:rsidR="00357393" w:rsidRPr="00F72370" w:rsidRDefault="00357393" w:rsidP="003F7618">
      <w:pPr>
        <w:pStyle w:val="isselectedend"/>
        <w:spacing w:line="360" w:lineRule="auto"/>
        <w:ind w:firstLine="709"/>
        <w:contextualSpacing/>
        <w:jc w:val="both"/>
      </w:pPr>
      <w:r w:rsidRPr="00F72370">
        <w:rPr>
          <w:b/>
          <w:bCs/>
        </w:rPr>
        <w:tab/>
      </w:r>
      <w:r w:rsidR="000341F9" w:rsidRPr="00F72370">
        <w:t>O presente estudo dos limites da legítima defesa também pode ser entendido além dos pressupostos legais por um instrumento que, embora não possua natureza jurídica, contribui para o entendimento da complexidade da reação humana diante de uma situação de risco</w:t>
      </w:r>
      <w:r w:rsidR="000823F8" w:rsidRPr="00F72370">
        <w:t>: o chamado “</w:t>
      </w:r>
      <w:r w:rsidR="000823F8" w:rsidRPr="00F72370">
        <w:rPr>
          <w:i/>
          <w:iCs/>
        </w:rPr>
        <w:t xml:space="preserve">21-foot </w:t>
      </w:r>
      <w:proofErr w:type="spellStart"/>
      <w:r w:rsidR="000823F8" w:rsidRPr="00F72370">
        <w:rPr>
          <w:i/>
          <w:iCs/>
        </w:rPr>
        <w:t>rule</w:t>
      </w:r>
      <w:proofErr w:type="spellEnd"/>
      <w:r w:rsidR="000823F8" w:rsidRPr="00F72370">
        <w:t xml:space="preserve">”, ou “regra dos 21 pés”. O termo é utilizado para denominar um exercício desenvolvido na década de 1980 pelo policial Dennis </w:t>
      </w:r>
      <w:proofErr w:type="spellStart"/>
      <w:r w:rsidR="000823F8" w:rsidRPr="00F72370">
        <w:t>Tueller</w:t>
      </w:r>
      <w:proofErr w:type="spellEnd"/>
      <w:r w:rsidR="000823F8" w:rsidRPr="00F72370">
        <w:t>, nos Estados Unidos, com o objetivo de demonstrar a velocidade com que uma pessoa portando uma arma branca pode percorrer até que outra pessoa (vítima) consiga perceber a ameaça, reagir, sacar uma arma e efetuar um disparo quando houver desse meio disponível.</w:t>
      </w:r>
    </w:p>
    <w:p w14:paraId="07A82508" w14:textId="575F6F22" w:rsidR="00C71503" w:rsidRPr="00F72370" w:rsidRDefault="00C71503" w:rsidP="003F7618">
      <w:pPr>
        <w:pStyle w:val="isselectedend"/>
        <w:spacing w:line="360" w:lineRule="auto"/>
        <w:ind w:firstLine="709"/>
        <w:contextualSpacing/>
        <w:jc w:val="both"/>
      </w:pPr>
      <w:r w:rsidRPr="00F72370">
        <w:tab/>
      </w:r>
      <w:r w:rsidR="00C84FC3" w:rsidRPr="00F72370">
        <w:t>A importância desse conceito justifica-se justamente para explicar por outro viés que a reação defensiva não ocorre em um ambiente estático. Imagine-se, por exemplo, uma pessoa caminhando em uma rua deserta quando percebe que outro indivíduo, portando uma faca, passa a avançar rapidamente em sua direção. Inicialmente, ambos estão em uma distância considerável enquanto o indivíduo armado apenas se aproxima sem demonstrar nenhum tipo de hostilidade. Em ques</w:t>
      </w:r>
      <w:r w:rsidR="00DD1CC6" w:rsidRPr="00F72370">
        <w:t xml:space="preserve">tão de segundos, entretanto, o comportamento que até então era natural torna-se uma investida. Nesse momento, a possível vítima precisa compreender o que está acontecendo, identificar o risco, o objeto como potencial letal, a direção do agressor, decidir se vai fugir ou buscar abrigo e, caso disponha de algum meio de defesa, decidir se irá </w:t>
      </w:r>
      <w:r w:rsidR="00ED5B98" w:rsidRPr="00F72370">
        <w:t>usá-lo</w:t>
      </w:r>
      <w:r w:rsidR="00DD1CC6" w:rsidRPr="00F72370">
        <w:t xml:space="preserve"> e quando usar.</w:t>
      </w:r>
    </w:p>
    <w:p w14:paraId="7B896883" w14:textId="7EA57144" w:rsidR="00DD1CC6" w:rsidRPr="00F72370" w:rsidRDefault="00DD1CC6" w:rsidP="003F7618">
      <w:pPr>
        <w:pStyle w:val="isselectedend"/>
        <w:spacing w:line="360" w:lineRule="auto"/>
        <w:ind w:firstLine="709"/>
        <w:contextualSpacing/>
        <w:jc w:val="both"/>
      </w:pPr>
      <w:r w:rsidRPr="00F72370">
        <w:tab/>
      </w:r>
      <w:r w:rsidR="003453F0" w:rsidRPr="00F72370">
        <w:t>Existe também as limitações humanas individuais, o sujeito que reage não possui necessariamente um conhecimento prévio sobre as intenções do agressor, envolto de várias incógnitas, não sabe se a arma será efetivamente utilizada ou consegu</w:t>
      </w:r>
      <w:r w:rsidR="006579D7" w:rsidRPr="00F72370">
        <w:t>ir</w:t>
      </w:r>
      <w:r w:rsidR="003453F0" w:rsidRPr="00F72370">
        <w:t xml:space="preserve"> prever com precisão os movimentos seguintes daquele que o ameaça. </w:t>
      </w:r>
      <w:r w:rsidR="00ED5B98" w:rsidRPr="00F72370">
        <w:t xml:space="preserve">É exatamente nesse ponto que o </w:t>
      </w:r>
      <w:proofErr w:type="spellStart"/>
      <w:r w:rsidR="00ED5B98" w:rsidRPr="00F72370">
        <w:rPr>
          <w:i/>
          <w:iCs/>
        </w:rPr>
        <w:t>Tueller</w:t>
      </w:r>
      <w:proofErr w:type="spellEnd"/>
      <w:r w:rsidR="00ED5B98" w:rsidRPr="00F72370">
        <w:rPr>
          <w:i/>
          <w:iCs/>
        </w:rPr>
        <w:t xml:space="preserve"> </w:t>
      </w:r>
      <w:proofErr w:type="spellStart"/>
      <w:r w:rsidR="00ED5B98" w:rsidRPr="00F72370">
        <w:rPr>
          <w:i/>
          <w:iCs/>
        </w:rPr>
        <w:t>Drill</w:t>
      </w:r>
      <w:proofErr w:type="spellEnd"/>
      <w:r w:rsidR="00ED5B98" w:rsidRPr="00F72370">
        <w:rPr>
          <w:i/>
          <w:iCs/>
        </w:rPr>
        <w:t xml:space="preserve"> </w:t>
      </w:r>
      <w:r w:rsidR="00ED5B98" w:rsidRPr="00F72370">
        <w:lastRenderedPageBreak/>
        <w:t xml:space="preserve">contribui para uma compreensão do chamado “homem comum”, pois não se pode exigir de sua conduta tranquilidade e quantidade de informações existentes posteriormente no processo judicial como se ambos dispusessem do mesmo tempo. Contudo, isso não significa transformar a limitação humana como uma justificativa para o excesso. A legítima defesa </w:t>
      </w:r>
      <w:r w:rsidR="006579D7" w:rsidRPr="00F72370">
        <w:t>continua condicionada aos requisitos estabelecidos pelo ordenamento jurídico: agressão injusta, atual ou iminente, e ao emprego moderado dos meios. Por tanto, uma reação que, observada posteriormente, possa aparentar-se excessiva não deve ser automaticamente confundida com excesso juridicamente imputável.</w:t>
      </w:r>
    </w:p>
    <w:p w14:paraId="33934D98" w14:textId="77777777" w:rsidR="00CD323B" w:rsidRPr="00F72370" w:rsidRDefault="001169D2" w:rsidP="003F7618">
      <w:pPr>
        <w:spacing w:line="360" w:lineRule="auto"/>
        <w:contextualSpacing/>
        <w:rPr>
          <w:sz w:val="24"/>
          <w:szCs w:val="24"/>
        </w:rPr>
      </w:pPr>
      <w:r w:rsidRPr="00F72370">
        <w:rPr>
          <w:b/>
          <w:bCs/>
          <w:sz w:val="24"/>
          <w:szCs w:val="24"/>
        </w:rPr>
        <w:t>5 CONSIDERAÇÕES FINAIS</w:t>
      </w:r>
    </w:p>
    <w:p w14:paraId="1791EE1E" w14:textId="2ED81B12" w:rsidR="00E8189B" w:rsidRPr="00F72370" w:rsidRDefault="00E8189B" w:rsidP="003F7618">
      <w:pPr>
        <w:spacing w:line="360" w:lineRule="auto"/>
        <w:ind w:firstLine="709"/>
        <w:contextualSpacing/>
        <w:jc w:val="both"/>
        <w:rPr>
          <w:sz w:val="24"/>
          <w:szCs w:val="24"/>
        </w:rPr>
      </w:pPr>
      <w:r w:rsidRPr="00F72370">
        <w:rPr>
          <w:sz w:val="24"/>
          <w:szCs w:val="24"/>
        </w:rPr>
        <w:t xml:space="preserve">O presente artigo teve como principal objetivo analisar a utilização da legítima defesa especialmente nos casos de autotutela, </w:t>
      </w:r>
      <w:r w:rsidR="000A1FDF" w:rsidRPr="00F72370">
        <w:rPr>
          <w:sz w:val="24"/>
          <w:szCs w:val="24"/>
        </w:rPr>
        <w:t xml:space="preserve">a </w:t>
      </w:r>
      <w:r w:rsidRPr="00F72370">
        <w:rPr>
          <w:sz w:val="24"/>
          <w:szCs w:val="24"/>
        </w:rPr>
        <w:t>efetividade do instituto e dos limites do amparo jurídico conferido ao indivíduo. A partir da revisão bibliográfica e análise documental, a frase popular “ser julgado por 7 ou carregado por 6?” embora carregue um grande impacto, não pode ser uma regra absoluta na vida diária da população. Ela traduz um dilema entre preservar a própria vida e ou enfrentar consequências legais de um ato de defesa, o objetivo central do estudo é revelar que o direito a autodefesa não pode se restringir ao medo do poder judiciário que irá julgar o homem comum e cercear com limites a sua autonomia de proteger a si mesmo e a vida de outrem.</w:t>
      </w:r>
    </w:p>
    <w:p w14:paraId="1CF62D0C" w14:textId="77777777" w:rsidR="00E8189B" w:rsidRPr="00F72370" w:rsidRDefault="00E8189B" w:rsidP="003F7618">
      <w:pPr>
        <w:spacing w:line="360" w:lineRule="auto"/>
        <w:ind w:firstLine="709"/>
        <w:jc w:val="both"/>
        <w:rPr>
          <w:sz w:val="24"/>
          <w:szCs w:val="24"/>
        </w:rPr>
      </w:pPr>
      <w:r w:rsidRPr="00F72370">
        <w:rPr>
          <w:sz w:val="24"/>
          <w:szCs w:val="24"/>
        </w:rPr>
        <w:t xml:space="preserve">A partir dos estudos, observou-se em que situações em que se é preciso o uso do instituto da legítima defesa, o indivíduo se encontra diante de uma escolha que ultrapassa o aspecto jurídico e alcança dimensões éticas e sociais. O Pensamento sobre essa frase traduz de forma simbólica esse impasse, optar pela preservação da própria vida, ainda que isso implique responder judicialmente, ou correr o risco de não reagir e perder seu direito de viver.  </w:t>
      </w:r>
    </w:p>
    <w:p w14:paraId="2A6DA622" w14:textId="538C8D56" w:rsidR="00E8189B" w:rsidRPr="00F72370" w:rsidRDefault="00E8189B" w:rsidP="003F7618">
      <w:pPr>
        <w:spacing w:line="360" w:lineRule="auto"/>
        <w:ind w:firstLine="709"/>
        <w:jc w:val="both"/>
        <w:rPr>
          <w:sz w:val="24"/>
          <w:szCs w:val="24"/>
        </w:rPr>
      </w:pPr>
      <w:r w:rsidRPr="00F72370">
        <w:rPr>
          <w:sz w:val="24"/>
          <w:szCs w:val="24"/>
        </w:rPr>
        <w:t>No entanto, a análise deste artigo demonstra que a legítima defesa não pode ser compreendida como autorização irrestrita para o uso da força. Ela deve ser aplicada dentro dos limites d</w:t>
      </w:r>
      <w:r w:rsidR="000905F2">
        <w:rPr>
          <w:sz w:val="24"/>
          <w:szCs w:val="24"/>
        </w:rPr>
        <w:t>as circunstâncias concretas</w:t>
      </w:r>
      <w:r w:rsidRPr="00F72370">
        <w:rPr>
          <w:sz w:val="24"/>
          <w:szCs w:val="24"/>
        </w:rPr>
        <w:t xml:space="preserve">, da necessidade e da razoabilidade, respeitando os princípios constitucionais e processuais que sustentam o Estado Democrático de Direito. O uso desse instituto exige de quem vai julgar uma interpretação meticulosa, capaz de equilibrar o direito de defesa com a proteção do bem tutelado no momento da ação, não se trata apenas de aplicar normas, mas de compreender que cada ato de defesa nasce de uma situação de vulnerabilidade, de medo e de desigualdade. </w:t>
      </w:r>
    </w:p>
    <w:p w14:paraId="017E1F01" w14:textId="34F635C2" w:rsidR="00650E04" w:rsidRDefault="00E8189B" w:rsidP="003F7618">
      <w:pPr>
        <w:spacing w:line="360" w:lineRule="auto"/>
        <w:ind w:firstLine="709"/>
        <w:jc w:val="both"/>
        <w:rPr>
          <w:sz w:val="24"/>
          <w:szCs w:val="24"/>
        </w:rPr>
      </w:pPr>
      <w:r w:rsidRPr="00F72370">
        <w:rPr>
          <w:sz w:val="24"/>
          <w:szCs w:val="24"/>
        </w:rPr>
        <w:lastRenderedPageBreak/>
        <w:t>Assim, o estudo conclui que a legítima defesa é mais do que um instituto jurídico, é um reflexo da luta pela sobrevivência e pela dignidade. A frase popular, ainda que carregada de impacto, deve ser interpretada à luz dos princípios da constituição e dos direitos humanos, lembrando que o verdadeiro desafio não é escolher entre ser julgado ou carregado, mas construir uma sociedade em que ninguém precise enfrentar esse dilema extremo. Por fim, uma sugestão é que futuras pesquisas aprofundem a análise dessa aplicação prática do protocolo para julgamento de casos concretos em que o cidadão teve que usar dos meios necessários para zelar pela sua integridade física, especialmente por meios de estudos de jurisprudências e pesquisas capazes de avaliar seus impactos concretos nas decisões judiciais.</w:t>
      </w:r>
    </w:p>
    <w:p w14:paraId="175024E0" w14:textId="77777777" w:rsidR="00F72370" w:rsidRPr="00F72370" w:rsidRDefault="00F72370" w:rsidP="003F7618">
      <w:pPr>
        <w:jc w:val="both"/>
        <w:rPr>
          <w:sz w:val="24"/>
          <w:szCs w:val="24"/>
        </w:rPr>
      </w:pPr>
    </w:p>
    <w:p w14:paraId="0805B0F0" w14:textId="5D61908C" w:rsidR="003F7618" w:rsidRPr="003F7618" w:rsidRDefault="001169D2" w:rsidP="003F7618">
      <w:pPr>
        <w:spacing w:line="360" w:lineRule="auto"/>
        <w:jc w:val="center"/>
        <w:rPr>
          <w:b/>
          <w:bCs/>
          <w:sz w:val="24"/>
          <w:szCs w:val="24"/>
        </w:rPr>
      </w:pPr>
      <w:r>
        <w:rPr>
          <w:b/>
          <w:bCs/>
          <w:sz w:val="24"/>
          <w:szCs w:val="24"/>
        </w:rPr>
        <w:t>REFERÊNCIAS</w:t>
      </w:r>
    </w:p>
    <w:p w14:paraId="340E812A" w14:textId="2969B5D0" w:rsidR="00650E04" w:rsidRPr="00F72370" w:rsidRDefault="00153F7D" w:rsidP="00F72370">
      <w:pPr>
        <w:pBdr>
          <w:top w:val="nil"/>
          <w:left w:val="nil"/>
          <w:bottom w:val="nil"/>
          <w:right w:val="nil"/>
          <w:between w:val="nil"/>
        </w:pBdr>
        <w:tabs>
          <w:tab w:val="center" w:pos="4252"/>
          <w:tab w:val="right" w:pos="8504"/>
        </w:tabs>
        <w:spacing w:line="360" w:lineRule="auto"/>
        <w:rPr>
          <w:color w:val="000000"/>
          <w:sz w:val="24"/>
          <w:szCs w:val="24"/>
        </w:rPr>
      </w:pPr>
      <w:r w:rsidRPr="00F72370">
        <w:rPr>
          <w:color w:val="000000"/>
          <w:sz w:val="24"/>
          <w:szCs w:val="24"/>
        </w:rPr>
        <w:t xml:space="preserve">Código penal comentado / Rogério Greco. </w:t>
      </w:r>
      <w:proofErr w:type="spellStart"/>
      <w:r w:rsidRPr="00F72370">
        <w:rPr>
          <w:color w:val="000000"/>
          <w:sz w:val="24"/>
          <w:szCs w:val="24"/>
        </w:rPr>
        <w:t>Imprenta</w:t>
      </w:r>
      <w:proofErr w:type="spellEnd"/>
      <w:r w:rsidRPr="00F72370">
        <w:rPr>
          <w:color w:val="000000"/>
          <w:sz w:val="24"/>
          <w:szCs w:val="24"/>
        </w:rPr>
        <w:t xml:space="preserve">: Niterói, </w:t>
      </w:r>
      <w:proofErr w:type="spellStart"/>
      <w:r w:rsidRPr="00F72370">
        <w:rPr>
          <w:color w:val="000000"/>
          <w:sz w:val="24"/>
          <w:szCs w:val="24"/>
        </w:rPr>
        <w:t>Impetus</w:t>
      </w:r>
      <w:proofErr w:type="spellEnd"/>
      <w:r w:rsidRPr="00F72370">
        <w:rPr>
          <w:color w:val="000000"/>
          <w:sz w:val="24"/>
          <w:szCs w:val="24"/>
        </w:rPr>
        <w:t>, 2018. Descrição Física: 1325 p. ISBN: 9788576269755</w:t>
      </w:r>
    </w:p>
    <w:p w14:paraId="5CEB54B6" w14:textId="77777777" w:rsidR="00153F7D" w:rsidRPr="00F72370" w:rsidRDefault="00153F7D" w:rsidP="00F72370">
      <w:pPr>
        <w:pBdr>
          <w:top w:val="nil"/>
          <w:left w:val="nil"/>
          <w:bottom w:val="nil"/>
          <w:right w:val="nil"/>
          <w:between w:val="nil"/>
        </w:pBdr>
        <w:tabs>
          <w:tab w:val="center" w:pos="4252"/>
          <w:tab w:val="right" w:pos="8504"/>
        </w:tabs>
        <w:spacing w:line="360" w:lineRule="auto"/>
        <w:rPr>
          <w:color w:val="000000"/>
          <w:sz w:val="24"/>
          <w:szCs w:val="24"/>
        </w:rPr>
      </w:pPr>
    </w:p>
    <w:p w14:paraId="5F8D6B7B" w14:textId="22F72421" w:rsidR="00153F7D" w:rsidRPr="00F72370" w:rsidRDefault="002E5D96" w:rsidP="00F72370">
      <w:pPr>
        <w:pBdr>
          <w:top w:val="nil"/>
          <w:left w:val="nil"/>
          <w:bottom w:val="nil"/>
          <w:right w:val="nil"/>
          <w:between w:val="nil"/>
        </w:pBdr>
        <w:tabs>
          <w:tab w:val="center" w:pos="4252"/>
          <w:tab w:val="right" w:pos="8504"/>
        </w:tabs>
        <w:spacing w:line="360" w:lineRule="auto"/>
        <w:rPr>
          <w:sz w:val="24"/>
          <w:szCs w:val="24"/>
        </w:rPr>
      </w:pPr>
      <w:r w:rsidRPr="00F72370">
        <w:rPr>
          <w:sz w:val="24"/>
          <w:szCs w:val="24"/>
        </w:rPr>
        <w:t xml:space="preserve">HUNGRIA, Nélson; REALE JÚNIOR, Miguel; SOUZA, Luciano Anderson de. </w:t>
      </w:r>
      <w:r w:rsidRPr="00F72370">
        <w:rPr>
          <w:rStyle w:val="Forte"/>
          <w:sz w:val="24"/>
          <w:szCs w:val="24"/>
        </w:rPr>
        <w:t>Comentários ao Código Penal: Decreto-Lei nº 2.848, de 7 de dezembro de 1940</w:t>
      </w:r>
      <w:r w:rsidRPr="00F72370">
        <w:rPr>
          <w:sz w:val="24"/>
          <w:szCs w:val="24"/>
        </w:rPr>
        <w:t>. 5. ed. Rio de Janeiro: GZ Editora, 2018. v. 5.</w:t>
      </w:r>
    </w:p>
    <w:p w14:paraId="4FA58BF2" w14:textId="7AEDC35B" w:rsidR="00153F7D" w:rsidRPr="00F72370" w:rsidRDefault="00153F7D" w:rsidP="00F72370">
      <w:pPr>
        <w:pBdr>
          <w:top w:val="nil"/>
          <w:left w:val="nil"/>
          <w:bottom w:val="nil"/>
          <w:right w:val="nil"/>
          <w:between w:val="nil"/>
        </w:pBdr>
        <w:tabs>
          <w:tab w:val="center" w:pos="4252"/>
          <w:tab w:val="right" w:pos="8504"/>
        </w:tabs>
        <w:spacing w:line="360" w:lineRule="auto"/>
        <w:rPr>
          <w:color w:val="000000"/>
          <w:sz w:val="24"/>
          <w:szCs w:val="24"/>
        </w:rPr>
      </w:pPr>
    </w:p>
    <w:p w14:paraId="039455FB" w14:textId="4EB6E71E" w:rsidR="00153F7D" w:rsidRPr="00F72370" w:rsidRDefault="002E5D96" w:rsidP="00F72370">
      <w:pPr>
        <w:pBdr>
          <w:top w:val="nil"/>
          <w:left w:val="nil"/>
          <w:bottom w:val="nil"/>
          <w:right w:val="nil"/>
          <w:between w:val="nil"/>
        </w:pBdr>
        <w:tabs>
          <w:tab w:val="center" w:pos="4252"/>
          <w:tab w:val="right" w:pos="8504"/>
        </w:tabs>
        <w:spacing w:line="360" w:lineRule="auto"/>
        <w:rPr>
          <w:sz w:val="24"/>
          <w:szCs w:val="24"/>
        </w:rPr>
      </w:pPr>
      <w:r w:rsidRPr="00F72370">
        <w:rPr>
          <w:sz w:val="24"/>
          <w:szCs w:val="24"/>
        </w:rPr>
        <w:t xml:space="preserve">CARDOSO JUNIOR, Rodrigo Fabiano; REZENDE, Ricardo Ferreira de. </w:t>
      </w:r>
      <w:r w:rsidRPr="00F72370">
        <w:rPr>
          <w:rStyle w:val="Forte"/>
          <w:sz w:val="24"/>
          <w:szCs w:val="24"/>
        </w:rPr>
        <w:t>Legítima defesa como causa excludente da ilicitude</w:t>
      </w:r>
      <w:r w:rsidRPr="00F72370">
        <w:rPr>
          <w:sz w:val="24"/>
          <w:szCs w:val="24"/>
        </w:rPr>
        <w:t xml:space="preserve">. </w:t>
      </w:r>
      <w:r w:rsidRPr="00F72370">
        <w:rPr>
          <w:rStyle w:val="nfase"/>
          <w:sz w:val="24"/>
          <w:szCs w:val="24"/>
        </w:rPr>
        <w:t xml:space="preserve">Facit Business </w:t>
      </w:r>
      <w:proofErr w:type="spellStart"/>
      <w:r w:rsidRPr="00F72370">
        <w:rPr>
          <w:rStyle w:val="nfase"/>
          <w:sz w:val="24"/>
          <w:szCs w:val="24"/>
        </w:rPr>
        <w:t>and</w:t>
      </w:r>
      <w:proofErr w:type="spellEnd"/>
      <w:r w:rsidRPr="00F72370">
        <w:rPr>
          <w:rStyle w:val="nfase"/>
          <w:sz w:val="24"/>
          <w:szCs w:val="24"/>
        </w:rPr>
        <w:t xml:space="preserve"> Technology </w:t>
      </w:r>
      <w:proofErr w:type="spellStart"/>
      <w:r w:rsidRPr="00F72370">
        <w:rPr>
          <w:rStyle w:val="nfase"/>
          <w:sz w:val="24"/>
          <w:szCs w:val="24"/>
        </w:rPr>
        <w:t>Journal</w:t>
      </w:r>
      <w:proofErr w:type="spellEnd"/>
      <w:r w:rsidRPr="00F72370">
        <w:rPr>
          <w:sz w:val="24"/>
          <w:szCs w:val="24"/>
        </w:rPr>
        <w:t xml:space="preserve">, v. 1, n. 39, p. 222-241, 2022. ISSN 2526-4281. Disponível em: </w:t>
      </w:r>
      <w:hyperlink r:id="rId6" w:tgtFrame="_blank" w:history="1">
        <w:r w:rsidRPr="00F72370">
          <w:rPr>
            <w:rStyle w:val="Hyperlink"/>
            <w:rFonts w:eastAsiaTheme="minorHAnsi"/>
            <w:sz w:val="24"/>
            <w:szCs w:val="24"/>
          </w:rPr>
          <w:t xml:space="preserve">Facit Business </w:t>
        </w:r>
        <w:proofErr w:type="spellStart"/>
        <w:r w:rsidRPr="00F72370">
          <w:rPr>
            <w:rStyle w:val="Hyperlink"/>
            <w:rFonts w:eastAsiaTheme="minorHAnsi"/>
            <w:sz w:val="24"/>
            <w:szCs w:val="24"/>
          </w:rPr>
          <w:t>and</w:t>
        </w:r>
        <w:proofErr w:type="spellEnd"/>
        <w:r w:rsidRPr="00F72370">
          <w:rPr>
            <w:rStyle w:val="Hyperlink"/>
            <w:rFonts w:eastAsiaTheme="minorHAnsi"/>
            <w:sz w:val="24"/>
            <w:szCs w:val="24"/>
          </w:rPr>
          <w:t xml:space="preserve"> Technology </w:t>
        </w:r>
        <w:proofErr w:type="spellStart"/>
        <w:r w:rsidRPr="00F72370">
          <w:rPr>
            <w:rStyle w:val="Hyperlink"/>
            <w:rFonts w:eastAsiaTheme="minorHAnsi"/>
            <w:sz w:val="24"/>
            <w:szCs w:val="24"/>
          </w:rPr>
          <w:t>Journal</w:t>
        </w:r>
        <w:proofErr w:type="spellEnd"/>
        <w:r w:rsidRPr="00F72370">
          <w:rPr>
            <w:rStyle w:val="Hyperlink"/>
            <w:rFonts w:eastAsiaTheme="minorHAnsi"/>
            <w:sz w:val="24"/>
            <w:szCs w:val="24"/>
          </w:rPr>
          <w:t xml:space="preserve"> – artigo completo</w:t>
        </w:r>
      </w:hyperlink>
      <w:r w:rsidRPr="00F72370">
        <w:rPr>
          <w:sz w:val="24"/>
          <w:szCs w:val="24"/>
        </w:rPr>
        <w:t>. Acesso em: 25 ago. 2026.</w:t>
      </w:r>
    </w:p>
    <w:p w14:paraId="59CD3D5E" w14:textId="77777777" w:rsidR="002E5D96" w:rsidRPr="00F72370" w:rsidRDefault="002E5D96" w:rsidP="00F72370">
      <w:pPr>
        <w:pBdr>
          <w:top w:val="nil"/>
          <w:left w:val="nil"/>
          <w:bottom w:val="nil"/>
          <w:right w:val="nil"/>
          <w:between w:val="nil"/>
        </w:pBdr>
        <w:tabs>
          <w:tab w:val="center" w:pos="4252"/>
          <w:tab w:val="right" w:pos="8504"/>
        </w:tabs>
        <w:spacing w:line="360" w:lineRule="auto"/>
        <w:rPr>
          <w:color w:val="000000"/>
          <w:sz w:val="24"/>
          <w:szCs w:val="24"/>
        </w:rPr>
      </w:pPr>
    </w:p>
    <w:p w14:paraId="30378112" w14:textId="7B069A7D" w:rsidR="00153F7D" w:rsidRPr="00F72370" w:rsidRDefault="00153F7D" w:rsidP="00F72370">
      <w:pPr>
        <w:pBdr>
          <w:top w:val="nil"/>
          <w:left w:val="nil"/>
          <w:bottom w:val="nil"/>
          <w:right w:val="nil"/>
          <w:between w:val="nil"/>
        </w:pBdr>
        <w:tabs>
          <w:tab w:val="center" w:pos="4252"/>
          <w:tab w:val="right" w:pos="8504"/>
        </w:tabs>
        <w:spacing w:line="360" w:lineRule="auto"/>
        <w:rPr>
          <w:color w:val="000000"/>
          <w:sz w:val="24"/>
          <w:szCs w:val="24"/>
        </w:rPr>
      </w:pPr>
      <w:r w:rsidRPr="00F72370">
        <w:rPr>
          <w:color w:val="000000"/>
          <w:sz w:val="24"/>
          <w:szCs w:val="24"/>
        </w:rPr>
        <w:t xml:space="preserve">Direito penal / Cleber </w:t>
      </w:r>
      <w:proofErr w:type="spellStart"/>
      <w:r w:rsidRPr="00F72370">
        <w:rPr>
          <w:color w:val="000000"/>
          <w:sz w:val="24"/>
          <w:szCs w:val="24"/>
        </w:rPr>
        <w:t>Masson.Imprenta</w:t>
      </w:r>
      <w:proofErr w:type="spellEnd"/>
      <w:r w:rsidRPr="00F72370">
        <w:rPr>
          <w:color w:val="000000"/>
          <w:sz w:val="24"/>
          <w:szCs w:val="24"/>
        </w:rPr>
        <w:t xml:space="preserve">: São Paulo, Método, 2021. ISBN: 9788530993252, 9786559642588 Referência: 2021.Disponibilidade: Rede Virtual de </w:t>
      </w:r>
      <w:proofErr w:type="gramStart"/>
      <w:r w:rsidRPr="00F72370">
        <w:rPr>
          <w:color w:val="000000"/>
          <w:sz w:val="24"/>
          <w:szCs w:val="24"/>
        </w:rPr>
        <w:t>Biblioteca  Localização</w:t>
      </w:r>
      <w:proofErr w:type="gramEnd"/>
      <w:r w:rsidRPr="00F72370">
        <w:rPr>
          <w:color w:val="000000"/>
          <w:sz w:val="24"/>
          <w:szCs w:val="24"/>
        </w:rPr>
        <w:t>:  STJ,  TCD,  TJD</w:t>
      </w:r>
    </w:p>
    <w:p w14:paraId="4761AD3D" w14:textId="093FD282" w:rsidR="00153F7D" w:rsidRPr="00F72370" w:rsidRDefault="00153F7D" w:rsidP="00F72370">
      <w:pPr>
        <w:pBdr>
          <w:top w:val="nil"/>
          <w:left w:val="nil"/>
          <w:bottom w:val="nil"/>
          <w:right w:val="nil"/>
          <w:between w:val="nil"/>
        </w:pBdr>
        <w:tabs>
          <w:tab w:val="center" w:pos="4252"/>
          <w:tab w:val="right" w:pos="8504"/>
        </w:tabs>
        <w:spacing w:line="360" w:lineRule="auto"/>
        <w:rPr>
          <w:color w:val="000000"/>
          <w:sz w:val="24"/>
          <w:szCs w:val="24"/>
        </w:rPr>
      </w:pPr>
    </w:p>
    <w:p w14:paraId="707B746E" w14:textId="67AB9CFB" w:rsidR="00153F7D" w:rsidRPr="00F72370" w:rsidRDefault="00153F7D" w:rsidP="00F72370">
      <w:pPr>
        <w:pBdr>
          <w:top w:val="nil"/>
          <w:left w:val="nil"/>
          <w:bottom w:val="nil"/>
          <w:right w:val="nil"/>
          <w:between w:val="nil"/>
        </w:pBdr>
        <w:tabs>
          <w:tab w:val="center" w:pos="4252"/>
          <w:tab w:val="right" w:pos="8504"/>
        </w:tabs>
        <w:spacing w:line="360" w:lineRule="auto"/>
        <w:rPr>
          <w:sz w:val="24"/>
          <w:szCs w:val="24"/>
        </w:rPr>
      </w:pPr>
      <w:r w:rsidRPr="00F72370">
        <w:rPr>
          <w:sz w:val="24"/>
          <w:szCs w:val="24"/>
        </w:rPr>
        <w:t xml:space="preserve">BRASIL. </w:t>
      </w:r>
      <w:r w:rsidRPr="00F72370">
        <w:rPr>
          <w:rStyle w:val="Forte"/>
          <w:sz w:val="24"/>
          <w:szCs w:val="24"/>
        </w:rPr>
        <w:t>Decreto-Lei nº 2.848, de 7 de dezembro de 1940. Código Penal.</w:t>
      </w:r>
      <w:r w:rsidRPr="00F72370">
        <w:rPr>
          <w:sz w:val="24"/>
          <w:szCs w:val="24"/>
        </w:rPr>
        <w:t xml:space="preserve"> Brasília, DF: Presidência da República, 1940. Disponível em: </w:t>
      </w:r>
      <w:hyperlink r:id="rId7" w:tgtFrame="_blank" w:history="1">
        <w:r w:rsidRPr="00F72370">
          <w:rPr>
            <w:rStyle w:val="Hyperlink"/>
            <w:sz w:val="24"/>
            <w:szCs w:val="24"/>
          </w:rPr>
          <w:t>Planalto – Código Penal</w:t>
        </w:r>
      </w:hyperlink>
      <w:r w:rsidRPr="00F72370">
        <w:rPr>
          <w:sz w:val="24"/>
          <w:szCs w:val="24"/>
        </w:rPr>
        <w:t>. Acesso em: 23 ago. 2026</w:t>
      </w:r>
    </w:p>
    <w:p w14:paraId="3DB23CA6" w14:textId="79CD829E" w:rsidR="00153F7D" w:rsidRPr="00F72370" w:rsidRDefault="00153F7D" w:rsidP="00F72370">
      <w:pPr>
        <w:pBdr>
          <w:top w:val="nil"/>
          <w:left w:val="nil"/>
          <w:bottom w:val="nil"/>
          <w:right w:val="nil"/>
          <w:between w:val="nil"/>
        </w:pBdr>
        <w:tabs>
          <w:tab w:val="center" w:pos="4252"/>
          <w:tab w:val="right" w:pos="8504"/>
        </w:tabs>
        <w:spacing w:line="360" w:lineRule="auto"/>
        <w:rPr>
          <w:sz w:val="24"/>
          <w:szCs w:val="24"/>
        </w:rPr>
      </w:pPr>
    </w:p>
    <w:p w14:paraId="5C18F131" w14:textId="44178FD3" w:rsidR="00153F7D" w:rsidRPr="00F72370" w:rsidRDefault="00153F7D" w:rsidP="00F72370">
      <w:pPr>
        <w:pBdr>
          <w:top w:val="nil"/>
          <w:left w:val="nil"/>
          <w:bottom w:val="nil"/>
          <w:right w:val="nil"/>
          <w:between w:val="nil"/>
        </w:pBdr>
        <w:tabs>
          <w:tab w:val="center" w:pos="4252"/>
          <w:tab w:val="right" w:pos="8504"/>
        </w:tabs>
        <w:spacing w:line="360" w:lineRule="auto"/>
        <w:rPr>
          <w:rStyle w:val="Forte"/>
          <w:sz w:val="24"/>
          <w:szCs w:val="24"/>
        </w:rPr>
      </w:pPr>
      <w:r w:rsidRPr="00F72370">
        <w:rPr>
          <w:rStyle w:val="Forte"/>
          <w:sz w:val="24"/>
          <w:szCs w:val="24"/>
        </w:rPr>
        <w:t xml:space="preserve">DISTRITO FEDERAL. Tribunal de Justiça do Distrito Federal e dos Territórios. Júri de Brasília condena réu que excedeu na legítima defesa. Brasília, DF, 28 mar. 2022. </w:t>
      </w:r>
      <w:r w:rsidRPr="00F72370">
        <w:rPr>
          <w:rStyle w:val="Forte"/>
          <w:sz w:val="24"/>
          <w:szCs w:val="24"/>
        </w:rPr>
        <w:lastRenderedPageBreak/>
        <w:t>Disponível em:</w:t>
      </w:r>
      <w:r w:rsidRPr="00F72370">
        <w:rPr>
          <w:sz w:val="24"/>
          <w:szCs w:val="24"/>
        </w:rPr>
        <w:t xml:space="preserve"> </w:t>
      </w:r>
      <w:hyperlink r:id="rId8" w:tgtFrame="_blank" w:history="1">
        <w:r w:rsidRPr="00F72370">
          <w:rPr>
            <w:rStyle w:val="Hyperlink"/>
            <w:sz w:val="24"/>
            <w:szCs w:val="24"/>
          </w:rPr>
          <w:t>https://www.tjdft.jus.br/institucional/imprensa/noticias/2022/marco/juri-condena-reu-que-excedeu-na-legitima-defesa</w:t>
        </w:r>
      </w:hyperlink>
      <w:r w:rsidRPr="00F72370">
        <w:rPr>
          <w:sz w:val="24"/>
          <w:szCs w:val="24"/>
        </w:rPr>
        <w:t xml:space="preserve"> </w:t>
      </w:r>
      <w:r w:rsidRPr="00F72370">
        <w:rPr>
          <w:rStyle w:val="Forte"/>
          <w:sz w:val="24"/>
          <w:szCs w:val="24"/>
        </w:rPr>
        <w:t>Acesso em: 23 ago. 2026.</w:t>
      </w:r>
    </w:p>
    <w:p w14:paraId="56F571C9" w14:textId="211B0796" w:rsidR="00092E44" w:rsidRPr="00F72370" w:rsidRDefault="00092E44" w:rsidP="00F72370">
      <w:pPr>
        <w:pBdr>
          <w:top w:val="nil"/>
          <w:left w:val="nil"/>
          <w:bottom w:val="nil"/>
          <w:right w:val="nil"/>
          <w:between w:val="nil"/>
        </w:pBdr>
        <w:tabs>
          <w:tab w:val="center" w:pos="4252"/>
          <w:tab w:val="right" w:pos="8504"/>
        </w:tabs>
        <w:spacing w:line="360" w:lineRule="auto"/>
        <w:rPr>
          <w:rStyle w:val="Forte"/>
          <w:sz w:val="24"/>
          <w:szCs w:val="24"/>
        </w:rPr>
      </w:pPr>
    </w:p>
    <w:p w14:paraId="24FEB79F" w14:textId="2798A960" w:rsidR="00092E44" w:rsidRPr="00F72370" w:rsidRDefault="00092E44" w:rsidP="00F72370">
      <w:pPr>
        <w:pBdr>
          <w:top w:val="nil"/>
          <w:left w:val="nil"/>
          <w:bottom w:val="nil"/>
          <w:right w:val="nil"/>
          <w:between w:val="nil"/>
        </w:pBdr>
        <w:tabs>
          <w:tab w:val="center" w:pos="4252"/>
          <w:tab w:val="right" w:pos="8504"/>
        </w:tabs>
        <w:spacing w:line="360" w:lineRule="auto"/>
        <w:rPr>
          <w:sz w:val="24"/>
          <w:szCs w:val="24"/>
        </w:rPr>
      </w:pPr>
      <w:r w:rsidRPr="00F72370">
        <w:rPr>
          <w:sz w:val="24"/>
          <w:szCs w:val="24"/>
        </w:rPr>
        <w:t xml:space="preserve">GRECO, Rogério. </w:t>
      </w:r>
      <w:r w:rsidRPr="00F72370">
        <w:rPr>
          <w:rStyle w:val="Forte"/>
          <w:sz w:val="24"/>
          <w:szCs w:val="24"/>
        </w:rPr>
        <w:t>Código Penal comentado</w:t>
      </w:r>
      <w:r w:rsidRPr="00F72370">
        <w:rPr>
          <w:sz w:val="24"/>
          <w:szCs w:val="24"/>
        </w:rPr>
        <w:t xml:space="preserve">. Niterói: </w:t>
      </w:r>
      <w:proofErr w:type="spellStart"/>
      <w:r w:rsidRPr="00F72370">
        <w:rPr>
          <w:sz w:val="24"/>
          <w:szCs w:val="24"/>
        </w:rPr>
        <w:t>Impetus</w:t>
      </w:r>
      <w:proofErr w:type="spellEnd"/>
      <w:r w:rsidRPr="00F72370">
        <w:rPr>
          <w:sz w:val="24"/>
          <w:szCs w:val="24"/>
        </w:rPr>
        <w:t>, 2018.</w:t>
      </w:r>
    </w:p>
    <w:p w14:paraId="26A69A73" w14:textId="31B82653" w:rsidR="00092E44" w:rsidRPr="00F72370" w:rsidRDefault="00092E44" w:rsidP="00F72370">
      <w:pPr>
        <w:pBdr>
          <w:top w:val="nil"/>
          <w:left w:val="nil"/>
          <w:bottom w:val="nil"/>
          <w:right w:val="nil"/>
          <w:between w:val="nil"/>
        </w:pBdr>
        <w:tabs>
          <w:tab w:val="center" w:pos="4252"/>
          <w:tab w:val="right" w:pos="8504"/>
        </w:tabs>
        <w:spacing w:line="360" w:lineRule="auto"/>
        <w:rPr>
          <w:sz w:val="24"/>
          <w:szCs w:val="24"/>
        </w:rPr>
      </w:pPr>
    </w:p>
    <w:p w14:paraId="00A31C91" w14:textId="73A2ED89" w:rsidR="002E5D96" w:rsidRPr="00F72370" w:rsidRDefault="002E5D96" w:rsidP="00F72370">
      <w:pPr>
        <w:pBdr>
          <w:top w:val="nil"/>
          <w:left w:val="nil"/>
          <w:bottom w:val="nil"/>
          <w:right w:val="nil"/>
          <w:between w:val="nil"/>
        </w:pBdr>
        <w:tabs>
          <w:tab w:val="center" w:pos="4252"/>
          <w:tab w:val="right" w:pos="8504"/>
        </w:tabs>
        <w:spacing w:line="360" w:lineRule="auto"/>
        <w:rPr>
          <w:sz w:val="24"/>
          <w:szCs w:val="24"/>
        </w:rPr>
      </w:pPr>
      <w:r w:rsidRPr="00F72370">
        <w:rPr>
          <w:sz w:val="24"/>
          <w:szCs w:val="24"/>
        </w:rPr>
        <w:t xml:space="preserve">TUELLER, Dennis. </w:t>
      </w:r>
      <w:proofErr w:type="spellStart"/>
      <w:r w:rsidRPr="00F72370">
        <w:rPr>
          <w:rStyle w:val="Forte"/>
          <w:sz w:val="24"/>
          <w:szCs w:val="24"/>
        </w:rPr>
        <w:t>How</w:t>
      </w:r>
      <w:proofErr w:type="spellEnd"/>
      <w:r w:rsidRPr="00F72370">
        <w:rPr>
          <w:rStyle w:val="Forte"/>
          <w:sz w:val="24"/>
          <w:szCs w:val="24"/>
        </w:rPr>
        <w:t xml:space="preserve"> close </w:t>
      </w:r>
      <w:proofErr w:type="spellStart"/>
      <w:r w:rsidRPr="00F72370">
        <w:rPr>
          <w:rStyle w:val="Forte"/>
          <w:sz w:val="24"/>
          <w:szCs w:val="24"/>
        </w:rPr>
        <w:t>is</w:t>
      </w:r>
      <w:proofErr w:type="spellEnd"/>
      <w:r w:rsidRPr="00F72370">
        <w:rPr>
          <w:rStyle w:val="Forte"/>
          <w:sz w:val="24"/>
          <w:szCs w:val="24"/>
        </w:rPr>
        <w:t xml:space="preserve"> too close?</w:t>
      </w:r>
      <w:r w:rsidRPr="00F72370">
        <w:rPr>
          <w:sz w:val="24"/>
          <w:szCs w:val="24"/>
        </w:rPr>
        <w:t xml:space="preserve"> </w:t>
      </w:r>
      <w:r w:rsidRPr="00F72370">
        <w:rPr>
          <w:rStyle w:val="nfase"/>
          <w:sz w:val="24"/>
          <w:szCs w:val="24"/>
        </w:rPr>
        <w:t>SWAT Magazine</w:t>
      </w:r>
      <w:r w:rsidRPr="00F72370">
        <w:rPr>
          <w:sz w:val="24"/>
          <w:szCs w:val="24"/>
        </w:rPr>
        <w:t>, mar. 1983.</w:t>
      </w:r>
    </w:p>
    <w:p w14:paraId="4C7F9702" w14:textId="77777777" w:rsidR="002E5D96" w:rsidRPr="00F72370" w:rsidRDefault="002E5D96" w:rsidP="00F72370">
      <w:pPr>
        <w:pBdr>
          <w:top w:val="nil"/>
          <w:left w:val="nil"/>
          <w:bottom w:val="nil"/>
          <w:right w:val="nil"/>
          <w:between w:val="nil"/>
        </w:pBdr>
        <w:tabs>
          <w:tab w:val="center" w:pos="4252"/>
          <w:tab w:val="right" w:pos="8504"/>
        </w:tabs>
        <w:spacing w:line="360" w:lineRule="auto"/>
        <w:rPr>
          <w:sz w:val="24"/>
          <w:szCs w:val="24"/>
        </w:rPr>
      </w:pPr>
    </w:p>
    <w:p w14:paraId="25E8812A" w14:textId="47768074" w:rsidR="00092E44" w:rsidRPr="00803E66" w:rsidRDefault="002E5D96" w:rsidP="00F72370">
      <w:pPr>
        <w:pBdr>
          <w:top w:val="nil"/>
          <w:left w:val="nil"/>
          <w:bottom w:val="nil"/>
          <w:right w:val="nil"/>
          <w:between w:val="nil"/>
        </w:pBdr>
        <w:tabs>
          <w:tab w:val="center" w:pos="4252"/>
          <w:tab w:val="right" w:pos="8504"/>
        </w:tabs>
        <w:spacing w:line="360" w:lineRule="auto"/>
        <w:rPr>
          <w:sz w:val="24"/>
          <w:szCs w:val="24"/>
        </w:rPr>
      </w:pPr>
      <w:r w:rsidRPr="00F72370">
        <w:rPr>
          <w:sz w:val="24"/>
          <w:szCs w:val="24"/>
        </w:rPr>
        <w:t xml:space="preserve">SÃO PAULO. Tribunal de Justiça do Estado de São Paulo. </w:t>
      </w:r>
      <w:r w:rsidRPr="00F72370">
        <w:rPr>
          <w:rStyle w:val="Forte"/>
          <w:sz w:val="24"/>
          <w:szCs w:val="24"/>
        </w:rPr>
        <w:t>Apelação nº 1003746-15.2025.8.26.0281</w:t>
      </w:r>
      <w:r w:rsidRPr="00F72370">
        <w:rPr>
          <w:sz w:val="24"/>
          <w:szCs w:val="24"/>
        </w:rPr>
        <w:t xml:space="preserve">. 1ª Câmara de Direito Privado. Relator: </w:t>
      </w:r>
      <w:proofErr w:type="spellStart"/>
      <w:r w:rsidRPr="00F72370">
        <w:rPr>
          <w:sz w:val="24"/>
          <w:szCs w:val="24"/>
        </w:rPr>
        <w:t>Antonio</w:t>
      </w:r>
      <w:proofErr w:type="spellEnd"/>
      <w:r w:rsidRPr="00F72370">
        <w:rPr>
          <w:sz w:val="24"/>
          <w:szCs w:val="24"/>
        </w:rPr>
        <w:t xml:space="preserve"> Carlos Santoro Filho. Julgado em 12 maio 2026.</w:t>
      </w:r>
    </w:p>
    <w:sectPr w:rsidR="00092E44" w:rsidRPr="00803E66" w:rsidSect="00F72370">
      <w:headerReference w:type="default" r:id="rId9"/>
      <w:footerReference w:type="default" r:id="rId10"/>
      <w:pgSz w:w="11906" w:h="16840"/>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EAD9A" w14:textId="77777777" w:rsidR="00DB61CA" w:rsidRDefault="00DB61CA">
      <w:r>
        <w:separator/>
      </w:r>
    </w:p>
  </w:endnote>
  <w:endnote w:type="continuationSeparator" w:id="0">
    <w:p w14:paraId="142FD765" w14:textId="77777777" w:rsidR="00DB61CA" w:rsidRDefault="00DB6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288866A-9B04-4F91-BB42-5C6771FAB10F}"/>
  </w:font>
  <w:font w:name="Cambria">
    <w:panose1 w:val="02040503050406030204"/>
    <w:charset w:val="00"/>
    <w:family w:val="roman"/>
    <w:pitch w:val="variable"/>
    <w:sig w:usb0="E00006FF" w:usb1="420024FF" w:usb2="02000000" w:usb3="00000000" w:csb0="0000019F" w:csb1="00000000"/>
    <w:embedRegular r:id="rId2" w:fontKey="{4F4137B9-174E-470B-83F1-684A97265DE8}"/>
    <w:embedBold r:id="rId3" w:fontKey="{5D575C79-30EC-4C02-92F0-52E54BB704E5}"/>
  </w:font>
  <w:font w:name="Calibri">
    <w:panose1 w:val="020F0502020204030204"/>
    <w:charset w:val="00"/>
    <w:family w:val="swiss"/>
    <w:pitch w:val="variable"/>
    <w:sig w:usb0="E4002EFF" w:usb1="C200247B" w:usb2="00000009" w:usb3="00000000" w:csb0="000001FF" w:csb1="00000000"/>
    <w:embedRegular r:id="rId4" w:fontKey="{A1CF3BDC-11D9-41B5-B16C-3F98E050BF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374EA" w14:textId="77777777" w:rsidR="00650E04" w:rsidRDefault="001169D2">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1628FC0D" wp14:editId="5AE3C5B3">
          <wp:simplePos x="0" y="0"/>
          <wp:positionH relativeFrom="column">
            <wp:posOffset>-157268</wp:posOffset>
          </wp:positionH>
          <wp:positionV relativeFrom="paragraph">
            <wp:posOffset>-194522</wp:posOffset>
          </wp:positionV>
          <wp:extent cx="5642610" cy="123224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71462" cy="1238546"/>
                  </a:xfrm>
                  <a:prstGeom prst="rect">
                    <a:avLst/>
                  </a:prstGeom>
                  <a:ln/>
                </pic:spPr>
              </pic:pic>
            </a:graphicData>
          </a:graphic>
          <wp14:sizeRelV relativeFrom="margin">
            <wp14:pctHeight>0</wp14:pctHeight>
          </wp14:sizeRelV>
        </wp:anchor>
      </w:drawing>
    </w:r>
  </w:p>
  <w:p w14:paraId="66D8E855" w14:textId="77777777" w:rsidR="00650E04" w:rsidRDefault="00650E04">
    <w:pPr>
      <w:pBdr>
        <w:top w:val="nil"/>
        <w:left w:val="nil"/>
        <w:bottom w:val="nil"/>
        <w:right w:val="nil"/>
        <w:between w:val="nil"/>
      </w:pBdr>
      <w:tabs>
        <w:tab w:val="center" w:pos="4252"/>
        <w:tab w:val="right" w:pos="8504"/>
      </w:tabs>
      <w:ind w:hanging="1418"/>
      <w:rPr>
        <w:color w:val="000000"/>
      </w:rPr>
    </w:pPr>
  </w:p>
  <w:p w14:paraId="2A55EEFB" w14:textId="77777777" w:rsidR="00650E04" w:rsidRDefault="00650E04">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53743" w14:textId="77777777" w:rsidR="00DB61CA" w:rsidRDefault="00DB61CA">
      <w:r>
        <w:separator/>
      </w:r>
    </w:p>
  </w:footnote>
  <w:footnote w:type="continuationSeparator" w:id="0">
    <w:p w14:paraId="1D390B4A" w14:textId="77777777" w:rsidR="00DB61CA" w:rsidRDefault="00DB6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D83EC" w14:textId="4FDC0D74" w:rsidR="00650E04" w:rsidRDefault="00892434">
    <w:pPr>
      <w:pBdr>
        <w:top w:val="nil"/>
        <w:left w:val="nil"/>
        <w:bottom w:val="nil"/>
        <w:right w:val="nil"/>
        <w:between w:val="nil"/>
      </w:pBdr>
      <w:tabs>
        <w:tab w:val="center" w:pos="4252"/>
        <w:tab w:val="right" w:pos="8504"/>
        <w:tab w:val="left" w:pos="2595"/>
        <w:tab w:val="left" w:pos="7670"/>
      </w:tabs>
      <w:rPr>
        <w:color w:val="000000"/>
      </w:rPr>
    </w:pPr>
    <w:r>
      <w:rPr>
        <w:noProof/>
      </w:rPr>
      <w:drawing>
        <wp:anchor distT="0" distB="0" distL="0" distR="0" simplePos="0" relativeHeight="251658240" behindDoc="1" locked="0" layoutInCell="1" hidden="0" allowOverlap="1" wp14:anchorId="3D325132" wp14:editId="28F4A6E3">
          <wp:simplePos x="0" y="0"/>
          <wp:positionH relativeFrom="column">
            <wp:posOffset>-1071668</wp:posOffset>
          </wp:positionH>
          <wp:positionV relativeFrom="paragraph">
            <wp:posOffset>-449580</wp:posOffset>
          </wp:positionV>
          <wp:extent cx="7573010" cy="1100667"/>
          <wp:effectExtent l="0" t="0" r="0" b="4445"/>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93545" cy="1103652"/>
                  </a:xfrm>
                  <a:prstGeom prst="rect">
                    <a:avLst/>
                  </a:prstGeom>
                  <a:ln/>
                </pic:spPr>
              </pic:pic>
            </a:graphicData>
          </a:graphic>
          <wp14:sizeRelV relativeFrom="margin">
            <wp14:pctHeight>0</wp14:pctHeight>
          </wp14:sizeRelV>
        </wp:anchor>
      </w:drawing>
    </w:r>
    <w:r w:rsidR="001169D2">
      <w:rPr>
        <w:color w:val="000000"/>
      </w:rPr>
      <w:tab/>
    </w:r>
    <w:r w:rsidR="001169D2">
      <w:rPr>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E04"/>
    <w:rsid w:val="00005F08"/>
    <w:rsid w:val="000341F9"/>
    <w:rsid w:val="000628D0"/>
    <w:rsid w:val="000823F8"/>
    <w:rsid w:val="000905F2"/>
    <w:rsid w:val="00092E44"/>
    <w:rsid w:val="000A1CC0"/>
    <w:rsid w:val="000A1FDF"/>
    <w:rsid w:val="000A52DF"/>
    <w:rsid w:val="001002FF"/>
    <w:rsid w:val="001169D2"/>
    <w:rsid w:val="00153F7D"/>
    <w:rsid w:val="00190FAF"/>
    <w:rsid w:val="001A3BF4"/>
    <w:rsid w:val="00270CFF"/>
    <w:rsid w:val="002B49FB"/>
    <w:rsid w:val="002E5D96"/>
    <w:rsid w:val="00327888"/>
    <w:rsid w:val="003453F0"/>
    <w:rsid w:val="00357393"/>
    <w:rsid w:val="0036039A"/>
    <w:rsid w:val="00364592"/>
    <w:rsid w:val="00394B2C"/>
    <w:rsid w:val="003C487E"/>
    <w:rsid w:val="003E2F49"/>
    <w:rsid w:val="003F31AF"/>
    <w:rsid w:val="003F7618"/>
    <w:rsid w:val="00445EEC"/>
    <w:rsid w:val="00483BF2"/>
    <w:rsid w:val="004C1044"/>
    <w:rsid w:val="00512C36"/>
    <w:rsid w:val="00555C38"/>
    <w:rsid w:val="005D5C68"/>
    <w:rsid w:val="00607435"/>
    <w:rsid w:val="00650E04"/>
    <w:rsid w:val="006535E7"/>
    <w:rsid w:val="006579D7"/>
    <w:rsid w:val="006A44B4"/>
    <w:rsid w:val="00703494"/>
    <w:rsid w:val="007322F0"/>
    <w:rsid w:val="007B5E0B"/>
    <w:rsid w:val="007C41F0"/>
    <w:rsid w:val="00803E66"/>
    <w:rsid w:val="00831A65"/>
    <w:rsid w:val="00892434"/>
    <w:rsid w:val="008977FB"/>
    <w:rsid w:val="008B4B0A"/>
    <w:rsid w:val="008B4E01"/>
    <w:rsid w:val="009073D8"/>
    <w:rsid w:val="0097458C"/>
    <w:rsid w:val="00A3055C"/>
    <w:rsid w:val="00A60027"/>
    <w:rsid w:val="00A65BB1"/>
    <w:rsid w:val="00B7086F"/>
    <w:rsid w:val="00BA0765"/>
    <w:rsid w:val="00BC2F4E"/>
    <w:rsid w:val="00BE13C6"/>
    <w:rsid w:val="00C406DF"/>
    <w:rsid w:val="00C5484E"/>
    <w:rsid w:val="00C6665A"/>
    <w:rsid w:val="00C71503"/>
    <w:rsid w:val="00C84FC3"/>
    <w:rsid w:val="00CD0A39"/>
    <w:rsid w:val="00CD323B"/>
    <w:rsid w:val="00CD4A84"/>
    <w:rsid w:val="00D0153D"/>
    <w:rsid w:val="00D47701"/>
    <w:rsid w:val="00DB5FE8"/>
    <w:rsid w:val="00DB61CA"/>
    <w:rsid w:val="00DD1CC6"/>
    <w:rsid w:val="00E76028"/>
    <w:rsid w:val="00E8189B"/>
    <w:rsid w:val="00E87D82"/>
    <w:rsid w:val="00EB7A76"/>
    <w:rsid w:val="00ED5B98"/>
    <w:rsid w:val="00F02E6E"/>
    <w:rsid w:val="00F662DD"/>
    <w:rsid w:val="00F72370"/>
    <w:rsid w:val="00FB56E2"/>
    <w:rsid w:val="00FE6B1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ABEA3"/>
  <w15:docId w15:val="{1E383D9F-1DAC-446B-B4EA-63C66F3E0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abealho">
    <w:name w:val="header"/>
    <w:basedOn w:val="Normal"/>
    <w:link w:val="CabealhoChar"/>
    <w:uiPriority w:val="99"/>
    <w:unhideWhenUsed/>
    <w:rsid w:val="00892434"/>
    <w:pPr>
      <w:tabs>
        <w:tab w:val="center" w:pos="4252"/>
        <w:tab w:val="right" w:pos="8504"/>
      </w:tabs>
    </w:pPr>
    <w:rPr>
      <w:rFonts w:asciiTheme="minorHAnsi" w:eastAsiaTheme="minorHAnsi" w:hAnsiTheme="minorHAnsi" w:cstheme="minorBidi"/>
      <w:lang w:eastAsia="en-US"/>
    </w:rPr>
  </w:style>
  <w:style w:type="character" w:customStyle="1" w:styleId="CabealhoChar">
    <w:name w:val="Cabeçalho Char"/>
    <w:basedOn w:val="Fontepargpadro"/>
    <w:link w:val="Cabealho"/>
    <w:uiPriority w:val="99"/>
    <w:rsid w:val="00892434"/>
    <w:rPr>
      <w:rFonts w:asciiTheme="minorHAnsi" w:eastAsiaTheme="minorHAnsi" w:hAnsiTheme="minorHAnsi" w:cstheme="minorBidi"/>
      <w:lang w:eastAsia="en-US"/>
    </w:rPr>
  </w:style>
  <w:style w:type="paragraph" w:styleId="Rodap">
    <w:name w:val="footer"/>
    <w:basedOn w:val="Normal"/>
    <w:link w:val="RodapChar"/>
    <w:uiPriority w:val="99"/>
    <w:unhideWhenUsed/>
    <w:rsid w:val="00892434"/>
    <w:pPr>
      <w:tabs>
        <w:tab w:val="center" w:pos="4252"/>
        <w:tab w:val="right" w:pos="8504"/>
      </w:tabs>
    </w:pPr>
  </w:style>
  <w:style w:type="character" w:customStyle="1" w:styleId="RodapChar">
    <w:name w:val="Rodapé Char"/>
    <w:basedOn w:val="Fontepargpadro"/>
    <w:link w:val="Rodap"/>
    <w:uiPriority w:val="99"/>
    <w:rsid w:val="00892434"/>
  </w:style>
  <w:style w:type="character" w:customStyle="1" w:styleId="contents">
    <w:name w:val="contents"/>
    <w:basedOn w:val="Fontepargpadro"/>
    <w:rsid w:val="00445EEC"/>
  </w:style>
  <w:style w:type="character" w:styleId="Hyperlink">
    <w:name w:val="Hyperlink"/>
    <w:basedOn w:val="Fontepargpadro"/>
    <w:uiPriority w:val="99"/>
    <w:semiHidden/>
    <w:unhideWhenUsed/>
    <w:rsid w:val="00445EEC"/>
    <w:rPr>
      <w:color w:val="0000FF"/>
      <w:u w:val="single"/>
    </w:rPr>
  </w:style>
  <w:style w:type="character" w:styleId="Forte">
    <w:name w:val="Strong"/>
    <w:basedOn w:val="Fontepargpadro"/>
    <w:uiPriority w:val="22"/>
    <w:qFormat/>
    <w:rsid w:val="00153F7D"/>
    <w:rPr>
      <w:b/>
      <w:bCs/>
    </w:rPr>
  </w:style>
  <w:style w:type="character" w:styleId="nfase">
    <w:name w:val="Emphasis"/>
    <w:basedOn w:val="Fontepargpadro"/>
    <w:uiPriority w:val="20"/>
    <w:qFormat/>
    <w:rsid w:val="002E5D96"/>
    <w:rPr>
      <w:i/>
      <w:iCs/>
    </w:rPr>
  </w:style>
  <w:style w:type="paragraph" w:customStyle="1" w:styleId="isselectedend">
    <w:name w:val="isselectedend"/>
    <w:basedOn w:val="Normal"/>
    <w:rsid w:val="00CD323B"/>
    <w:pPr>
      <w:spacing w:before="100" w:beforeAutospacing="1" w:after="100" w:afterAutospacing="1"/>
    </w:pPr>
    <w:rPr>
      <w:sz w:val="24"/>
      <w:szCs w:val="24"/>
    </w:rPr>
  </w:style>
  <w:style w:type="paragraph" w:styleId="NormalWeb">
    <w:name w:val="Normal (Web)"/>
    <w:basedOn w:val="Normal"/>
    <w:uiPriority w:val="99"/>
    <w:semiHidden/>
    <w:unhideWhenUsed/>
    <w:rsid w:val="00CD323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99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jdft.jus.br/institucional/imprensa/noticias/2022/marco/juri-condena-reu-que-excedeu-na-legitima-defesa?utm_source=chatgpt.com" TargetMode="External"/><Relationship Id="rId3" Type="http://schemas.openxmlformats.org/officeDocument/2006/relationships/webSettings" Target="webSettings.xml"/><Relationship Id="rId7" Type="http://schemas.openxmlformats.org/officeDocument/2006/relationships/hyperlink" Target="https://www.planalto.gov.br/ccivil_03/decreto-lei/del2848compilado.htm?utm_source=chatgpt.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vistas.faculdadefacit.edu.br/index.php/JNT/article/view/1800?utm_source=chatgpt.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3284</Words>
  <Characters>17737</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 VIVOBOOK</dc:creator>
  <cp:lastModifiedBy>junior81324774@gmail.com</cp:lastModifiedBy>
  <cp:revision>3</cp:revision>
  <dcterms:created xsi:type="dcterms:W3CDTF">2026-08-29T17:02:00Z</dcterms:created>
  <dcterms:modified xsi:type="dcterms:W3CDTF">2026-08-29T19:50:00Z</dcterms:modified>
</cp:coreProperties>
</file>