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E5EC0" w14:textId="77777777" w:rsidR="001071E0" w:rsidRDefault="007D674D" w:rsidP="004C40A4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CFCFC"/>
        </w:rPr>
      </w:pPr>
      <w:r w:rsidRPr="000258A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CFCFC"/>
        </w:rPr>
        <w:t>ANÁLISE DO EMENTÁRIO DE UM CURSO DE LETRAS</w:t>
      </w:r>
      <w:r w:rsidR="0094444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CFCFC"/>
        </w:rPr>
        <w:t xml:space="preserve">: </w:t>
      </w:r>
      <w:r w:rsidR="0094444E" w:rsidRPr="000258AB">
        <w:rPr>
          <w:rFonts w:ascii="Times New Roman" w:hAnsi="Times New Roman" w:cs="Times New Roman"/>
          <w:b/>
          <w:sz w:val="24"/>
          <w:szCs w:val="24"/>
        </w:rPr>
        <w:t>A</w:t>
      </w:r>
      <w:r w:rsidR="0094444E" w:rsidRPr="000258A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CFCFC"/>
        </w:rPr>
        <w:t xml:space="preserve"> SUBVALORIZAÇÃO DA PRÁTICA </w:t>
      </w:r>
    </w:p>
    <w:p w14:paraId="068A538A" w14:textId="2875DDDE" w:rsidR="00943749" w:rsidRPr="00CB61FB" w:rsidRDefault="007D674D" w:rsidP="004C40A4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CFCFC"/>
        </w:rPr>
      </w:pPr>
      <w:r w:rsidRPr="000258A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CFCFC"/>
        </w:rPr>
        <w:t xml:space="preserve"> </w:t>
      </w:r>
    </w:p>
    <w:p w14:paraId="03B3944D" w14:textId="77777777" w:rsidR="00943749" w:rsidRPr="000258AB" w:rsidRDefault="00943749" w:rsidP="004C40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258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 Márcia Ruas de Aquino</w:t>
      </w:r>
    </w:p>
    <w:p w14:paraId="1B4D062C" w14:textId="77777777" w:rsidR="00943749" w:rsidRPr="000258AB" w:rsidRDefault="00943749" w:rsidP="004C4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8A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74F2824C" w14:textId="77777777" w:rsidR="00943749" w:rsidRPr="000258AB" w:rsidRDefault="00943749" w:rsidP="004C4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8AB">
        <w:rPr>
          <w:rFonts w:ascii="Times New Roman" w:eastAsia="Times New Roman" w:hAnsi="Times New Roman" w:cs="Times New Roman"/>
          <w:sz w:val="24"/>
          <w:szCs w:val="24"/>
          <w:lang w:eastAsia="pt-BR"/>
        </w:rPr>
        <w:t>anamarciaaquino@gmail.com</w:t>
      </w:r>
    </w:p>
    <w:p w14:paraId="167DA648" w14:textId="77777777" w:rsidR="00943749" w:rsidRPr="000258AB" w:rsidRDefault="00943749" w:rsidP="004C40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58AB">
        <w:rPr>
          <w:rFonts w:ascii="Times New Roman" w:hAnsi="Times New Roman" w:cs="Times New Roman"/>
          <w:sz w:val="24"/>
          <w:szCs w:val="24"/>
        </w:rPr>
        <w:t>Evilázia Ferreira Martins</w:t>
      </w:r>
    </w:p>
    <w:p w14:paraId="6D60D79E" w14:textId="77777777" w:rsidR="00943749" w:rsidRPr="000258AB" w:rsidRDefault="00943749" w:rsidP="004C4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8A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2620C47" w14:textId="77777777" w:rsidR="00690DD3" w:rsidRDefault="00690DD3" w:rsidP="004C4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D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evilazia.martins@unimontes.br </w:t>
      </w:r>
    </w:p>
    <w:p w14:paraId="310B37BA" w14:textId="167DF343" w:rsidR="00943749" w:rsidRPr="000258AB" w:rsidRDefault="00943749" w:rsidP="004C40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258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Maria Clara Maciel de Araújo Ribeiro </w:t>
      </w:r>
    </w:p>
    <w:p w14:paraId="1665A5F3" w14:textId="77777777" w:rsidR="00943749" w:rsidRPr="000258AB" w:rsidRDefault="00943749" w:rsidP="004C4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8A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549C2AC6" w14:textId="1F58F2D8" w:rsidR="00943749" w:rsidRPr="000258AB" w:rsidRDefault="00690DD3" w:rsidP="004C40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5EB5">
        <w:rPr>
          <w:rFonts w:ascii="Times New Roman" w:eastAsia="Times New Roman" w:hAnsi="Times New Roman" w:cs="Times New Roman"/>
          <w:sz w:val="24"/>
          <w:szCs w:val="24"/>
          <w:lang w:eastAsia="pt-BR"/>
        </w:rPr>
        <w:t>maria.ribeiro@unimontes.br</w:t>
      </w:r>
      <w:bookmarkStart w:id="0" w:name="_GoBack"/>
      <w:bookmarkEnd w:id="0"/>
    </w:p>
    <w:p w14:paraId="6F507934" w14:textId="70662CFC" w:rsidR="007D674D" w:rsidRPr="000258AB" w:rsidRDefault="007D674D" w:rsidP="004C40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3F18C4" w14:textId="5A66B6AE" w:rsidR="007D674D" w:rsidRPr="000258AB" w:rsidRDefault="00835EAD" w:rsidP="004C4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E0F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7D674D" w:rsidRPr="002A1E0F">
        <w:rPr>
          <w:rFonts w:ascii="Times New Roman" w:hAnsi="Times New Roman" w:cs="Times New Roman"/>
          <w:sz w:val="24"/>
          <w:szCs w:val="24"/>
        </w:rPr>
        <w:t>Este artigo focaliza a formação de professores de português</w:t>
      </w:r>
      <w:r w:rsidR="003E1F6E" w:rsidRPr="002A1E0F">
        <w:rPr>
          <w:rFonts w:ascii="Times New Roman" w:hAnsi="Times New Roman" w:cs="Times New Roman"/>
          <w:sz w:val="24"/>
          <w:szCs w:val="24"/>
        </w:rPr>
        <w:t>,</w:t>
      </w:r>
      <w:r w:rsidR="007D674D" w:rsidRPr="002A1E0F">
        <w:rPr>
          <w:rFonts w:ascii="Times New Roman" w:hAnsi="Times New Roman" w:cs="Times New Roman"/>
          <w:sz w:val="24"/>
          <w:szCs w:val="24"/>
        </w:rPr>
        <w:t xml:space="preserve"> </w:t>
      </w:r>
      <w:r w:rsidR="003E1F6E" w:rsidRPr="002A1E0F">
        <w:rPr>
          <w:rFonts w:ascii="Times New Roman" w:hAnsi="Times New Roman" w:cs="Times New Roman"/>
          <w:sz w:val="24"/>
          <w:szCs w:val="24"/>
        </w:rPr>
        <w:t xml:space="preserve">com </w:t>
      </w:r>
      <w:r w:rsidR="007D674D" w:rsidRPr="002A1E0F">
        <w:rPr>
          <w:rFonts w:ascii="Times New Roman" w:hAnsi="Times New Roman" w:cs="Times New Roman"/>
          <w:sz w:val="24"/>
          <w:szCs w:val="24"/>
        </w:rPr>
        <w:t>análise do ementário de um</w:t>
      </w:r>
      <w:r w:rsidR="007D674D" w:rsidRPr="000258AB">
        <w:rPr>
          <w:rFonts w:ascii="Times New Roman" w:hAnsi="Times New Roman" w:cs="Times New Roman"/>
          <w:sz w:val="24"/>
          <w:szCs w:val="24"/>
        </w:rPr>
        <w:t xml:space="preserve"> curso de Licenciatura em Língua Portuguesa de uma universidade pública. Objetiv</w:t>
      </w:r>
      <w:r w:rsidR="001D4132" w:rsidRPr="000258AB">
        <w:rPr>
          <w:rFonts w:ascii="Times New Roman" w:hAnsi="Times New Roman" w:cs="Times New Roman"/>
          <w:sz w:val="24"/>
          <w:szCs w:val="24"/>
        </w:rPr>
        <w:t>a</w:t>
      </w:r>
      <w:r w:rsidR="003E1F6E">
        <w:rPr>
          <w:rFonts w:ascii="Times New Roman" w:hAnsi="Times New Roman" w:cs="Times New Roman"/>
          <w:sz w:val="24"/>
          <w:szCs w:val="24"/>
        </w:rPr>
        <w:t>:</w:t>
      </w:r>
      <w:r w:rsidR="007D674D" w:rsidRPr="000258AB">
        <w:rPr>
          <w:rFonts w:ascii="Times New Roman" w:hAnsi="Times New Roman" w:cs="Times New Roman"/>
          <w:sz w:val="24"/>
          <w:szCs w:val="24"/>
        </w:rPr>
        <w:t xml:space="preserve"> </w:t>
      </w:r>
      <w:r w:rsidR="001D4132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>conhecer como a relação entre os saberes teóricos e práticos se resolve textualmente, na descrição de cada disciplina</w:t>
      </w:r>
      <w:r w:rsidR="003E1F6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D4132" w:rsidRPr="000258AB">
        <w:rPr>
          <w:rFonts w:ascii="Times New Roman" w:hAnsi="Times New Roman" w:cs="Times New Roman"/>
          <w:sz w:val="24"/>
          <w:szCs w:val="24"/>
        </w:rPr>
        <w:t xml:space="preserve"> </w:t>
      </w:r>
      <w:r w:rsidR="007D674D" w:rsidRPr="000258AB">
        <w:rPr>
          <w:rFonts w:ascii="Times New Roman" w:hAnsi="Times New Roman" w:cs="Times New Roman"/>
          <w:sz w:val="24"/>
          <w:szCs w:val="24"/>
        </w:rPr>
        <w:t>compreender em que medida o curso supera ou endossa a conhecida abordagem estanque e dicotômica entre teoria e prática</w:t>
      </w:r>
      <w:r w:rsidR="001D4132" w:rsidRPr="000258AB">
        <w:rPr>
          <w:rFonts w:ascii="Times New Roman" w:hAnsi="Times New Roman" w:cs="Times New Roman"/>
          <w:sz w:val="24"/>
          <w:szCs w:val="24"/>
        </w:rPr>
        <w:t xml:space="preserve">. </w:t>
      </w:r>
      <w:r w:rsidR="00DC024A">
        <w:rPr>
          <w:rFonts w:ascii="Times New Roman" w:hAnsi="Times New Roman" w:cs="Times New Roman"/>
          <w:sz w:val="24"/>
          <w:szCs w:val="24"/>
        </w:rPr>
        <w:t>O</w:t>
      </w:r>
      <w:r w:rsidR="007D674D" w:rsidRPr="000258AB">
        <w:rPr>
          <w:rFonts w:ascii="Times New Roman" w:hAnsi="Times New Roman" w:cs="Times New Roman"/>
          <w:sz w:val="24"/>
          <w:szCs w:val="24"/>
        </w:rPr>
        <w:t xml:space="preserve"> estudo</w:t>
      </w:r>
      <w:r w:rsidR="00D213D7">
        <w:rPr>
          <w:rFonts w:ascii="Times New Roman" w:hAnsi="Times New Roman" w:cs="Times New Roman"/>
          <w:sz w:val="24"/>
          <w:szCs w:val="24"/>
        </w:rPr>
        <w:t xml:space="preserve"> é </w:t>
      </w:r>
      <w:r w:rsidR="00DC024A">
        <w:rPr>
          <w:rFonts w:ascii="Times New Roman" w:hAnsi="Times New Roman" w:cs="Times New Roman"/>
          <w:sz w:val="24"/>
          <w:szCs w:val="24"/>
        </w:rPr>
        <w:t>quali-quantitativo e</w:t>
      </w:r>
      <w:r w:rsidR="007D674D" w:rsidRPr="000258AB">
        <w:rPr>
          <w:rFonts w:ascii="Times New Roman" w:hAnsi="Times New Roman" w:cs="Times New Roman"/>
          <w:sz w:val="24"/>
          <w:szCs w:val="24"/>
        </w:rPr>
        <w:t xml:space="preserve"> busca a ocorrência de lexi</w:t>
      </w:r>
      <w:r w:rsidR="003E1F6E">
        <w:rPr>
          <w:rFonts w:ascii="Times New Roman" w:hAnsi="Times New Roman" w:cs="Times New Roman"/>
          <w:sz w:val="24"/>
          <w:szCs w:val="24"/>
        </w:rPr>
        <w:t>as teórico-conceituais</w:t>
      </w:r>
      <w:r w:rsidR="007D674D" w:rsidRPr="000258AB">
        <w:rPr>
          <w:rFonts w:ascii="Times New Roman" w:hAnsi="Times New Roman" w:cs="Times New Roman"/>
          <w:sz w:val="24"/>
          <w:szCs w:val="24"/>
        </w:rPr>
        <w:t xml:space="preserve"> ou prático-operatóri</w:t>
      </w:r>
      <w:r w:rsidR="003E1F6E">
        <w:rPr>
          <w:rFonts w:ascii="Times New Roman" w:hAnsi="Times New Roman" w:cs="Times New Roman"/>
          <w:sz w:val="24"/>
          <w:szCs w:val="24"/>
        </w:rPr>
        <w:t>as</w:t>
      </w:r>
      <w:r w:rsidR="007D674D" w:rsidRPr="000258AB">
        <w:rPr>
          <w:rFonts w:ascii="Times New Roman" w:hAnsi="Times New Roman" w:cs="Times New Roman"/>
          <w:sz w:val="24"/>
          <w:szCs w:val="24"/>
        </w:rPr>
        <w:t xml:space="preserve">. </w:t>
      </w:r>
      <w:r w:rsidR="00D066E9">
        <w:rPr>
          <w:rFonts w:ascii="Times New Roman" w:hAnsi="Times New Roman" w:cs="Times New Roman"/>
          <w:sz w:val="24"/>
          <w:szCs w:val="24"/>
        </w:rPr>
        <w:t>Como resultados,</w:t>
      </w:r>
      <w:r w:rsidR="007D674D" w:rsidRPr="000258AB">
        <w:rPr>
          <w:rFonts w:ascii="Times New Roman" w:hAnsi="Times New Roman" w:cs="Times New Roman"/>
          <w:sz w:val="24"/>
          <w:szCs w:val="24"/>
        </w:rPr>
        <w:t xml:space="preserve"> </w:t>
      </w:r>
      <w:r w:rsidR="0094444E">
        <w:rPr>
          <w:rFonts w:ascii="Times New Roman" w:hAnsi="Times New Roman" w:cs="Times New Roman"/>
          <w:sz w:val="24"/>
          <w:szCs w:val="24"/>
        </w:rPr>
        <w:t>para</w:t>
      </w:r>
      <w:r w:rsidR="007D674D" w:rsidRPr="000258AB">
        <w:rPr>
          <w:rFonts w:ascii="Times New Roman" w:hAnsi="Times New Roman" w:cs="Times New Roman"/>
          <w:sz w:val="24"/>
          <w:szCs w:val="24"/>
        </w:rPr>
        <w:t xml:space="preserve"> Linguística e Literatura, as lexias </w:t>
      </w:r>
      <w:r w:rsidR="00E012B5">
        <w:rPr>
          <w:rFonts w:ascii="Times New Roman" w:hAnsi="Times New Roman" w:cs="Times New Roman"/>
          <w:sz w:val="24"/>
          <w:szCs w:val="24"/>
        </w:rPr>
        <w:t>prático-operatórias</w:t>
      </w:r>
      <w:r w:rsidR="007D674D" w:rsidRPr="000258AB">
        <w:rPr>
          <w:rFonts w:ascii="Times New Roman" w:hAnsi="Times New Roman" w:cs="Times New Roman"/>
          <w:sz w:val="24"/>
          <w:szCs w:val="24"/>
        </w:rPr>
        <w:t xml:space="preserve"> são </w:t>
      </w:r>
      <w:r w:rsidR="00230381">
        <w:rPr>
          <w:rFonts w:ascii="Times New Roman" w:hAnsi="Times New Roman" w:cs="Times New Roman"/>
          <w:sz w:val="24"/>
          <w:szCs w:val="24"/>
        </w:rPr>
        <w:t xml:space="preserve">quase </w:t>
      </w:r>
      <w:r w:rsidR="007D674D" w:rsidRPr="000258AB">
        <w:rPr>
          <w:rFonts w:ascii="Times New Roman" w:hAnsi="Times New Roman" w:cs="Times New Roman"/>
          <w:sz w:val="24"/>
          <w:szCs w:val="24"/>
        </w:rPr>
        <w:t xml:space="preserve">nulas ou nulas, </w:t>
      </w:r>
      <w:r w:rsidR="00D066E9">
        <w:rPr>
          <w:rFonts w:ascii="Times New Roman" w:hAnsi="Times New Roman" w:cs="Times New Roman"/>
          <w:sz w:val="24"/>
          <w:szCs w:val="24"/>
        </w:rPr>
        <w:t>enquanto estão em</w:t>
      </w:r>
      <w:r w:rsidR="0094444E">
        <w:rPr>
          <w:rFonts w:ascii="Times New Roman" w:hAnsi="Times New Roman" w:cs="Times New Roman"/>
          <w:sz w:val="24"/>
          <w:szCs w:val="24"/>
        </w:rPr>
        <w:t xml:space="preserve"> grande</w:t>
      </w:r>
      <w:r w:rsidR="007D674D" w:rsidRPr="000258AB">
        <w:rPr>
          <w:rFonts w:ascii="Times New Roman" w:hAnsi="Times New Roman" w:cs="Times New Roman"/>
          <w:sz w:val="24"/>
          <w:szCs w:val="24"/>
        </w:rPr>
        <w:t xml:space="preserve"> proporção </w:t>
      </w:r>
      <w:r w:rsidR="00D066E9">
        <w:rPr>
          <w:rFonts w:ascii="Times New Roman" w:hAnsi="Times New Roman" w:cs="Times New Roman"/>
          <w:sz w:val="24"/>
          <w:szCs w:val="24"/>
        </w:rPr>
        <w:t>em</w:t>
      </w:r>
      <w:r w:rsidR="007D674D" w:rsidRPr="000258AB">
        <w:rPr>
          <w:rFonts w:ascii="Times New Roman" w:hAnsi="Times New Roman" w:cs="Times New Roman"/>
          <w:sz w:val="24"/>
          <w:szCs w:val="24"/>
        </w:rPr>
        <w:t xml:space="preserve"> Estágio Supervisionado, o que delineia uma fronteira nítida entre teoria e prática, n</w:t>
      </w:r>
      <w:r w:rsidR="008264DB">
        <w:rPr>
          <w:rFonts w:ascii="Times New Roman" w:hAnsi="Times New Roman" w:cs="Times New Roman"/>
          <w:sz w:val="24"/>
          <w:szCs w:val="24"/>
        </w:rPr>
        <w:t>esse cu</w:t>
      </w:r>
      <w:r w:rsidR="007D674D" w:rsidRPr="000258AB">
        <w:rPr>
          <w:rFonts w:ascii="Times New Roman" w:hAnsi="Times New Roman" w:cs="Times New Roman"/>
          <w:sz w:val="24"/>
          <w:szCs w:val="24"/>
        </w:rPr>
        <w:t>rso.</w:t>
      </w:r>
    </w:p>
    <w:p w14:paraId="5390BCA8" w14:textId="77777777" w:rsidR="00D066E9" w:rsidRDefault="00D066E9" w:rsidP="004C40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0290DC1" w14:textId="3274901E" w:rsidR="00E55DA5" w:rsidRPr="00846ECB" w:rsidRDefault="007D674D" w:rsidP="004C4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8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Palavras-chave: </w:t>
      </w:r>
      <w:r w:rsidRPr="000258AB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Professores de Língua Portuguesa</w:t>
      </w:r>
      <w:r w:rsidR="00D96F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25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Letras Português</w:t>
      </w:r>
      <w:r w:rsidR="00D96F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25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Teoria</w:t>
      </w:r>
      <w:r w:rsidR="00D96FF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25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Prática. </w:t>
      </w:r>
    </w:p>
    <w:p w14:paraId="7028429F" w14:textId="77777777" w:rsidR="00D066E9" w:rsidRDefault="00D066E9" w:rsidP="004C4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20179C9" w14:textId="77777777" w:rsidR="00943749" w:rsidRPr="000258AB" w:rsidRDefault="00943749" w:rsidP="00364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58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70103B81" w14:textId="77777777" w:rsidR="00D066E9" w:rsidRDefault="00D066E9" w:rsidP="004C40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CF11AA" w14:textId="1E5CFB7A" w:rsidR="00943749" w:rsidRPr="005C788D" w:rsidRDefault="007D674D" w:rsidP="004C40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>Neste estudo, discute-se a forma</w:t>
      </w:r>
      <w:r w:rsidR="00D06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ção de professores de português, com </w:t>
      </w:r>
      <w:r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>a análise do ementário de um curso de Licenciatura em Letras-Português de uma universidade pública mineira</w:t>
      </w:r>
      <w:r w:rsidR="00C24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66E9">
        <w:rPr>
          <w:rFonts w:ascii="Times New Roman" w:hAnsi="Times New Roman" w:cs="Times New Roman"/>
          <w:color w:val="000000" w:themeColor="text1"/>
          <w:sz w:val="24"/>
          <w:szCs w:val="24"/>
        </w:rPr>
        <w:t>para se</w:t>
      </w:r>
      <w:r w:rsidR="00C24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>compreender como os saberes teóricos da formação se articulam aos saberes da prática docente</w:t>
      </w:r>
      <w:r w:rsidR="00D066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referido curso</w:t>
      </w:r>
      <w:r w:rsidR="00D06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>refleti</w:t>
      </w:r>
      <w:r w:rsidR="00D06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ndo </w:t>
      </w:r>
      <w:r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 os saberes da formação docente e os da atuação profissional. </w:t>
      </w:r>
    </w:p>
    <w:p w14:paraId="72A24C46" w14:textId="77777777" w:rsidR="00D066E9" w:rsidRDefault="00D066E9" w:rsidP="004C4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85C81A" w14:textId="5012C6F4" w:rsidR="009D062D" w:rsidRPr="00C442B3" w:rsidRDefault="00943749" w:rsidP="00364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58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 e problema da pesquisa</w:t>
      </w:r>
    </w:p>
    <w:p w14:paraId="39C7C963" w14:textId="77777777" w:rsidR="00D066E9" w:rsidRDefault="00D066E9" w:rsidP="004C40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5A846E" w14:textId="10F8D452" w:rsidR="0010604F" w:rsidRPr="000258AB" w:rsidRDefault="0010604F" w:rsidP="004C40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escolha do curso se deu </w:t>
      </w:r>
      <w:r w:rsidR="00AB0B10">
        <w:rPr>
          <w:rFonts w:ascii="Times New Roman" w:hAnsi="Times New Roman" w:cs="Times New Roman"/>
          <w:color w:val="000000" w:themeColor="text1"/>
          <w:sz w:val="24"/>
          <w:szCs w:val="24"/>
        </w:rPr>
        <w:t>pela</w:t>
      </w:r>
      <w:r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sua representatividade para a formação de professores de português, em uma região com elevados índices de desigualdade social, em Minas Gerais. </w:t>
      </w:r>
      <w:r w:rsidR="00AB0B1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curso </w:t>
      </w:r>
      <w:r w:rsidR="00AB0B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</w:t>
      </w:r>
      <w:r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oferecido em cinco diferentes cidades, incluindo o </w:t>
      </w:r>
      <w:r w:rsidRPr="000258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campus</w:t>
      </w:r>
      <w:r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-sede e quatro </w:t>
      </w:r>
      <w:r w:rsidRPr="000258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campi</w:t>
      </w:r>
      <w:r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totalizando cerca de 210 ingressantes, anualmente. </w:t>
      </w:r>
      <w:r w:rsidR="009E5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8671BB" w14:textId="7CB78420" w:rsidR="009D062D" w:rsidRPr="000258AB" w:rsidRDefault="0010604F" w:rsidP="004C40A4">
      <w:pPr>
        <w:pStyle w:val="Text"/>
        <w:spacing w:line="240" w:lineRule="auto"/>
        <w:ind w:firstLine="709"/>
        <w:rPr>
          <w:color w:val="000000" w:themeColor="text1"/>
          <w:sz w:val="24"/>
          <w:szCs w:val="24"/>
          <w:lang w:val="pt-BR"/>
        </w:rPr>
      </w:pPr>
      <w:r w:rsidRPr="000258AB">
        <w:rPr>
          <w:color w:val="000000" w:themeColor="text1"/>
          <w:sz w:val="24"/>
          <w:szCs w:val="24"/>
          <w:lang w:val="pt-BR"/>
        </w:rPr>
        <w:t>A escolha do eme</w:t>
      </w:r>
      <w:r w:rsidR="00865405">
        <w:rPr>
          <w:color w:val="000000" w:themeColor="text1"/>
          <w:sz w:val="24"/>
          <w:szCs w:val="24"/>
          <w:lang w:val="pt-BR"/>
        </w:rPr>
        <w:t xml:space="preserve">ntário como unidade de análise </w:t>
      </w:r>
      <w:r w:rsidRPr="000258AB">
        <w:rPr>
          <w:color w:val="000000" w:themeColor="text1"/>
          <w:sz w:val="24"/>
          <w:szCs w:val="24"/>
          <w:lang w:val="pt-BR"/>
        </w:rPr>
        <w:t xml:space="preserve">baseia-se na necessidade de se conhecer o que se faz, efetivamente, em cada disciplina, mais do que apreender o modo como esse fazer é discursivizado. </w:t>
      </w:r>
      <w:r w:rsidR="009E557F">
        <w:rPr>
          <w:color w:val="000000" w:themeColor="text1"/>
          <w:sz w:val="24"/>
          <w:szCs w:val="24"/>
          <w:lang w:val="pt-BR"/>
        </w:rPr>
        <w:t xml:space="preserve"> </w:t>
      </w:r>
    </w:p>
    <w:p w14:paraId="373AEA36" w14:textId="0F088234" w:rsidR="00943749" w:rsidRPr="005C788D" w:rsidRDefault="001A10CD" w:rsidP="004C4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B7704A" w:rsidRPr="000258AB">
        <w:rPr>
          <w:rFonts w:ascii="Times New Roman" w:hAnsi="Times New Roman" w:cs="Times New Roman"/>
          <w:sz w:val="24"/>
          <w:szCs w:val="24"/>
        </w:rPr>
        <w:t xml:space="preserve"> problema </w:t>
      </w:r>
      <w:r>
        <w:rPr>
          <w:rFonts w:ascii="Times New Roman" w:hAnsi="Times New Roman" w:cs="Times New Roman"/>
          <w:sz w:val="24"/>
          <w:szCs w:val="24"/>
        </w:rPr>
        <w:t>está n</w:t>
      </w:r>
      <w:r w:rsidR="00B7704A" w:rsidRPr="000258AB">
        <w:rPr>
          <w:rFonts w:ascii="Times New Roman" w:hAnsi="Times New Roman" w:cs="Times New Roman"/>
          <w:sz w:val="24"/>
          <w:szCs w:val="24"/>
        </w:rPr>
        <w:t xml:space="preserve">o fato </w:t>
      </w:r>
      <w:r w:rsidR="00D35B1C" w:rsidRPr="000258AB">
        <w:rPr>
          <w:rFonts w:ascii="Times New Roman" w:hAnsi="Times New Roman" w:cs="Times New Roman"/>
          <w:sz w:val="24"/>
          <w:szCs w:val="24"/>
        </w:rPr>
        <w:t xml:space="preserve">de que </w:t>
      </w:r>
      <w:r w:rsidR="00D35B1C" w:rsidRPr="000258AB">
        <w:rPr>
          <w:rFonts w:ascii="Times New Roman" w:hAnsi="Times New Roman" w:cs="Times New Roman"/>
          <w:bCs/>
          <w:sz w:val="24"/>
          <w:szCs w:val="24"/>
        </w:rPr>
        <w:t xml:space="preserve">tal curso, de estrutura não flexível, </w:t>
      </w:r>
      <w:r w:rsidR="00D35B1C" w:rsidRPr="000258AB">
        <w:rPr>
          <w:rFonts w:ascii="Times New Roman" w:hAnsi="Times New Roman" w:cs="Times New Roman"/>
          <w:sz w:val="24"/>
          <w:szCs w:val="24"/>
        </w:rPr>
        <w:t>subvaloriza a discussão da prática</w:t>
      </w:r>
      <w:r w:rsidR="009C6DF7">
        <w:rPr>
          <w:rFonts w:ascii="Times New Roman" w:hAnsi="Times New Roman" w:cs="Times New Roman"/>
          <w:sz w:val="24"/>
          <w:szCs w:val="24"/>
        </w:rPr>
        <w:t>.</w:t>
      </w:r>
    </w:p>
    <w:p w14:paraId="57551210" w14:textId="77777777" w:rsidR="00D066E9" w:rsidRDefault="00D066E9" w:rsidP="004C4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FD13DAE" w14:textId="603526C4" w:rsidR="00943749" w:rsidRPr="000258AB" w:rsidRDefault="00943749" w:rsidP="00364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58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4085A8D1" w14:textId="77777777" w:rsidR="00D066E9" w:rsidRDefault="00D066E9" w:rsidP="004C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0CDB2E" w14:textId="3C73EFB4" w:rsidR="00570BF4" w:rsidRPr="005C788D" w:rsidRDefault="009A2B75" w:rsidP="004C4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D4132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>onhecer como a relação entre os saberes teóricos e práticos se resolve textualmente, na descrição de cada disciplina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D4132" w:rsidRPr="000258AB">
        <w:rPr>
          <w:rFonts w:ascii="Times New Roman" w:hAnsi="Times New Roman" w:cs="Times New Roman"/>
          <w:sz w:val="24"/>
          <w:szCs w:val="24"/>
        </w:rPr>
        <w:t xml:space="preserve"> compreender em que medida o curso supera ou endossa a conhecida abordagem estanque e dicotômica entre teoria e prática.</w:t>
      </w:r>
    </w:p>
    <w:p w14:paraId="75A2DABB" w14:textId="77777777" w:rsidR="00D066E9" w:rsidRDefault="00D066E9" w:rsidP="004C4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81F06D" w14:textId="721D1C52" w:rsidR="000258AB" w:rsidRPr="000258AB" w:rsidRDefault="00943749" w:rsidP="00364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58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 que fundamenta a pesquisa</w:t>
      </w:r>
    </w:p>
    <w:p w14:paraId="62AA2933" w14:textId="77777777" w:rsidR="00D066E9" w:rsidRDefault="00D066E9" w:rsidP="004C40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F7DEE" w14:textId="012AF810" w:rsidR="002F0E0B" w:rsidRPr="00E346EC" w:rsidRDefault="00511578" w:rsidP="004C40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F0E0B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ncoramo-nos </w:t>
      </w:r>
      <w:r w:rsidR="00865405" w:rsidRPr="00E346EC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2F0E0B" w:rsidRPr="00E34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Santos (2005; 2007)</w:t>
      </w:r>
      <w:r w:rsidR="00865405" w:rsidRPr="00E346E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0E0B" w:rsidRPr="00E34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ecologia de saberes</w:t>
      </w:r>
      <w:r w:rsidR="00865405" w:rsidRPr="00E346E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0E0B" w:rsidRPr="00E34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na Linguística Cognitiva, </w:t>
      </w:r>
      <w:r w:rsidR="00865405" w:rsidRPr="00E346EC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="002F0E0B" w:rsidRPr="00E34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protótipos e categorização (ROSCH, 1978)</w:t>
      </w:r>
      <w:r w:rsidR="00685AAD" w:rsidRPr="00E346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9097FD" w14:textId="1EC77F30" w:rsidR="00943749" w:rsidRPr="005C788D" w:rsidRDefault="009D74D0" w:rsidP="004C40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46EC">
        <w:rPr>
          <w:rFonts w:ascii="Times New Roman" w:hAnsi="Times New Roman" w:cs="Times New Roman"/>
          <w:sz w:val="24"/>
          <w:szCs w:val="24"/>
        </w:rPr>
        <w:t>Além desses, em</w:t>
      </w:r>
      <w:r w:rsidR="002F0E0B" w:rsidRPr="00E346EC">
        <w:rPr>
          <w:rFonts w:ascii="Times New Roman" w:hAnsi="Times New Roman" w:cs="Times New Roman"/>
          <w:sz w:val="24"/>
          <w:szCs w:val="24"/>
        </w:rPr>
        <w:t xml:space="preserve"> Souza (2001), na relação e</w:t>
      </w:r>
      <w:r w:rsidR="00685AAD" w:rsidRPr="00E346EC">
        <w:rPr>
          <w:rFonts w:ascii="Times New Roman" w:hAnsi="Times New Roman" w:cs="Times New Roman"/>
          <w:sz w:val="24"/>
          <w:szCs w:val="24"/>
        </w:rPr>
        <w:t xml:space="preserve">ntre teoria e prática; </w:t>
      </w:r>
      <w:r w:rsidRPr="00E346EC">
        <w:rPr>
          <w:rFonts w:ascii="Times New Roman" w:hAnsi="Times New Roman" w:cs="Times New Roman"/>
          <w:sz w:val="24"/>
          <w:szCs w:val="24"/>
        </w:rPr>
        <w:t>na crítica de</w:t>
      </w:r>
      <w:r w:rsidR="002F0E0B" w:rsidRPr="00E346E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F0E0B" w:rsidRPr="00E346EC">
        <w:rPr>
          <w:rFonts w:ascii="Times New Roman" w:hAnsi="Times New Roman" w:cs="Times New Roman"/>
          <w:sz w:val="24"/>
          <w:szCs w:val="24"/>
        </w:rPr>
        <w:t>Tardif (2002)</w:t>
      </w:r>
      <w:r w:rsidRPr="00E346EC">
        <w:rPr>
          <w:rFonts w:ascii="Times New Roman" w:hAnsi="Times New Roman" w:cs="Times New Roman"/>
          <w:sz w:val="24"/>
          <w:szCs w:val="24"/>
        </w:rPr>
        <w:t xml:space="preserve"> aos</w:t>
      </w:r>
      <w:r w:rsidR="002F0E0B" w:rsidRPr="00E346EC">
        <w:rPr>
          <w:rFonts w:ascii="Times New Roman" w:hAnsi="Times New Roman" w:cs="Times New Roman"/>
          <w:sz w:val="24"/>
          <w:szCs w:val="24"/>
        </w:rPr>
        <w:t xml:space="preserve"> modelos formativos centrados na fragmentação do conhecimento e na dissociação entre o conhecer e o fazer</w:t>
      </w:r>
      <w:r w:rsidR="00685AAD" w:rsidRPr="00E346EC">
        <w:rPr>
          <w:rFonts w:ascii="Times New Roman" w:hAnsi="Times New Roman" w:cs="Times New Roman"/>
          <w:sz w:val="24"/>
          <w:szCs w:val="24"/>
        </w:rPr>
        <w:t xml:space="preserve">; </w:t>
      </w:r>
      <w:r w:rsidRPr="00E346EC">
        <w:rPr>
          <w:rFonts w:ascii="Times New Roman" w:hAnsi="Times New Roman" w:cs="Times New Roman"/>
          <w:sz w:val="24"/>
          <w:szCs w:val="24"/>
        </w:rPr>
        <w:t>em</w:t>
      </w:r>
      <w:r w:rsidR="002F0E0B" w:rsidRPr="00E346EC">
        <w:rPr>
          <w:rFonts w:ascii="Times New Roman" w:hAnsi="Times New Roman" w:cs="Times New Roman"/>
          <w:sz w:val="24"/>
          <w:szCs w:val="24"/>
        </w:rPr>
        <w:t xml:space="preserve"> Rodrigues e Hentz (2011), </w:t>
      </w:r>
      <w:r w:rsidR="00511578" w:rsidRPr="00E346EC">
        <w:rPr>
          <w:rFonts w:ascii="Times New Roman" w:hAnsi="Times New Roman" w:cs="Times New Roman"/>
          <w:sz w:val="24"/>
          <w:szCs w:val="24"/>
        </w:rPr>
        <w:t>sobre</w:t>
      </w:r>
      <w:r w:rsidR="002F0E0B" w:rsidRPr="00E346EC">
        <w:rPr>
          <w:rFonts w:ascii="Times New Roman" w:hAnsi="Times New Roman" w:cs="Times New Roman"/>
          <w:sz w:val="24"/>
          <w:szCs w:val="24"/>
        </w:rPr>
        <w:t xml:space="preserve"> </w:t>
      </w:r>
      <w:r w:rsidRPr="00E346EC">
        <w:rPr>
          <w:rFonts w:ascii="Times New Roman" w:hAnsi="Times New Roman" w:cs="Times New Roman"/>
          <w:sz w:val="24"/>
          <w:szCs w:val="24"/>
        </w:rPr>
        <w:t>as</w:t>
      </w:r>
      <w:r w:rsidR="002F0E0B" w:rsidRPr="00E346EC">
        <w:rPr>
          <w:rFonts w:ascii="Times New Roman" w:hAnsi="Times New Roman" w:cs="Times New Roman"/>
          <w:sz w:val="24"/>
          <w:szCs w:val="24"/>
        </w:rPr>
        <w:t xml:space="preserve"> lógicas disciplinares fragmentadas e especializadas</w:t>
      </w:r>
      <w:r w:rsidRPr="00E346EC">
        <w:rPr>
          <w:rFonts w:ascii="Times New Roman" w:hAnsi="Times New Roman" w:cs="Times New Roman"/>
          <w:sz w:val="24"/>
          <w:szCs w:val="24"/>
        </w:rPr>
        <w:t xml:space="preserve"> desses modelos</w:t>
      </w:r>
      <w:r w:rsidR="002F0E0B" w:rsidRPr="00E346EC">
        <w:rPr>
          <w:rFonts w:ascii="Times New Roman" w:hAnsi="Times New Roman" w:cs="Times New Roman"/>
          <w:sz w:val="24"/>
          <w:szCs w:val="24"/>
        </w:rPr>
        <w:t>.</w:t>
      </w:r>
      <w:r w:rsidR="002F0E0B" w:rsidRPr="000258AB">
        <w:rPr>
          <w:rFonts w:ascii="Times New Roman" w:hAnsi="Times New Roman" w:cs="Times New Roman"/>
          <w:sz w:val="24"/>
          <w:szCs w:val="24"/>
        </w:rPr>
        <w:t xml:space="preserve"> </w:t>
      </w:r>
      <w:r w:rsidR="000F39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E3FDC" w14:textId="77777777" w:rsidR="00D066E9" w:rsidRDefault="00D066E9" w:rsidP="004C4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4F15804" w14:textId="61D45DF0" w:rsidR="000258AB" w:rsidRPr="000258AB" w:rsidRDefault="00943749" w:rsidP="00364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58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metodológicos</w:t>
      </w:r>
    </w:p>
    <w:p w14:paraId="34FB6A1C" w14:textId="77777777" w:rsidR="00D066E9" w:rsidRDefault="00D066E9" w:rsidP="004C40A4">
      <w:pPr>
        <w:pStyle w:val="Text"/>
        <w:spacing w:line="240" w:lineRule="auto"/>
        <w:ind w:firstLine="708"/>
        <w:rPr>
          <w:bCs/>
          <w:color w:val="000000" w:themeColor="text1"/>
          <w:sz w:val="24"/>
          <w:szCs w:val="24"/>
          <w:lang w:val="pt-BR"/>
        </w:rPr>
      </w:pPr>
    </w:p>
    <w:p w14:paraId="6B5F56BD" w14:textId="2151563F" w:rsidR="00CB4DD4" w:rsidRPr="00A50058" w:rsidRDefault="00C018D8" w:rsidP="004C40A4">
      <w:pPr>
        <w:pStyle w:val="Text"/>
        <w:spacing w:line="240" w:lineRule="auto"/>
        <w:ind w:firstLine="708"/>
        <w:rPr>
          <w:color w:val="000000" w:themeColor="text1"/>
          <w:sz w:val="24"/>
          <w:szCs w:val="24"/>
          <w:lang w:val="pt-BR"/>
        </w:rPr>
      </w:pPr>
      <w:r>
        <w:rPr>
          <w:bCs/>
          <w:color w:val="000000" w:themeColor="text1"/>
          <w:sz w:val="24"/>
          <w:szCs w:val="24"/>
          <w:lang w:val="pt-BR"/>
        </w:rPr>
        <w:t>E</w:t>
      </w:r>
      <w:r w:rsidR="00340C5A" w:rsidRPr="000258AB">
        <w:rPr>
          <w:color w:val="000000" w:themeColor="text1"/>
          <w:sz w:val="24"/>
          <w:szCs w:val="24"/>
          <w:lang w:val="pt-BR"/>
        </w:rPr>
        <w:t>ste estudo parte d</w:t>
      </w:r>
      <w:r w:rsidR="00C8086B">
        <w:rPr>
          <w:color w:val="000000" w:themeColor="text1"/>
          <w:sz w:val="24"/>
          <w:szCs w:val="24"/>
          <w:lang w:val="pt-BR"/>
        </w:rPr>
        <w:t>a</w:t>
      </w:r>
      <w:r w:rsidR="00340C5A" w:rsidRPr="000258AB">
        <w:rPr>
          <w:color w:val="000000" w:themeColor="text1"/>
          <w:sz w:val="24"/>
          <w:szCs w:val="24"/>
          <w:lang w:val="pt-BR"/>
        </w:rPr>
        <w:t xml:space="preserve">: seleção de um curso de licenciatura em Letras-Português de uma universidade pública mineira; delimitação do ementário como unidade de análise representativa da referida relação; assunção de uma abordagem metodológica quantitativa e qualitativa; </w:t>
      </w:r>
      <w:r w:rsidR="00A05A0D">
        <w:rPr>
          <w:color w:val="000000" w:themeColor="text1"/>
          <w:sz w:val="24"/>
          <w:szCs w:val="24"/>
          <w:lang w:val="pt-BR"/>
        </w:rPr>
        <w:t>L</w:t>
      </w:r>
      <w:r w:rsidR="00340C5A" w:rsidRPr="000258AB">
        <w:rPr>
          <w:color w:val="000000" w:themeColor="text1"/>
          <w:sz w:val="24"/>
          <w:szCs w:val="24"/>
          <w:lang w:val="pt-BR"/>
        </w:rPr>
        <w:t>inguística Cognitiva</w:t>
      </w:r>
      <w:r w:rsidR="007A01D2">
        <w:rPr>
          <w:color w:val="000000" w:themeColor="text1"/>
          <w:sz w:val="24"/>
          <w:szCs w:val="24"/>
          <w:lang w:val="pt-BR"/>
        </w:rPr>
        <w:t xml:space="preserve">, </w:t>
      </w:r>
      <w:r w:rsidR="00340C5A" w:rsidRPr="000258AB">
        <w:rPr>
          <w:color w:val="000000" w:themeColor="text1"/>
          <w:sz w:val="24"/>
          <w:szCs w:val="24"/>
          <w:lang w:val="pt-BR"/>
        </w:rPr>
        <w:t xml:space="preserve">ao se </w:t>
      </w:r>
      <w:r w:rsidR="002C15ED">
        <w:rPr>
          <w:color w:val="000000" w:themeColor="text1"/>
          <w:sz w:val="24"/>
          <w:szCs w:val="24"/>
          <w:lang w:val="pt-BR"/>
        </w:rPr>
        <w:t>definir</w:t>
      </w:r>
      <w:r w:rsidR="00A05A0D">
        <w:rPr>
          <w:color w:val="000000" w:themeColor="text1"/>
          <w:sz w:val="24"/>
          <w:szCs w:val="24"/>
          <w:lang w:val="pt-BR"/>
        </w:rPr>
        <w:t>em</w:t>
      </w:r>
      <w:r w:rsidR="00340C5A" w:rsidRPr="000258AB">
        <w:rPr>
          <w:color w:val="000000" w:themeColor="text1"/>
          <w:sz w:val="24"/>
          <w:szCs w:val="24"/>
          <w:lang w:val="pt-BR"/>
        </w:rPr>
        <w:t xml:space="preserve"> lexias que pertencem à p</w:t>
      </w:r>
      <w:r w:rsidR="007A01D2">
        <w:rPr>
          <w:color w:val="000000" w:themeColor="text1"/>
          <w:sz w:val="24"/>
          <w:szCs w:val="24"/>
          <w:lang w:val="pt-BR"/>
        </w:rPr>
        <w:t>rimeira ou à segunda categoria.</w:t>
      </w:r>
    </w:p>
    <w:p w14:paraId="4ED47B37" w14:textId="77777777" w:rsidR="00D066E9" w:rsidRDefault="00D066E9" w:rsidP="004C4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686606" w14:textId="049D9AB4" w:rsidR="00E81F26" w:rsidRPr="005C788D" w:rsidRDefault="00943749" w:rsidP="00364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58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dados e resultados finais da pesquisa</w:t>
      </w:r>
      <w:bookmarkStart w:id="1" w:name="_Hlk26724138"/>
      <w:bookmarkStart w:id="2" w:name="_Hlk26724098"/>
    </w:p>
    <w:p w14:paraId="2C22932F" w14:textId="77777777" w:rsidR="00D066E9" w:rsidRDefault="00D066E9" w:rsidP="004C40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09356F" w14:textId="78CDBB17" w:rsidR="00E81F26" w:rsidRPr="000258AB" w:rsidRDefault="005D69FB" w:rsidP="004C40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>Nas</w:t>
      </w:r>
      <w:r w:rsidR="00E81F26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ementas das </w:t>
      </w:r>
      <w:r w:rsidR="00A64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</w:t>
      </w:r>
      <w:r w:rsidR="00E81F26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disciplinas </w:t>
      </w:r>
      <w:r w:rsidR="00E8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E81F26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Linguística, </w:t>
      </w:r>
      <w:r w:rsidR="008272F7">
        <w:rPr>
          <w:rFonts w:ascii="Times New Roman" w:hAnsi="Times New Roman" w:cs="Times New Roman"/>
          <w:color w:val="000000" w:themeColor="text1"/>
          <w:sz w:val="24"/>
          <w:szCs w:val="24"/>
        </w:rPr>
        <w:t>há</w:t>
      </w:r>
      <w:r w:rsidR="00E81F26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3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ocorrências </w:t>
      </w:r>
      <w:r w:rsidR="00E81F26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lexias/nominalizações </w:t>
      </w:r>
      <w:r w:rsidR="008272F7">
        <w:rPr>
          <w:rFonts w:ascii="Times New Roman" w:hAnsi="Times New Roman" w:cs="Times New Roman"/>
          <w:color w:val="000000" w:themeColor="text1"/>
          <w:sz w:val="24"/>
          <w:szCs w:val="24"/>
        </w:rPr>
        <w:t>prático-operatórias</w:t>
      </w:r>
      <w:r w:rsidR="0037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81F26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>5,08%</w:t>
      </w:r>
      <w:r w:rsidR="003744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27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E81F26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112 lexias/n</w:t>
      </w:r>
      <w:r w:rsidR="0037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ominalizações </w:t>
      </w:r>
      <w:r w:rsidR="00E81F26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>teóric</w:t>
      </w:r>
      <w:r w:rsidR="008272F7">
        <w:rPr>
          <w:rFonts w:ascii="Times New Roman" w:hAnsi="Times New Roman" w:cs="Times New Roman"/>
          <w:color w:val="000000" w:themeColor="text1"/>
          <w:sz w:val="24"/>
          <w:szCs w:val="24"/>
        </w:rPr>
        <w:t>o-conceituais</w:t>
      </w:r>
      <w:r w:rsidR="00E81F26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(94,92%</w:t>
      </w:r>
      <w:r w:rsidR="003744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81F26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01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C5EE00" w14:textId="73E0C4FB" w:rsidR="00E81F26" w:rsidRPr="000258AB" w:rsidRDefault="00A64EB8" w:rsidP="004C40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 ementas das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</w:t>
      </w:r>
      <w:r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disciplinas </w:t>
      </w:r>
      <w:r w:rsidR="0037447E">
        <w:rPr>
          <w:rFonts w:ascii="Times New Roman" w:hAnsi="Times New Roman" w:cs="Times New Roman"/>
          <w:color w:val="000000" w:themeColor="text1"/>
          <w:sz w:val="24"/>
          <w:szCs w:val="24"/>
        </w:rPr>
        <w:t>de Literatura, não há lexi</w:t>
      </w:r>
      <w:r w:rsidR="00E81F26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>as e nominalizações</w:t>
      </w:r>
      <w:r w:rsidR="0037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1F26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>prático-operatória</w:t>
      </w:r>
      <w:r w:rsidR="0037447E">
        <w:rPr>
          <w:rFonts w:ascii="Times New Roman" w:hAnsi="Times New Roman" w:cs="Times New Roman"/>
          <w:color w:val="000000" w:themeColor="text1"/>
          <w:sz w:val="24"/>
          <w:szCs w:val="24"/>
        </w:rPr>
        <w:t>s. Há 18</w:t>
      </w:r>
      <w:r w:rsidR="00E81F26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lexias </w:t>
      </w:r>
      <w:r w:rsidR="0037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24 </w:t>
      </w:r>
      <w:r w:rsidR="00E81F26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nominalizações </w:t>
      </w:r>
      <w:r w:rsidR="005A067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81F26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>eórico-conceitua</w:t>
      </w:r>
      <w:r w:rsidR="005A0673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3019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81F26" w:rsidRPr="000258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bookmarkEnd w:id="1"/>
    <w:bookmarkEnd w:id="2"/>
    <w:p w14:paraId="64F4BA7E" w14:textId="188CFD5E" w:rsidR="005D69FB" w:rsidRPr="00534762" w:rsidRDefault="008D6E22" w:rsidP="004C40A4">
      <w:pPr>
        <w:pStyle w:val="Text"/>
        <w:spacing w:line="240" w:lineRule="auto"/>
        <w:ind w:firstLine="709"/>
        <w:rPr>
          <w:color w:val="000000" w:themeColor="text1"/>
          <w:sz w:val="24"/>
          <w:szCs w:val="24"/>
          <w:lang w:val="pt-BR"/>
        </w:rPr>
      </w:pPr>
      <w:r w:rsidRPr="008D6E22">
        <w:rPr>
          <w:color w:val="000000" w:themeColor="text1"/>
          <w:sz w:val="24"/>
          <w:szCs w:val="24"/>
          <w:lang w:val="pt-BR"/>
        </w:rPr>
        <w:t xml:space="preserve">Nas ementas das 4 disciplinas </w:t>
      </w:r>
      <w:r w:rsidR="004F441E">
        <w:rPr>
          <w:color w:val="000000" w:themeColor="text1"/>
          <w:sz w:val="24"/>
          <w:szCs w:val="24"/>
          <w:lang w:val="pt-BR"/>
        </w:rPr>
        <w:t xml:space="preserve">de Estágio Supervisionado, </w:t>
      </w:r>
      <w:r w:rsidR="0037447E">
        <w:rPr>
          <w:color w:val="000000" w:themeColor="text1"/>
          <w:sz w:val="24"/>
          <w:szCs w:val="24"/>
          <w:lang w:val="pt-BR"/>
        </w:rPr>
        <w:t>há</w:t>
      </w:r>
      <w:r w:rsidR="00E81F26" w:rsidRPr="000258AB">
        <w:rPr>
          <w:color w:val="000000" w:themeColor="text1"/>
          <w:sz w:val="24"/>
          <w:szCs w:val="24"/>
          <w:lang w:val="pt-BR"/>
        </w:rPr>
        <w:t xml:space="preserve"> 8 lexias e 11 nominalizações </w:t>
      </w:r>
      <w:r w:rsidR="0037447E">
        <w:rPr>
          <w:color w:val="000000" w:themeColor="text1"/>
          <w:sz w:val="24"/>
          <w:szCs w:val="24"/>
          <w:lang w:val="pt-BR"/>
        </w:rPr>
        <w:t xml:space="preserve">teórico-conceituais (25,68%) </w:t>
      </w:r>
      <w:r w:rsidR="00E81F26" w:rsidRPr="000258AB">
        <w:rPr>
          <w:color w:val="000000" w:themeColor="text1"/>
          <w:sz w:val="24"/>
          <w:szCs w:val="24"/>
          <w:lang w:val="pt-BR"/>
        </w:rPr>
        <w:t>e 33 lexias e 22 nominalizações</w:t>
      </w:r>
      <w:r w:rsidR="0037447E">
        <w:rPr>
          <w:color w:val="000000" w:themeColor="text1"/>
          <w:sz w:val="24"/>
          <w:szCs w:val="24"/>
          <w:lang w:val="pt-BR"/>
        </w:rPr>
        <w:t xml:space="preserve"> prático-operatórias (</w:t>
      </w:r>
      <w:r w:rsidR="00E81F26" w:rsidRPr="000258AB">
        <w:rPr>
          <w:color w:val="000000" w:themeColor="text1"/>
          <w:sz w:val="24"/>
          <w:szCs w:val="24"/>
          <w:lang w:val="pt-BR"/>
        </w:rPr>
        <w:t>74,32</w:t>
      </w:r>
      <w:r w:rsidR="0037447E">
        <w:rPr>
          <w:color w:val="000000" w:themeColor="text1"/>
          <w:sz w:val="24"/>
          <w:szCs w:val="24"/>
          <w:lang w:val="pt-BR"/>
        </w:rPr>
        <w:t>%)</w:t>
      </w:r>
      <w:r w:rsidR="0030190D">
        <w:rPr>
          <w:color w:val="000000" w:themeColor="text1"/>
          <w:sz w:val="24"/>
          <w:szCs w:val="24"/>
          <w:lang w:val="pt-BR"/>
        </w:rPr>
        <w:t>.</w:t>
      </w:r>
      <w:r w:rsidR="00E81F26" w:rsidRPr="000258AB">
        <w:rPr>
          <w:color w:val="000000" w:themeColor="text1"/>
          <w:sz w:val="24"/>
          <w:szCs w:val="24"/>
          <w:lang w:val="pt-BR"/>
        </w:rPr>
        <w:t xml:space="preserve"> </w:t>
      </w:r>
    </w:p>
    <w:p w14:paraId="67CC48CE" w14:textId="66671938" w:rsidR="005E67EC" w:rsidRDefault="00E81F26" w:rsidP="004C40A4">
      <w:pPr>
        <w:pStyle w:val="Text"/>
        <w:spacing w:line="240" w:lineRule="auto"/>
        <w:ind w:firstLine="709"/>
        <w:rPr>
          <w:color w:val="000000" w:themeColor="text1"/>
          <w:sz w:val="24"/>
          <w:szCs w:val="24"/>
          <w:lang w:val="pt-BR"/>
        </w:rPr>
      </w:pPr>
      <w:r w:rsidRPr="000258AB">
        <w:rPr>
          <w:bCs/>
          <w:color w:val="000000" w:themeColor="text1"/>
          <w:sz w:val="24"/>
          <w:szCs w:val="24"/>
          <w:lang w:val="pt-BR"/>
        </w:rPr>
        <w:t xml:space="preserve">Portanto, </w:t>
      </w:r>
      <w:r w:rsidRPr="000258AB">
        <w:rPr>
          <w:color w:val="000000" w:themeColor="text1"/>
          <w:sz w:val="24"/>
          <w:szCs w:val="24"/>
          <w:lang w:val="pt-BR"/>
        </w:rPr>
        <w:t>percebe-se que as ocorrências p</w:t>
      </w:r>
      <w:r w:rsidR="0030190D">
        <w:rPr>
          <w:color w:val="000000" w:themeColor="text1"/>
          <w:sz w:val="24"/>
          <w:szCs w:val="24"/>
          <w:lang w:val="pt-BR"/>
        </w:rPr>
        <w:t xml:space="preserve">ráticas </w:t>
      </w:r>
      <w:r w:rsidRPr="000258AB">
        <w:rPr>
          <w:color w:val="000000" w:themeColor="text1"/>
          <w:sz w:val="24"/>
          <w:szCs w:val="24"/>
          <w:lang w:val="pt-BR"/>
        </w:rPr>
        <w:t>foram</w:t>
      </w:r>
      <w:r w:rsidR="00EB7D12">
        <w:rPr>
          <w:color w:val="000000" w:themeColor="text1"/>
          <w:sz w:val="24"/>
          <w:szCs w:val="24"/>
          <w:lang w:val="pt-BR"/>
        </w:rPr>
        <w:t xml:space="preserve">: </w:t>
      </w:r>
      <w:r w:rsidRPr="000258AB">
        <w:rPr>
          <w:color w:val="000000" w:themeColor="text1"/>
          <w:sz w:val="24"/>
          <w:szCs w:val="24"/>
          <w:lang w:val="pt-BR"/>
        </w:rPr>
        <w:t xml:space="preserve">escassas, </w:t>
      </w:r>
      <w:r w:rsidR="009D74D0">
        <w:rPr>
          <w:color w:val="000000" w:themeColor="text1"/>
          <w:sz w:val="24"/>
          <w:szCs w:val="24"/>
          <w:lang w:val="pt-BR"/>
        </w:rPr>
        <w:t>em Linguística</w:t>
      </w:r>
      <w:r w:rsidRPr="000258AB">
        <w:rPr>
          <w:color w:val="000000" w:themeColor="text1"/>
          <w:sz w:val="24"/>
          <w:szCs w:val="24"/>
          <w:lang w:val="pt-BR"/>
        </w:rPr>
        <w:t xml:space="preserve">; ausentes, </w:t>
      </w:r>
      <w:r w:rsidR="009D74D0">
        <w:rPr>
          <w:color w:val="000000" w:themeColor="text1"/>
          <w:sz w:val="24"/>
          <w:szCs w:val="24"/>
          <w:lang w:val="pt-BR"/>
        </w:rPr>
        <w:t>em Literatura</w:t>
      </w:r>
      <w:r w:rsidR="00EB7D12">
        <w:rPr>
          <w:color w:val="000000" w:themeColor="text1"/>
          <w:sz w:val="24"/>
          <w:szCs w:val="24"/>
          <w:lang w:val="pt-BR"/>
        </w:rPr>
        <w:t>;</w:t>
      </w:r>
      <w:r w:rsidRPr="000258AB">
        <w:rPr>
          <w:color w:val="000000" w:themeColor="text1"/>
          <w:sz w:val="24"/>
          <w:szCs w:val="24"/>
          <w:lang w:val="pt-BR"/>
        </w:rPr>
        <w:t xml:space="preserve"> majoritárias, </w:t>
      </w:r>
      <w:r w:rsidR="009D74D0">
        <w:rPr>
          <w:color w:val="000000" w:themeColor="text1"/>
          <w:sz w:val="24"/>
          <w:szCs w:val="24"/>
          <w:lang w:val="pt-BR"/>
        </w:rPr>
        <w:t>em Estágio Supervis</w:t>
      </w:r>
      <w:r w:rsidR="00564068">
        <w:rPr>
          <w:color w:val="000000" w:themeColor="text1"/>
          <w:sz w:val="24"/>
          <w:szCs w:val="24"/>
          <w:lang w:val="pt-BR"/>
        </w:rPr>
        <w:t>i</w:t>
      </w:r>
      <w:r w:rsidR="009D74D0">
        <w:rPr>
          <w:color w:val="000000" w:themeColor="text1"/>
          <w:sz w:val="24"/>
          <w:szCs w:val="24"/>
          <w:lang w:val="pt-BR"/>
        </w:rPr>
        <w:t>onado</w:t>
      </w:r>
      <w:r w:rsidR="0030190D">
        <w:rPr>
          <w:color w:val="000000" w:themeColor="text1"/>
          <w:sz w:val="24"/>
          <w:szCs w:val="24"/>
          <w:lang w:val="pt-BR"/>
        </w:rPr>
        <w:t>.</w:t>
      </w:r>
    </w:p>
    <w:p w14:paraId="4887D1D5" w14:textId="77777777" w:rsidR="00D066E9" w:rsidRDefault="00D066E9" w:rsidP="004C40A4">
      <w:pPr>
        <w:pStyle w:val="Text"/>
        <w:spacing w:line="240" w:lineRule="auto"/>
        <w:ind w:firstLine="0"/>
        <w:rPr>
          <w:b/>
          <w:sz w:val="24"/>
          <w:szCs w:val="24"/>
          <w:lang w:val="pt-BR" w:eastAsia="pt-BR"/>
        </w:rPr>
      </w:pPr>
    </w:p>
    <w:p w14:paraId="58C3EE6D" w14:textId="2311E28D" w:rsidR="00F17DDD" w:rsidRPr="005E67EC" w:rsidRDefault="00943749" w:rsidP="00364346">
      <w:pPr>
        <w:pStyle w:val="Text"/>
        <w:spacing w:line="240" w:lineRule="auto"/>
        <w:ind w:firstLine="0"/>
        <w:jc w:val="left"/>
        <w:rPr>
          <w:b/>
          <w:sz w:val="24"/>
          <w:szCs w:val="24"/>
          <w:lang w:val="pt-BR" w:eastAsia="pt-BR"/>
        </w:rPr>
      </w:pPr>
      <w:r w:rsidRPr="005E67EC">
        <w:rPr>
          <w:b/>
          <w:sz w:val="24"/>
          <w:szCs w:val="24"/>
          <w:lang w:val="pt-BR" w:eastAsia="pt-BR"/>
        </w:rPr>
        <w:t>Relação do objeto de estudo com a pesquisa em Educação e Grupo de Trabalho do COPED</w:t>
      </w:r>
    </w:p>
    <w:p w14:paraId="457531D7" w14:textId="77777777" w:rsidR="00D066E9" w:rsidRDefault="00D066E9" w:rsidP="004C4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FBE95D" w14:textId="19A6D437" w:rsidR="00943749" w:rsidRPr="005E67EC" w:rsidRDefault="00631F9A" w:rsidP="004C4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relação com a </w:t>
      </w:r>
      <w:r w:rsidR="00F17DDD" w:rsidRPr="000258AB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com</w:t>
      </w:r>
      <w:r w:rsidR="00F17DDD" w:rsidRPr="00025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Grupo de Trabal</w:t>
      </w:r>
      <w:r w:rsidR="000B25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 3 (Formação de Professores) </w:t>
      </w:r>
      <w:r w:rsidR="00F17DDD" w:rsidRPr="000258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está pautada na produção de debates em torno das questões educacionais,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unindo socialmente</w:t>
      </w:r>
      <w:r w:rsidR="00046381" w:rsidRPr="000258AB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pt-BR"/>
        </w:rPr>
        <w:t xml:space="preserve"> interesses em comum no que diz </w:t>
      </w:r>
      <w:r w:rsidR="009B4133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pt-BR"/>
        </w:rPr>
        <w:t xml:space="preserve">respeito ao professor formador </w:t>
      </w:r>
      <w:r w:rsidR="00046381" w:rsidRPr="009B4133">
        <w:rPr>
          <w:rFonts w:ascii="Times New Roman" w:hAnsi="Times New Roman" w:cs="Times New Roman"/>
          <w:bCs/>
          <w:i/>
          <w:noProof/>
          <w:color w:val="000000" w:themeColor="text1"/>
          <w:sz w:val="24"/>
          <w:szCs w:val="24"/>
          <w:lang w:eastAsia="pt-BR"/>
        </w:rPr>
        <w:t>que se espera ter na gradução</w:t>
      </w:r>
      <w:r w:rsidR="009B4133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pt-BR"/>
        </w:rPr>
        <w:t xml:space="preserve"> e ao professor </w:t>
      </w:r>
      <w:r w:rsidR="00046381" w:rsidRPr="009B4133">
        <w:rPr>
          <w:rFonts w:ascii="Times New Roman" w:hAnsi="Times New Roman" w:cs="Times New Roman"/>
          <w:bCs/>
          <w:i/>
          <w:noProof/>
          <w:color w:val="000000" w:themeColor="text1"/>
          <w:sz w:val="24"/>
          <w:szCs w:val="24"/>
          <w:lang w:eastAsia="pt-BR"/>
        </w:rPr>
        <w:t>que é necessário na Educação Básica</w:t>
      </w:r>
      <w:r w:rsidR="00046381" w:rsidRPr="000258AB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pt-BR"/>
        </w:rPr>
        <w:t xml:space="preserve">. </w:t>
      </w:r>
    </w:p>
    <w:p w14:paraId="1D89C4F4" w14:textId="77777777" w:rsidR="00D066E9" w:rsidRDefault="00D066E9" w:rsidP="004C4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2338B7" w14:textId="1DB83C42" w:rsidR="000258AB" w:rsidRPr="000258AB" w:rsidRDefault="00943749" w:rsidP="00364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58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3C05CEB0" w14:textId="77777777" w:rsidR="00D066E9" w:rsidRDefault="00D066E9" w:rsidP="004C40A4">
      <w:pPr>
        <w:pStyle w:val="Text"/>
        <w:spacing w:line="240" w:lineRule="auto"/>
        <w:ind w:firstLine="708"/>
        <w:rPr>
          <w:bCs/>
          <w:color w:val="000000" w:themeColor="text1"/>
          <w:sz w:val="24"/>
          <w:szCs w:val="24"/>
          <w:lang w:val="pt-BR"/>
        </w:rPr>
      </w:pPr>
    </w:p>
    <w:p w14:paraId="1D17B239" w14:textId="58B82603" w:rsidR="00943749" w:rsidRPr="00E66593" w:rsidRDefault="00B76959" w:rsidP="004C40A4">
      <w:pPr>
        <w:pStyle w:val="Text"/>
        <w:spacing w:line="240" w:lineRule="auto"/>
        <w:ind w:firstLine="708"/>
        <w:rPr>
          <w:bCs/>
          <w:color w:val="000000" w:themeColor="text1"/>
          <w:sz w:val="24"/>
          <w:szCs w:val="24"/>
          <w:lang w:val="pt-BR"/>
        </w:rPr>
      </w:pPr>
      <w:r>
        <w:rPr>
          <w:bCs/>
          <w:color w:val="000000" w:themeColor="text1"/>
          <w:sz w:val="24"/>
          <w:szCs w:val="24"/>
          <w:lang w:val="pt-BR"/>
        </w:rPr>
        <w:t>F</w:t>
      </w:r>
      <w:r w:rsidR="00F17DDD" w:rsidRPr="000258AB">
        <w:rPr>
          <w:bCs/>
          <w:color w:val="000000" w:themeColor="text1"/>
          <w:sz w:val="24"/>
          <w:szCs w:val="24"/>
          <w:lang w:val="pt-BR"/>
        </w:rPr>
        <w:t xml:space="preserve">oi possível perceber que o ementário do curso pesquisado reproduz um conhecido padrão epistemológico que polariza conhecimento teórico e conhecimento da prática docente, reduzindo o segundo a traços alocados, sobretudo, nas disciplinas de Estágio Supervisionado. Assim, a perspectiva não articulada caracteriza o curso como predominantemente teórico-conceitual, com resquícios bacharelescos.  </w:t>
      </w:r>
    </w:p>
    <w:p w14:paraId="49557FAF" w14:textId="77777777" w:rsidR="00D066E9" w:rsidRDefault="00D066E9" w:rsidP="004C4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BA8C2D" w14:textId="1F1AF792" w:rsidR="00371792" w:rsidRPr="00E66593" w:rsidRDefault="00943749" w:rsidP="003643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58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5D6F7A6" w14:textId="77777777" w:rsidR="00D066E9" w:rsidRDefault="00D066E9" w:rsidP="004C4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7EBA3" w14:textId="3B98AB86" w:rsidR="00371792" w:rsidRPr="00740C0F" w:rsidRDefault="00371792" w:rsidP="00486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2294">
        <w:rPr>
          <w:rFonts w:ascii="Times New Roman" w:hAnsi="Times New Roman" w:cs="Times New Roman"/>
          <w:sz w:val="24"/>
          <w:szCs w:val="24"/>
        </w:rPr>
        <w:t>RODRIGUES, Nara Caetano; HENTZ, Maria Izabel de B</w:t>
      </w:r>
      <w:r w:rsidR="00317B09">
        <w:rPr>
          <w:rFonts w:ascii="Times New Roman" w:hAnsi="Times New Roman" w:cs="Times New Roman"/>
          <w:sz w:val="24"/>
          <w:szCs w:val="24"/>
        </w:rPr>
        <w:t>ortoli</w:t>
      </w:r>
      <w:r w:rsidRPr="008F2294">
        <w:rPr>
          <w:rFonts w:ascii="Times New Roman" w:hAnsi="Times New Roman" w:cs="Times New Roman"/>
          <w:sz w:val="24"/>
          <w:szCs w:val="24"/>
        </w:rPr>
        <w:t xml:space="preserve">. Desafios da formação de professores de língua portuguesa: a relação entre os saberes disciplinares e os saberes da prática. </w:t>
      </w:r>
      <w:r w:rsidRPr="008F2294">
        <w:rPr>
          <w:rFonts w:ascii="Times New Roman" w:hAnsi="Times New Roman" w:cs="Times New Roman"/>
          <w:b/>
          <w:bCs/>
          <w:sz w:val="24"/>
          <w:szCs w:val="24"/>
        </w:rPr>
        <w:t>Fórum Linguístico</w:t>
      </w:r>
      <w:r w:rsidRPr="008F2294">
        <w:rPr>
          <w:rFonts w:ascii="Times New Roman" w:hAnsi="Times New Roman" w:cs="Times New Roman"/>
          <w:sz w:val="24"/>
          <w:szCs w:val="24"/>
        </w:rPr>
        <w:t xml:space="preserve">, Florianópolis, v. 8, n. 1, p. 55-73, jan./jun. 2011. Disponível em: </w:t>
      </w:r>
      <w:r w:rsidR="00110B7A">
        <w:rPr>
          <w:rFonts w:ascii="Times New Roman" w:hAnsi="Times New Roman" w:cs="Times New Roman"/>
          <w:sz w:val="24"/>
          <w:szCs w:val="24"/>
        </w:rPr>
        <w:t>&lt;</w:t>
      </w:r>
      <w:hyperlink r:id="rId7" w:history="1">
        <w:r w:rsidRPr="008F2294">
          <w:rPr>
            <w:rStyle w:val="Hyperlink"/>
            <w:rFonts w:ascii="Times New Roman" w:hAnsi="Times New Roman" w:cs="Times New Roman"/>
            <w:sz w:val="24"/>
            <w:szCs w:val="24"/>
          </w:rPr>
          <w:t>https://periodicos.ufsc.br/index.php/forum/index</w:t>
        </w:r>
      </w:hyperlink>
      <w:r w:rsidR="00110B7A">
        <w:rPr>
          <w:rStyle w:val="Hyperlink"/>
          <w:rFonts w:ascii="Times New Roman" w:hAnsi="Times New Roman" w:cs="Times New Roman"/>
          <w:sz w:val="24"/>
          <w:szCs w:val="24"/>
        </w:rPr>
        <w:t>&gt;</w:t>
      </w:r>
      <w:r w:rsidRPr="008F2294">
        <w:rPr>
          <w:rFonts w:ascii="Times New Roman" w:hAnsi="Times New Roman" w:cs="Times New Roman"/>
          <w:sz w:val="24"/>
          <w:szCs w:val="24"/>
        </w:rPr>
        <w:t xml:space="preserve">. </w:t>
      </w:r>
      <w:r w:rsidRPr="00740C0F">
        <w:rPr>
          <w:rFonts w:ascii="Times New Roman" w:hAnsi="Times New Roman" w:cs="Times New Roman"/>
          <w:sz w:val="24"/>
          <w:szCs w:val="24"/>
          <w:lang w:val="en-US"/>
        </w:rPr>
        <w:t>Acesso em: 14 jun. 2019.</w:t>
      </w:r>
    </w:p>
    <w:p w14:paraId="62E7809B" w14:textId="77777777" w:rsidR="00D066E9" w:rsidRDefault="00D066E9" w:rsidP="00486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t-BR"/>
        </w:rPr>
      </w:pPr>
    </w:p>
    <w:p w14:paraId="14524731" w14:textId="075A321E" w:rsidR="00371792" w:rsidRPr="008F2294" w:rsidRDefault="00371792" w:rsidP="00486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F229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t-BR"/>
        </w:rPr>
        <w:t>ROSCH, Eleanor. Principles o</w:t>
      </w:r>
      <w:r w:rsidR="000F642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t-BR"/>
        </w:rPr>
        <w:t xml:space="preserve">f categorization. In: </w:t>
      </w:r>
      <w:r w:rsidR="0082728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t-BR"/>
        </w:rPr>
        <w:t>ROSCH, Eleanor; LLOYD, Ba</w:t>
      </w:r>
      <w:r w:rsidRPr="008F229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t-BR"/>
        </w:rPr>
        <w:t>rbara</w:t>
      </w:r>
      <w:r w:rsidR="000F642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t-BR"/>
        </w:rPr>
        <w:t xml:space="preserve"> (E</w:t>
      </w:r>
      <w:r w:rsidRPr="008F229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t-BR"/>
        </w:rPr>
        <w:t>ds.)</w:t>
      </w:r>
      <w:r w:rsidR="000F642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t-BR"/>
        </w:rPr>
        <w:t>.</w:t>
      </w:r>
      <w:r w:rsidRPr="008F229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pt-BR"/>
        </w:rPr>
        <w:t xml:space="preserve"> </w:t>
      </w:r>
      <w:r w:rsidRPr="008F2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pt-BR"/>
        </w:rPr>
        <w:t>Cognition and categorization</w:t>
      </w:r>
      <w:r w:rsidRPr="008F22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</w:t>
      </w:r>
      <w:r w:rsidRPr="008F229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Hillsdale, NJ; NY: Lawrence Erlbaum, 1978, p. 27-48.</w:t>
      </w:r>
    </w:p>
    <w:p w14:paraId="663DAA53" w14:textId="77777777" w:rsidR="00D066E9" w:rsidRPr="00740C0F" w:rsidRDefault="00D066E9" w:rsidP="0048658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16317D0A" w14:textId="21C1DDFF" w:rsidR="00371792" w:rsidRPr="008F2294" w:rsidRDefault="00371792" w:rsidP="0048658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35D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SANTOS, Boaventura de Sousa. </w:t>
      </w:r>
      <w:r w:rsidRPr="008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 além do pensamento abissal: das linhas globais a uma ecologia de saberes. </w:t>
      </w:r>
      <w:r w:rsidRPr="008F229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crítica de ciências sociais</w:t>
      </w:r>
      <w:r w:rsidRPr="008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n. 78, p. 3-46, 2007. Disponível em: </w:t>
      </w:r>
      <w:r w:rsidR="003E3A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&lt;</w:t>
      </w:r>
      <w:hyperlink r:id="rId8" w:history="1">
        <w:r w:rsidRPr="008F229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https://www.scielo.br/j/nec/a/ytPjkXXYbTRxnJ7THFDBrgc/?lang=pt</w:t>
        </w:r>
      </w:hyperlink>
      <w:r w:rsidRPr="008F2294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E3A7D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 w:rsidRPr="008F2294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Acesso em: 15 maio 2021.</w:t>
      </w:r>
    </w:p>
    <w:p w14:paraId="66BC2132" w14:textId="77777777" w:rsidR="00D066E9" w:rsidRDefault="00D066E9" w:rsidP="00486588">
      <w:pPr>
        <w:pStyle w:val="Textodenotaderodap"/>
        <w:ind w:firstLine="0"/>
        <w:rPr>
          <w:sz w:val="24"/>
          <w:szCs w:val="24"/>
          <w:lang w:val="pt-BR"/>
        </w:rPr>
      </w:pPr>
    </w:p>
    <w:p w14:paraId="4393B3FB" w14:textId="5C23CB7D" w:rsidR="00371792" w:rsidRPr="008F2294" w:rsidRDefault="00371792" w:rsidP="00486588">
      <w:pPr>
        <w:pStyle w:val="Textodenotaderodap"/>
        <w:ind w:firstLine="0"/>
        <w:rPr>
          <w:sz w:val="24"/>
          <w:szCs w:val="24"/>
          <w:lang w:val="pt-BR"/>
        </w:rPr>
      </w:pPr>
      <w:r w:rsidRPr="008F2294">
        <w:rPr>
          <w:sz w:val="24"/>
          <w:szCs w:val="24"/>
          <w:lang w:val="pt-BR"/>
        </w:rPr>
        <w:t>SANTOS, Boaventura de Sou</w:t>
      </w:r>
      <w:r w:rsidR="00783634">
        <w:rPr>
          <w:sz w:val="24"/>
          <w:szCs w:val="24"/>
          <w:lang w:val="pt-BR"/>
        </w:rPr>
        <w:t>s</w:t>
      </w:r>
      <w:r w:rsidRPr="008F2294">
        <w:rPr>
          <w:sz w:val="24"/>
          <w:szCs w:val="24"/>
          <w:lang w:val="pt-BR"/>
        </w:rPr>
        <w:t xml:space="preserve">a. </w:t>
      </w:r>
      <w:r w:rsidR="00783634">
        <w:rPr>
          <w:b/>
          <w:sz w:val="24"/>
          <w:szCs w:val="24"/>
          <w:lang w:val="pt-BR"/>
        </w:rPr>
        <w:t xml:space="preserve">Um discurso </w:t>
      </w:r>
      <w:r w:rsidRPr="008F2294">
        <w:rPr>
          <w:b/>
          <w:sz w:val="24"/>
          <w:szCs w:val="24"/>
          <w:lang w:val="pt-BR"/>
        </w:rPr>
        <w:t>sobre as ciências</w:t>
      </w:r>
      <w:r w:rsidRPr="008F2294">
        <w:rPr>
          <w:sz w:val="24"/>
          <w:szCs w:val="24"/>
          <w:lang w:val="pt-BR"/>
        </w:rPr>
        <w:t>. São Paulo: Cortez, 2005.</w:t>
      </w:r>
    </w:p>
    <w:p w14:paraId="5A525C58" w14:textId="77777777" w:rsidR="00D066E9" w:rsidRDefault="00D066E9" w:rsidP="0048658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39E21A9" w14:textId="099C1390" w:rsidR="00371792" w:rsidRDefault="00371792" w:rsidP="0048658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SOUZA, Nadia Aparecida</w:t>
      </w:r>
      <w:r w:rsidR="00783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</w:t>
      </w:r>
      <w:r w:rsidRPr="008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A relação teoria-prática na formação do educador. </w:t>
      </w:r>
      <w:r w:rsidR="0078363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Semina: ciências sociais e h</w:t>
      </w:r>
      <w:r w:rsidRPr="008F229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umanas</w:t>
      </w:r>
      <w:r w:rsidRPr="008F22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22, n. 1, p. 5-12, 2001.</w:t>
      </w:r>
    </w:p>
    <w:p w14:paraId="24AD8C5D" w14:textId="77777777" w:rsidR="00D066E9" w:rsidRPr="008F2294" w:rsidRDefault="00D066E9" w:rsidP="00486588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222222"/>
          <w:sz w:val="24"/>
          <w:szCs w:val="24"/>
          <w:u w:val="none"/>
          <w:shd w:val="clear" w:color="auto" w:fill="FFFFFF"/>
        </w:rPr>
      </w:pPr>
    </w:p>
    <w:p w14:paraId="047E19C1" w14:textId="41532217" w:rsidR="00371792" w:rsidRPr="000258AB" w:rsidRDefault="00371792" w:rsidP="00486588">
      <w:pPr>
        <w:pStyle w:val="Textodenotaderodap"/>
        <w:ind w:firstLine="0"/>
        <w:rPr>
          <w:sz w:val="24"/>
          <w:szCs w:val="24"/>
          <w:lang w:val="pt-BR"/>
        </w:rPr>
      </w:pPr>
      <w:r w:rsidRPr="008F2294">
        <w:rPr>
          <w:sz w:val="24"/>
          <w:szCs w:val="24"/>
          <w:lang w:val="pt-BR"/>
        </w:rPr>
        <w:t xml:space="preserve">TARDIF, Maurice. </w:t>
      </w:r>
      <w:r w:rsidRPr="008F2294">
        <w:rPr>
          <w:b/>
          <w:bCs/>
          <w:sz w:val="24"/>
          <w:szCs w:val="24"/>
          <w:lang w:val="pt-BR"/>
        </w:rPr>
        <w:t>Saberes docentes e formação profissional</w:t>
      </w:r>
      <w:r w:rsidRPr="008F2294">
        <w:rPr>
          <w:sz w:val="24"/>
          <w:szCs w:val="24"/>
          <w:lang w:val="pt-BR"/>
        </w:rPr>
        <w:t>. Petrópolis: Vozes, 2002.</w:t>
      </w:r>
    </w:p>
    <w:sectPr w:rsidR="00371792" w:rsidRPr="000258AB" w:rsidSect="004948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A7A90" w14:textId="77777777" w:rsidR="002642BB" w:rsidRDefault="002642BB" w:rsidP="00340C5A">
      <w:pPr>
        <w:spacing w:after="0" w:line="240" w:lineRule="auto"/>
      </w:pPr>
      <w:r>
        <w:separator/>
      </w:r>
    </w:p>
  </w:endnote>
  <w:endnote w:type="continuationSeparator" w:id="0">
    <w:p w14:paraId="1B292046" w14:textId="77777777" w:rsidR="002642BB" w:rsidRDefault="002642BB" w:rsidP="0034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E02B0" w14:textId="77777777" w:rsidR="002642BB" w:rsidRDefault="002642BB" w:rsidP="00340C5A">
      <w:pPr>
        <w:spacing w:after="0" w:line="240" w:lineRule="auto"/>
      </w:pPr>
      <w:r>
        <w:separator/>
      </w:r>
    </w:p>
  </w:footnote>
  <w:footnote w:type="continuationSeparator" w:id="0">
    <w:p w14:paraId="03467E2A" w14:textId="77777777" w:rsidR="002642BB" w:rsidRDefault="002642BB" w:rsidP="0034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419B"/>
    <w:multiLevelType w:val="multilevel"/>
    <w:tmpl w:val="330C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46C9C"/>
    <w:multiLevelType w:val="hybridMultilevel"/>
    <w:tmpl w:val="A470EE9C"/>
    <w:lvl w:ilvl="0" w:tplc="6F8001C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49"/>
    <w:rsid w:val="000258AB"/>
    <w:rsid w:val="00046381"/>
    <w:rsid w:val="00047806"/>
    <w:rsid w:val="000A7798"/>
    <w:rsid w:val="000B25B6"/>
    <w:rsid w:val="000C0581"/>
    <w:rsid w:val="000F3919"/>
    <w:rsid w:val="000F642D"/>
    <w:rsid w:val="00101828"/>
    <w:rsid w:val="0010604F"/>
    <w:rsid w:val="001071E0"/>
    <w:rsid w:val="00110B7A"/>
    <w:rsid w:val="00166385"/>
    <w:rsid w:val="00180890"/>
    <w:rsid w:val="001875DF"/>
    <w:rsid w:val="001A10CD"/>
    <w:rsid w:val="001A2521"/>
    <w:rsid w:val="001A6154"/>
    <w:rsid w:val="001C1035"/>
    <w:rsid w:val="001D4132"/>
    <w:rsid w:val="001F1696"/>
    <w:rsid w:val="00200424"/>
    <w:rsid w:val="00230381"/>
    <w:rsid w:val="00244949"/>
    <w:rsid w:val="002642BB"/>
    <w:rsid w:val="00287849"/>
    <w:rsid w:val="002879C6"/>
    <w:rsid w:val="00297C21"/>
    <w:rsid w:val="002A1E0F"/>
    <w:rsid w:val="002A638C"/>
    <w:rsid w:val="002C15ED"/>
    <w:rsid w:val="002C3E92"/>
    <w:rsid w:val="002E0294"/>
    <w:rsid w:val="002F0E0B"/>
    <w:rsid w:val="002F4611"/>
    <w:rsid w:val="0030190D"/>
    <w:rsid w:val="00317B09"/>
    <w:rsid w:val="00340C5A"/>
    <w:rsid w:val="00361C2B"/>
    <w:rsid w:val="00364346"/>
    <w:rsid w:val="00371792"/>
    <w:rsid w:val="0037447E"/>
    <w:rsid w:val="003B4FE7"/>
    <w:rsid w:val="003C3467"/>
    <w:rsid w:val="003E1F6E"/>
    <w:rsid w:val="003E3A7D"/>
    <w:rsid w:val="00433A62"/>
    <w:rsid w:val="00453C46"/>
    <w:rsid w:val="00486588"/>
    <w:rsid w:val="00494860"/>
    <w:rsid w:val="004A02CC"/>
    <w:rsid w:val="004C40A4"/>
    <w:rsid w:val="004C7706"/>
    <w:rsid w:val="004F441E"/>
    <w:rsid w:val="00505EB5"/>
    <w:rsid w:val="00511578"/>
    <w:rsid w:val="00534762"/>
    <w:rsid w:val="00535D3C"/>
    <w:rsid w:val="00561247"/>
    <w:rsid w:val="00564068"/>
    <w:rsid w:val="00570BF4"/>
    <w:rsid w:val="005A0673"/>
    <w:rsid w:val="005C48A8"/>
    <w:rsid w:val="005C788D"/>
    <w:rsid w:val="005D69FB"/>
    <w:rsid w:val="005E67EC"/>
    <w:rsid w:val="00631F9A"/>
    <w:rsid w:val="0063639C"/>
    <w:rsid w:val="00685AAD"/>
    <w:rsid w:val="00687F53"/>
    <w:rsid w:val="0069005D"/>
    <w:rsid w:val="00690DD3"/>
    <w:rsid w:val="0072010D"/>
    <w:rsid w:val="00740C0F"/>
    <w:rsid w:val="00742170"/>
    <w:rsid w:val="007573D2"/>
    <w:rsid w:val="007648A3"/>
    <w:rsid w:val="0077462B"/>
    <w:rsid w:val="00783634"/>
    <w:rsid w:val="007A01D2"/>
    <w:rsid w:val="007C7A5A"/>
    <w:rsid w:val="007D4F21"/>
    <w:rsid w:val="007D674D"/>
    <w:rsid w:val="00805ECF"/>
    <w:rsid w:val="008264DB"/>
    <w:rsid w:val="0082728B"/>
    <w:rsid w:val="008272F7"/>
    <w:rsid w:val="00833A6F"/>
    <w:rsid w:val="00835EAD"/>
    <w:rsid w:val="00846ECB"/>
    <w:rsid w:val="00865405"/>
    <w:rsid w:val="008B5FC6"/>
    <w:rsid w:val="008C4BE1"/>
    <w:rsid w:val="008D6E22"/>
    <w:rsid w:val="008E2E51"/>
    <w:rsid w:val="008F2294"/>
    <w:rsid w:val="008F25A7"/>
    <w:rsid w:val="009379C9"/>
    <w:rsid w:val="00943749"/>
    <w:rsid w:val="0094444E"/>
    <w:rsid w:val="009468D6"/>
    <w:rsid w:val="009A2B75"/>
    <w:rsid w:val="009B4133"/>
    <w:rsid w:val="009C6DF7"/>
    <w:rsid w:val="009D062D"/>
    <w:rsid w:val="009D2668"/>
    <w:rsid w:val="009D74D0"/>
    <w:rsid w:val="009E557F"/>
    <w:rsid w:val="009E7607"/>
    <w:rsid w:val="00A05A0D"/>
    <w:rsid w:val="00A50058"/>
    <w:rsid w:val="00A64EB8"/>
    <w:rsid w:val="00A65A79"/>
    <w:rsid w:val="00AB0B10"/>
    <w:rsid w:val="00AD33F3"/>
    <w:rsid w:val="00B04A0A"/>
    <w:rsid w:val="00B419A0"/>
    <w:rsid w:val="00B76959"/>
    <w:rsid w:val="00B7704A"/>
    <w:rsid w:val="00B84881"/>
    <w:rsid w:val="00B93B03"/>
    <w:rsid w:val="00C018D8"/>
    <w:rsid w:val="00C24C48"/>
    <w:rsid w:val="00C32D2F"/>
    <w:rsid w:val="00C406F0"/>
    <w:rsid w:val="00C442B3"/>
    <w:rsid w:val="00C66261"/>
    <w:rsid w:val="00C8086B"/>
    <w:rsid w:val="00CA1064"/>
    <w:rsid w:val="00CB4DD4"/>
    <w:rsid w:val="00CB61FB"/>
    <w:rsid w:val="00D066E9"/>
    <w:rsid w:val="00D213D7"/>
    <w:rsid w:val="00D26CCB"/>
    <w:rsid w:val="00D35B1C"/>
    <w:rsid w:val="00D86F37"/>
    <w:rsid w:val="00D96FF1"/>
    <w:rsid w:val="00DB1E18"/>
    <w:rsid w:val="00DC024A"/>
    <w:rsid w:val="00DF37F9"/>
    <w:rsid w:val="00E012B5"/>
    <w:rsid w:val="00E326E8"/>
    <w:rsid w:val="00E346EC"/>
    <w:rsid w:val="00E55DA5"/>
    <w:rsid w:val="00E66593"/>
    <w:rsid w:val="00E80C67"/>
    <w:rsid w:val="00E81F26"/>
    <w:rsid w:val="00E824F2"/>
    <w:rsid w:val="00E83FC7"/>
    <w:rsid w:val="00EB7D12"/>
    <w:rsid w:val="00EC7EED"/>
    <w:rsid w:val="00EF07B9"/>
    <w:rsid w:val="00EF2566"/>
    <w:rsid w:val="00F163DA"/>
    <w:rsid w:val="00F17DDD"/>
    <w:rsid w:val="00F25441"/>
    <w:rsid w:val="00F927BA"/>
    <w:rsid w:val="00FD424B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A148"/>
  <w15:chartTrackingRefBased/>
  <w15:docId w15:val="{E1E65175-77A2-466A-AB91-4AE94207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7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">
    <w:name w:val="Text"/>
    <w:basedOn w:val="Normal"/>
    <w:rsid w:val="00047806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rsid w:val="00340C5A"/>
    <w:pPr>
      <w:autoSpaceDE w:val="0"/>
      <w:autoSpaceDN w:val="0"/>
      <w:spacing w:after="0" w:line="240" w:lineRule="auto"/>
      <w:ind w:firstLine="202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40C5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40C5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40C5A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40C5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060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60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60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60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604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04F"/>
    <w:rPr>
      <w:rFonts w:ascii="Segoe UI" w:hAnsi="Segoe UI" w:cs="Segoe UI"/>
      <w:sz w:val="18"/>
      <w:szCs w:val="18"/>
    </w:rPr>
  </w:style>
  <w:style w:type="character" w:styleId="Hyperlink">
    <w:name w:val="Hyperlink"/>
    <w:rsid w:val="00371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nec/a/ytPjkXXYbTRxnJ7THFDBrgc/?lang=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iodicos.ufsc.br/index.php/forum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971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Meu Computador</cp:lastModifiedBy>
  <cp:revision>4</cp:revision>
  <dcterms:created xsi:type="dcterms:W3CDTF">2022-05-15T19:52:00Z</dcterms:created>
  <dcterms:modified xsi:type="dcterms:W3CDTF">2022-05-15T21:08:00Z</dcterms:modified>
</cp:coreProperties>
</file>