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2ED2" w14:textId="02F8AA2E" w:rsidR="00EB2D30" w:rsidRPr="00EB2D30" w:rsidRDefault="00EB2D30" w:rsidP="00EB2D30">
      <w:pPr>
        <w:jc w:val="center"/>
        <w:rPr>
          <w:rFonts w:ascii="Arial" w:hAnsi="Arial" w:cs="Arial"/>
          <w:b/>
          <w:bCs/>
        </w:rPr>
      </w:pPr>
      <w:r w:rsidRPr="00EB2D30">
        <w:rPr>
          <w:rFonts w:ascii="Arial" w:hAnsi="Arial" w:cs="Arial"/>
          <w:b/>
          <w:bCs/>
        </w:rPr>
        <w:t xml:space="preserve">Clean Energy Access and Women’s Economic Empowerment: A Case Study of </w:t>
      </w:r>
      <w:proofErr w:type="spellStart"/>
      <w:r w:rsidRPr="00EB2D30">
        <w:rPr>
          <w:rFonts w:ascii="Arial" w:hAnsi="Arial" w:cs="Arial"/>
          <w:b/>
          <w:bCs/>
        </w:rPr>
        <w:t>PAYGo</w:t>
      </w:r>
      <w:proofErr w:type="spellEnd"/>
      <w:r w:rsidRPr="00EB2D30">
        <w:rPr>
          <w:rFonts w:ascii="Arial" w:hAnsi="Arial" w:cs="Arial"/>
          <w:b/>
          <w:bCs/>
        </w:rPr>
        <w:t xml:space="preserve"> Solar in Rural Kenya</w:t>
      </w:r>
    </w:p>
    <w:p w14:paraId="1362550E" w14:textId="77777777" w:rsidR="00EB2D30" w:rsidRDefault="00EB2D30" w:rsidP="00003ABA">
      <w:pPr>
        <w:jc w:val="center"/>
        <w:rPr>
          <w:rFonts w:ascii="Arial" w:hAnsi="Arial" w:cs="Arial"/>
          <w:b/>
          <w:bCs/>
        </w:rPr>
      </w:pPr>
    </w:p>
    <w:p w14:paraId="2AD86B02" w14:textId="18682D4C" w:rsidR="00003ABA" w:rsidRDefault="00EB2D30" w:rsidP="00003ABA">
      <w:pPr>
        <w:jc w:val="center"/>
        <w:rPr>
          <w:rFonts w:ascii="Arial" w:hAnsi="Arial" w:cs="Arial"/>
          <w:b/>
          <w:bCs/>
        </w:rPr>
      </w:pPr>
      <w:r>
        <w:rPr>
          <w:rFonts w:ascii="Arial" w:hAnsi="Arial" w:cs="Arial"/>
          <w:b/>
          <w:bCs/>
        </w:rPr>
        <w:t>Abstract</w:t>
      </w:r>
    </w:p>
    <w:p w14:paraId="1CA030AB" w14:textId="77777777" w:rsidR="00A34C0C" w:rsidRPr="00A34C0C" w:rsidRDefault="00B20B6A" w:rsidP="00A34C0C">
      <w:pPr>
        <w:jc w:val="both"/>
        <w:rPr>
          <w:rFonts w:ascii="Arial" w:hAnsi="Arial" w:cs="Arial"/>
          <w:b/>
          <w:bCs/>
        </w:rPr>
      </w:pPr>
      <w:r w:rsidRPr="00B20B6A">
        <w:rPr>
          <w:rFonts w:ascii="Arial" w:hAnsi="Arial" w:cs="Arial"/>
          <w:b/>
          <w:bCs/>
        </w:rPr>
        <w:t>Authors:</w:t>
      </w:r>
      <w:r w:rsidRPr="00B20B6A">
        <w:rPr>
          <w:rFonts w:ascii="Arial" w:hAnsi="Arial" w:cs="Arial"/>
        </w:rPr>
        <w:t xml:space="preserve"> </w:t>
      </w:r>
      <w:r w:rsidR="00A34C0C" w:rsidRPr="00A34C0C">
        <w:rPr>
          <w:rFonts w:ascii="Arial" w:hAnsi="Arial" w:cs="Arial"/>
        </w:rPr>
        <w:t>Ayse Demir</w:t>
      </w:r>
      <w:r w:rsidR="00A34C0C" w:rsidRPr="00A34C0C">
        <w:rPr>
          <w:rFonts w:ascii="Arial" w:hAnsi="Arial" w:cs="Arial"/>
          <w:vertAlign w:val="superscript"/>
        </w:rPr>
        <w:footnoteReference w:id="1"/>
      </w:r>
      <w:r w:rsidR="00A34C0C" w:rsidRPr="00A34C0C">
        <w:rPr>
          <w:rFonts w:ascii="Arial" w:hAnsi="Arial" w:cs="Arial"/>
        </w:rPr>
        <w:t>, Mercy Kano</w:t>
      </w:r>
      <w:r w:rsidR="00A34C0C" w:rsidRPr="00A34C0C">
        <w:rPr>
          <w:rFonts w:ascii="Arial" w:hAnsi="Arial" w:cs="Arial"/>
          <w:vertAlign w:val="superscript"/>
        </w:rPr>
        <w:footnoteReference w:id="2"/>
      </w:r>
      <w:r w:rsidR="00A34C0C" w:rsidRPr="00A34C0C">
        <w:rPr>
          <w:rFonts w:ascii="Arial" w:hAnsi="Arial" w:cs="Arial"/>
        </w:rPr>
        <w:t>, Isabelle Kiplagat</w:t>
      </w:r>
      <w:r w:rsidR="00A34C0C" w:rsidRPr="00A34C0C">
        <w:rPr>
          <w:rFonts w:ascii="Arial" w:hAnsi="Arial" w:cs="Arial"/>
          <w:vertAlign w:val="superscript"/>
        </w:rPr>
        <w:footnoteReference w:id="3"/>
      </w:r>
      <w:r w:rsidR="00A34C0C" w:rsidRPr="00A34C0C">
        <w:rPr>
          <w:rFonts w:ascii="Arial" w:hAnsi="Arial" w:cs="Arial"/>
        </w:rPr>
        <w:t>, John Ocheche</w:t>
      </w:r>
      <w:r w:rsidR="00A34C0C" w:rsidRPr="00A34C0C">
        <w:rPr>
          <w:rFonts w:ascii="Arial" w:hAnsi="Arial" w:cs="Arial"/>
          <w:vertAlign w:val="superscript"/>
        </w:rPr>
        <w:footnoteReference w:id="4"/>
      </w:r>
      <w:r w:rsidR="00A34C0C" w:rsidRPr="00A34C0C">
        <w:rPr>
          <w:rFonts w:ascii="Arial" w:hAnsi="Arial" w:cs="Arial"/>
        </w:rPr>
        <w:t xml:space="preserve"> and Samuel Tiriongo</w:t>
      </w:r>
      <w:r w:rsidR="00A34C0C" w:rsidRPr="00A34C0C">
        <w:rPr>
          <w:rFonts w:ascii="Arial" w:hAnsi="Arial" w:cs="Arial"/>
          <w:vertAlign w:val="superscript"/>
        </w:rPr>
        <w:footnoteReference w:id="5"/>
      </w:r>
    </w:p>
    <w:p w14:paraId="65617C08" w14:textId="4877CFF6" w:rsidR="00B20B6A" w:rsidRDefault="00B20B6A" w:rsidP="00B20B6A">
      <w:pPr>
        <w:jc w:val="both"/>
        <w:rPr>
          <w:rFonts w:ascii="Arial" w:hAnsi="Arial" w:cs="Arial"/>
        </w:rPr>
      </w:pPr>
      <w:r w:rsidRPr="00B20B6A">
        <w:rPr>
          <w:rFonts w:ascii="Arial" w:hAnsi="Arial" w:cs="Arial"/>
          <w:b/>
          <w:bCs/>
        </w:rPr>
        <w:t>Funding:</w:t>
      </w:r>
      <w:r w:rsidRPr="00B20B6A">
        <w:rPr>
          <w:rFonts w:ascii="Arial" w:hAnsi="Arial" w:cs="Arial"/>
        </w:rPr>
        <w:t xml:space="preserve"> Supported by and Roehampton University</w:t>
      </w:r>
      <w:r>
        <w:rPr>
          <w:rFonts w:ascii="Arial" w:hAnsi="Arial" w:cs="Arial"/>
        </w:rPr>
        <w:t>/</w:t>
      </w:r>
      <w:r w:rsidRPr="00B20B6A">
        <w:rPr>
          <w:rFonts w:ascii="Arial" w:hAnsi="Arial" w:cs="Arial"/>
        </w:rPr>
        <w:t xml:space="preserve">UK Research and Innovation (UKRI) </w:t>
      </w:r>
    </w:p>
    <w:p w14:paraId="59636E2C" w14:textId="23AB5511" w:rsidR="005A2870" w:rsidRPr="00B20B6A" w:rsidRDefault="005A2870" w:rsidP="00B20B6A">
      <w:pPr>
        <w:jc w:val="both"/>
        <w:rPr>
          <w:rFonts w:ascii="Arial" w:hAnsi="Arial" w:cs="Arial"/>
          <w:b/>
          <w:bCs/>
        </w:rPr>
      </w:pPr>
      <w:r w:rsidRPr="005A2870">
        <w:rPr>
          <w:rFonts w:ascii="Arial" w:hAnsi="Arial" w:cs="Arial"/>
          <w:b/>
          <w:bCs/>
        </w:rPr>
        <w:t>Overview</w:t>
      </w:r>
    </w:p>
    <w:p w14:paraId="09C6E292" w14:textId="77777777" w:rsidR="00B20B6A" w:rsidRPr="00B20B6A" w:rsidRDefault="00B20B6A" w:rsidP="00B20B6A">
      <w:pPr>
        <w:jc w:val="both"/>
        <w:rPr>
          <w:rFonts w:ascii="Arial" w:hAnsi="Arial" w:cs="Arial"/>
        </w:rPr>
      </w:pPr>
      <w:r w:rsidRPr="00B20B6A">
        <w:rPr>
          <w:rFonts w:ascii="Arial" w:hAnsi="Arial" w:cs="Arial"/>
        </w:rPr>
        <w:t xml:space="preserve">Background: </w:t>
      </w:r>
      <w:r w:rsidRPr="005A2870">
        <w:rPr>
          <w:rFonts w:ascii="Arial" w:hAnsi="Arial" w:cs="Arial"/>
        </w:rPr>
        <w:t>E</w:t>
      </w:r>
      <w:r w:rsidRPr="00B20B6A">
        <w:rPr>
          <w:rFonts w:ascii="Arial" w:hAnsi="Arial" w:cs="Arial"/>
        </w:rPr>
        <w:t>nergy poverty is a critical barrier to gender equality and development in rural Sub-Saharan Africa, disproportionately affecting women. The exhaustive energy chores, such as gathering firewood and using inefficient cooking methods, expose women to health hazards and consume time that could be spent on education or economic ventures. This traditional energy dependence deepens gender disparities by limiting women's roles and opportunities.</w:t>
      </w:r>
    </w:p>
    <w:p w14:paraId="2DEEB0D7" w14:textId="34D731B6" w:rsidR="00B20B6A" w:rsidRPr="00B20B6A" w:rsidRDefault="00B20B6A" w:rsidP="00B20B6A">
      <w:pPr>
        <w:jc w:val="both"/>
        <w:rPr>
          <w:rFonts w:ascii="Arial" w:hAnsi="Arial" w:cs="Arial"/>
        </w:rPr>
      </w:pPr>
      <w:proofErr w:type="spellStart"/>
      <w:r w:rsidRPr="00B20B6A">
        <w:rPr>
          <w:rFonts w:ascii="Arial" w:hAnsi="Arial" w:cs="Arial"/>
        </w:rPr>
        <w:t>PAYGo</w:t>
      </w:r>
      <w:proofErr w:type="spellEnd"/>
      <w:r w:rsidRPr="00B20B6A">
        <w:rPr>
          <w:rFonts w:ascii="Arial" w:hAnsi="Arial" w:cs="Arial"/>
        </w:rPr>
        <w:t xml:space="preserve"> solar systems offer a transformative solution by breaking down these barriers, with their use becoming increasingly prevalent across Sub-Saharan Africa, particularly in Kenya.</w:t>
      </w:r>
      <w:r>
        <w:rPr>
          <w:rFonts w:ascii="Arial" w:hAnsi="Arial" w:cs="Arial"/>
        </w:rPr>
        <w:t xml:space="preserve"> </w:t>
      </w:r>
      <w:r w:rsidRPr="00B20B6A">
        <w:rPr>
          <w:rFonts w:ascii="Arial" w:hAnsi="Arial" w:cs="Arial"/>
        </w:rPr>
        <w:t>These innovative systems allow customers to acquire solar home setups through manageable, incremental payments, enabled by mobile money technology. This approach provides essential utilities like lighting and charging without the hefty upfront costs, and smart technology ensures users can access the service as they pay. Completing payments transfers ownership to the customer, making it a wise investment in their future.</w:t>
      </w:r>
    </w:p>
    <w:p w14:paraId="5F4D1B3C" w14:textId="77777777" w:rsidR="00184149" w:rsidRDefault="00B20B6A" w:rsidP="00B20B6A">
      <w:pPr>
        <w:jc w:val="both"/>
      </w:pPr>
      <w:r w:rsidRPr="00B20B6A">
        <w:rPr>
          <w:rFonts w:ascii="Arial" w:hAnsi="Arial" w:cs="Arial"/>
        </w:rPr>
        <w:t xml:space="preserve">By dramatically reducing the </w:t>
      </w:r>
      <w:proofErr w:type="spellStart"/>
      <w:r w:rsidRPr="00B20B6A">
        <w:rPr>
          <w:rFonts w:ascii="Arial" w:hAnsi="Arial" w:cs="Arial"/>
        </w:rPr>
        <w:t>labor</w:t>
      </w:r>
      <w:proofErr w:type="spellEnd"/>
      <w:r w:rsidRPr="00B20B6A">
        <w:rPr>
          <w:rFonts w:ascii="Arial" w:hAnsi="Arial" w:cs="Arial"/>
        </w:rPr>
        <w:t xml:space="preserve"> and time associated with traditional energy sourcing, </w:t>
      </w:r>
      <w:proofErr w:type="spellStart"/>
      <w:r w:rsidRPr="00B20B6A">
        <w:rPr>
          <w:rFonts w:ascii="Arial" w:hAnsi="Arial" w:cs="Arial"/>
        </w:rPr>
        <w:t>PAYGo</w:t>
      </w:r>
      <w:proofErr w:type="spellEnd"/>
      <w:r w:rsidRPr="00B20B6A">
        <w:rPr>
          <w:rFonts w:ascii="Arial" w:hAnsi="Arial" w:cs="Arial"/>
        </w:rPr>
        <w:t xml:space="preserve"> solar empowers women to engage more fully in economic and community life. Additionally, it serves as an entry point into the formal financial world, building credit histories and promoting financial inclusion. </w:t>
      </w:r>
      <w:proofErr w:type="spellStart"/>
      <w:r w:rsidRPr="00B20B6A">
        <w:rPr>
          <w:rFonts w:ascii="Arial" w:hAnsi="Arial" w:cs="Arial"/>
        </w:rPr>
        <w:t>PAYGo</w:t>
      </w:r>
      <w:proofErr w:type="spellEnd"/>
      <w:r w:rsidRPr="00B20B6A">
        <w:rPr>
          <w:rFonts w:ascii="Arial" w:hAnsi="Arial" w:cs="Arial"/>
        </w:rPr>
        <w:t xml:space="preserve"> solar stands as a beacon of progress, offering a pathway to gender equality and broader socio-economic advancement by delivering affordable, sustainable energy solutions to rural African communities.</w:t>
      </w:r>
      <w:r w:rsidRPr="00B20B6A">
        <w:t xml:space="preserve"> </w:t>
      </w:r>
    </w:p>
    <w:p w14:paraId="2C1AA823" w14:textId="77777777" w:rsidR="00184149" w:rsidRPr="00B20B6A" w:rsidRDefault="00184149" w:rsidP="00184149">
      <w:pPr>
        <w:jc w:val="both"/>
        <w:rPr>
          <w:rFonts w:ascii="Arial" w:hAnsi="Arial" w:cs="Arial"/>
        </w:rPr>
      </w:pPr>
      <w:r w:rsidRPr="00B20B6A">
        <w:rPr>
          <w:rFonts w:ascii="Arial" w:hAnsi="Arial" w:cs="Arial"/>
        </w:rPr>
        <w:t>Benefits in Terms of Income Generation and Financial Inclusion:</w:t>
      </w:r>
    </w:p>
    <w:p w14:paraId="15B10A4E" w14:textId="77777777" w:rsidR="00184149" w:rsidRPr="00B20B6A" w:rsidRDefault="00184149" w:rsidP="00184149">
      <w:pPr>
        <w:numPr>
          <w:ilvl w:val="0"/>
          <w:numId w:val="3"/>
        </w:numPr>
        <w:jc w:val="both"/>
        <w:rPr>
          <w:rFonts w:ascii="Arial" w:hAnsi="Arial" w:cs="Arial"/>
        </w:rPr>
      </w:pPr>
      <w:r w:rsidRPr="00B20B6A">
        <w:rPr>
          <w:rFonts w:ascii="Arial" w:hAnsi="Arial" w:cs="Arial"/>
        </w:rPr>
        <w:t xml:space="preserve">Income Generation: </w:t>
      </w:r>
      <w:proofErr w:type="spellStart"/>
      <w:r w:rsidRPr="00B20B6A">
        <w:rPr>
          <w:rFonts w:ascii="Arial" w:hAnsi="Arial" w:cs="Arial"/>
        </w:rPr>
        <w:t>PAYGo</w:t>
      </w:r>
      <w:proofErr w:type="spellEnd"/>
      <w:r w:rsidRPr="00B20B6A">
        <w:rPr>
          <w:rFonts w:ascii="Arial" w:hAnsi="Arial" w:cs="Arial"/>
        </w:rPr>
        <w:t xml:space="preserve"> systems extend business hours, create new economic opportunities, and improve productivity, directly benefiting women's income.</w:t>
      </w:r>
    </w:p>
    <w:p w14:paraId="6F6FF9FA" w14:textId="77777777" w:rsidR="00184149" w:rsidRDefault="00184149" w:rsidP="00184149">
      <w:pPr>
        <w:numPr>
          <w:ilvl w:val="0"/>
          <w:numId w:val="3"/>
        </w:numPr>
        <w:jc w:val="both"/>
        <w:rPr>
          <w:rFonts w:ascii="Arial" w:hAnsi="Arial" w:cs="Arial"/>
        </w:rPr>
      </w:pPr>
      <w:r w:rsidRPr="00B20B6A">
        <w:rPr>
          <w:rFonts w:ascii="Arial" w:hAnsi="Arial" w:cs="Arial"/>
        </w:rPr>
        <w:t xml:space="preserve">Financial Inclusion: Regular payments through </w:t>
      </w:r>
      <w:proofErr w:type="spellStart"/>
      <w:r w:rsidRPr="00B20B6A">
        <w:rPr>
          <w:rFonts w:ascii="Arial" w:hAnsi="Arial" w:cs="Arial"/>
        </w:rPr>
        <w:t>PAYGo</w:t>
      </w:r>
      <w:proofErr w:type="spellEnd"/>
      <w:r w:rsidRPr="00B20B6A">
        <w:rPr>
          <w:rFonts w:ascii="Arial" w:hAnsi="Arial" w:cs="Arial"/>
        </w:rPr>
        <w:t xml:space="preserve"> systems build credit history, facilitate access to formal financial services, and enhance financial literacy among women, promoting broader economic resilience.</w:t>
      </w:r>
    </w:p>
    <w:p w14:paraId="67E039A3" w14:textId="4DE89A30" w:rsidR="00B20B6A" w:rsidRPr="00B20B6A" w:rsidRDefault="00B20B6A" w:rsidP="00184149">
      <w:pPr>
        <w:jc w:val="both"/>
        <w:rPr>
          <w:rFonts w:ascii="Arial" w:hAnsi="Arial" w:cs="Arial"/>
        </w:rPr>
      </w:pPr>
      <w:r w:rsidRPr="00184149">
        <w:rPr>
          <w:rFonts w:ascii="Arial" w:hAnsi="Arial" w:cs="Arial"/>
        </w:rPr>
        <w:br/>
        <w:t xml:space="preserve">Despite the potential benefits of </w:t>
      </w:r>
      <w:proofErr w:type="spellStart"/>
      <w:r w:rsidRPr="00184149">
        <w:rPr>
          <w:rFonts w:ascii="Arial" w:hAnsi="Arial" w:cs="Arial"/>
        </w:rPr>
        <w:t>PAYGo</w:t>
      </w:r>
      <w:proofErr w:type="spellEnd"/>
      <w:r w:rsidRPr="00184149">
        <w:rPr>
          <w:rFonts w:ascii="Arial" w:hAnsi="Arial" w:cs="Arial"/>
        </w:rPr>
        <w:t xml:space="preserve"> solar systems, research on their impact, particularly on women's economic empowerment in rural Sub-Saharan Africa, remains scarce.</w:t>
      </w:r>
    </w:p>
    <w:p w14:paraId="20101049" w14:textId="77777777" w:rsidR="00B20B6A" w:rsidRPr="00B20B6A" w:rsidRDefault="00B20B6A" w:rsidP="00B20B6A">
      <w:pPr>
        <w:jc w:val="both"/>
        <w:rPr>
          <w:rFonts w:ascii="Arial" w:hAnsi="Arial" w:cs="Arial"/>
        </w:rPr>
      </w:pPr>
      <w:r w:rsidRPr="00B20B6A">
        <w:rPr>
          <w:rFonts w:ascii="Arial" w:hAnsi="Arial" w:cs="Arial"/>
        </w:rPr>
        <w:t xml:space="preserve">Objective: This research explores the impact of </w:t>
      </w:r>
      <w:proofErr w:type="spellStart"/>
      <w:r w:rsidRPr="00B20B6A">
        <w:rPr>
          <w:rFonts w:ascii="Arial" w:hAnsi="Arial" w:cs="Arial"/>
        </w:rPr>
        <w:t>PAYGo</w:t>
      </w:r>
      <w:proofErr w:type="spellEnd"/>
      <w:r w:rsidRPr="00B20B6A">
        <w:rPr>
          <w:rFonts w:ascii="Arial" w:hAnsi="Arial" w:cs="Arial"/>
        </w:rPr>
        <w:t xml:space="preserve"> solar systems on the economic empowerment of women in rural Kenya, examining demographic, financial, and social </w:t>
      </w:r>
      <w:r w:rsidRPr="00B20B6A">
        <w:rPr>
          <w:rFonts w:ascii="Arial" w:hAnsi="Arial" w:cs="Arial"/>
        </w:rPr>
        <w:lastRenderedPageBreak/>
        <w:t>dynamics, and the system's role in promoting economic independence and community development.</w:t>
      </w:r>
    </w:p>
    <w:p w14:paraId="4CD276D2" w14:textId="77777777" w:rsidR="00EE6053" w:rsidRDefault="00EE6053" w:rsidP="00B20B6A">
      <w:pPr>
        <w:jc w:val="both"/>
        <w:rPr>
          <w:rFonts w:ascii="Arial" w:hAnsi="Arial" w:cs="Arial"/>
          <w:b/>
          <w:bCs/>
        </w:rPr>
      </w:pPr>
      <w:r w:rsidRPr="00EE6053">
        <w:rPr>
          <w:rFonts w:ascii="Arial" w:hAnsi="Arial" w:cs="Arial"/>
          <w:b/>
          <w:bCs/>
        </w:rPr>
        <w:t xml:space="preserve">Methods: </w:t>
      </w:r>
      <w:r w:rsidRPr="00EE6053">
        <w:rPr>
          <w:rFonts w:ascii="Arial" w:hAnsi="Arial" w:cs="Arial"/>
        </w:rPr>
        <w:t xml:space="preserve">A 12-month analysis involving 201 </w:t>
      </w:r>
      <w:proofErr w:type="spellStart"/>
      <w:r w:rsidRPr="00EE6053">
        <w:rPr>
          <w:rFonts w:ascii="Arial" w:hAnsi="Arial" w:cs="Arial"/>
        </w:rPr>
        <w:t>PAYGo</w:t>
      </w:r>
      <w:proofErr w:type="spellEnd"/>
      <w:r w:rsidRPr="00EE6053">
        <w:rPr>
          <w:rFonts w:ascii="Arial" w:hAnsi="Arial" w:cs="Arial"/>
        </w:rPr>
        <w:t xml:space="preserve"> solar customers highlighted customer profiles, financial </w:t>
      </w:r>
      <w:proofErr w:type="spellStart"/>
      <w:r w:rsidRPr="00EE6053">
        <w:rPr>
          <w:rFonts w:ascii="Arial" w:hAnsi="Arial" w:cs="Arial"/>
        </w:rPr>
        <w:t>behaviors</w:t>
      </w:r>
      <w:proofErr w:type="spellEnd"/>
      <w:r w:rsidRPr="00EE6053">
        <w:rPr>
          <w:rFonts w:ascii="Arial" w:hAnsi="Arial" w:cs="Arial"/>
        </w:rPr>
        <w:t xml:space="preserve">, and empowerment metrics. Data was collected through comprehensive telephone surveys, ensuring a detailed understanding of user experiences. The study utilized descriptive statistics and Probit regression to focus on gender-disaggregated </w:t>
      </w:r>
      <w:proofErr w:type="gramStart"/>
      <w:r w:rsidRPr="00EE6053">
        <w:rPr>
          <w:rFonts w:ascii="Arial" w:hAnsi="Arial" w:cs="Arial"/>
        </w:rPr>
        <w:t>impacts</w:t>
      </w:r>
      <w:proofErr w:type="gramEnd"/>
    </w:p>
    <w:p w14:paraId="1FE59A99" w14:textId="0D372391" w:rsidR="005A2870" w:rsidRDefault="005A2870" w:rsidP="00B20B6A">
      <w:pPr>
        <w:jc w:val="both"/>
        <w:rPr>
          <w:rFonts w:ascii="Arial" w:hAnsi="Arial" w:cs="Arial"/>
          <w:b/>
          <w:bCs/>
        </w:rPr>
      </w:pPr>
      <w:r>
        <w:rPr>
          <w:rFonts w:ascii="Arial" w:hAnsi="Arial" w:cs="Arial"/>
          <w:b/>
          <w:bCs/>
        </w:rPr>
        <w:t>Results:</w:t>
      </w:r>
    </w:p>
    <w:p w14:paraId="722D7858" w14:textId="7EEB31E2" w:rsidR="00B20B6A" w:rsidRPr="00B20B6A" w:rsidRDefault="00B20B6A" w:rsidP="00B20B6A">
      <w:pPr>
        <w:jc w:val="both"/>
        <w:rPr>
          <w:rFonts w:ascii="Arial" w:hAnsi="Arial" w:cs="Arial"/>
        </w:rPr>
      </w:pPr>
      <w:r w:rsidRPr="00B20B6A">
        <w:rPr>
          <w:rFonts w:ascii="Arial" w:hAnsi="Arial" w:cs="Arial"/>
        </w:rPr>
        <w:t>Key Findings:</w:t>
      </w:r>
    </w:p>
    <w:p w14:paraId="556EAE9F" w14:textId="77777777" w:rsidR="00B20B6A" w:rsidRPr="00B20B6A" w:rsidRDefault="00B20B6A" w:rsidP="00B20B6A">
      <w:pPr>
        <w:numPr>
          <w:ilvl w:val="0"/>
          <w:numId w:val="2"/>
        </w:numPr>
        <w:jc w:val="both"/>
        <w:rPr>
          <w:rFonts w:ascii="Arial" w:hAnsi="Arial" w:cs="Arial"/>
        </w:rPr>
      </w:pPr>
      <w:r w:rsidRPr="00B20B6A">
        <w:rPr>
          <w:rFonts w:ascii="Arial" w:hAnsi="Arial" w:cs="Arial"/>
        </w:rPr>
        <w:t xml:space="preserve">Demographic Insights: Predominantly, </w:t>
      </w:r>
      <w:proofErr w:type="spellStart"/>
      <w:r w:rsidRPr="00B20B6A">
        <w:rPr>
          <w:rFonts w:ascii="Arial" w:hAnsi="Arial" w:cs="Arial"/>
        </w:rPr>
        <w:t>PAYGo</w:t>
      </w:r>
      <w:proofErr w:type="spellEnd"/>
      <w:r w:rsidRPr="00B20B6A">
        <w:rPr>
          <w:rFonts w:ascii="Arial" w:hAnsi="Arial" w:cs="Arial"/>
        </w:rPr>
        <w:t xml:space="preserve"> solar customers are women aged 25-44, showcasing significant female engagement.</w:t>
      </w:r>
    </w:p>
    <w:p w14:paraId="122DDDE9" w14:textId="77777777" w:rsidR="00B20B6A" w:rsidRPr="00B20B6A" w:rsidRDefault="00B20B6A" w:rsidP="00B20B6A">
      <w:pPr>
        <w:numPr>
          <w:ilvl w:val="0"/>
          <w:numId w:val="2"/>
        </w:numPr>
        <w:jc w:val="both"/>
        <w:rPr>
          <w:rFonts w:ascii="Arial" w:hAnsi="Arial" w:cs="Arial"/>
        </w:rPr>
      </w:pPr>
      <w:r w:rsidRPr="00B20B6A">
        <w:rPr>
          <w:rFonts w:ascii="Arial" w:hAnsi="Arial" w:cs="Arial"/>
        </w:rPr>
        <w:t xml:space="preserve">Financial </w:t>
      </w:r>
      <w:proofErr w:type="spellStart"/>
      <w:r w:rsidRPr="00B20B6A">
        <w:rPr>
          <w:rFonts w:ascii="Arial" w:hAnsi="Arial" w:cs="Arial"/>
        </w:rPr>
        <w:t>Behaviors</w:t>
      </w:r>
      <w:proofErr w:type="spellEnd"/>
      <w:r w:rsidRPr="00B20B6A">
        <w:rPr>
          <w:rFonts w:ascii="Arial" w:hAnsi="Arial" w:cs="Arial"/>
        </w:rPr>
        <w:t>: Despite financial inclusion barriers, women more commonly resort to informal financial systems, underscoring the need for targeted financial literacy.</w:t>
      </w:r>
    </w:p>
    <w:p w14:paraId="04A6E673" w14:textId="77777777" w:rsidR="00B20B6A" w:rsidRPr="00B20B6A" w:rsidRDefault="00B20B6A" w:rsidP="00B20B6A">
      <w:pPr>
        <w:numPr>
          <w:ilvl w:val="0"/>
          <w:numId w:val="2"/>
        </w:numPr>
        <w:jc w:val="both"/>
        <w:rPr>
          <w:rFonts w:ascii="Arial" w:hAnsi="Arial" w:cs="Arial"/>
        </w:rPr>
      </w:pPr>
      <w:r w:rsidRPr="00B20B6A">
        <w:rPr>
          <w:rFonts w:ascii="Arial" w:hAnsi="Arial" w:cs="Arial"/>
        </w:rPr>
        <w:t xml:space="preserve">Challenges and Empowerment: </w:t>
      </w:r>
      <w:proofErr w:type="spellStart"/>
      <w:r w:rsidRPr="00B20B6A">
        <w:rPr>
          <w:rFonts w:ascii="Arial" w:hAnsi="Arial" w:cs="Arial"/>
        </w:rPr>
        <w:t>PAYGo</w:t>
      </w:r>
      <w:proofErr w:type="spellEnd"/>
      <w:r w:rsidRPr="00B20B6A">
        <w:rPr>
          <w:rFonts w:ascii="Arial" w:hAnsi="Arial" w:cs="Arial"/>
        </w:rPr>
        <w:t xml:space="preserve"> solar systems enhance business activities and financial autonomy, though challenges in repayment and societal norms persist.</w:t>
      </w:r>
    </w:p>
    <w:p w14:paraId="334CE5B0" w14:textId="77777777" w:rsidR="00B20B6A" w:rsidRPr="00B20B6A" w:rsidRDefault="00B20B6A" w:rsidP="00B20B6A">
      <w:pPr>
        <w:jc w:val="both"/>
        <w:rPr>
          <w:rFonts w:ascii="Arial" w:hAnsi="Arial" w:cs="Arial"/>
        </w:rPr>
      </w:pPr>
      <w:r w:rsidRPr="00B20B6A">
        <w:rPr>
          <w:rFonts w:ascii="Arial" w:hAnsi="Arial" w:cs="Arial"/>
        </w:rPr>
        <w:t>Policy Implications and Recommendations:</w:t>
      </w:r>
    </w:p>
    <w:p w14:paraId="2814568C" w14:textId="77777777" w:rsidR="00B20B6A" w:rsidRPr="00B20B6A" w:rsidRDefault="00B20B6A" w:rsidP="00B20B6A">
      <w:pPr>
        <w:numPr>
          <w:ilvl w:val="0"/>
          <w:numId w:val="4"/>
        </w:numPr>
        <w:jc w:val="both"/>
        <w:rPr>
          <w:rFonts w:ascii="Arial" w:hAnsi="Arial" w:cs="Arial"/>
        </w:rPr>
      </w:pPr>
      <w:r w:rsidRPr="00B20B6A">
        <w:rPr>
          <w:rFonts w:ascii="Arial" w:hAnsi="Arial" w:cs="Arial"/>
        </w:rPr>
        <w:t xml:space="preserve">Initiatives to expand financial inclusion and implement flexible </w:t>
      </w:r>
      <w:proofErr w:type="spellStart"/>
      <w:r w:rsidRPr="00B20B6A">
        <w:rPr>
          <w:rFonts w:ascii="Arial" w:hAnsi="Arial" w:cs="Arial"/>
        </w:rPr>
        <w:t>PAYGo</w:t>
      </w:r>
      <w:proofErr w:type="spellEnd"/>
      <w:r w:rsidRPr="00B20B6A">
        <w:rPr>
          <w:rFonts w:ascii="Arial" w:hAnsi="Arial" w:cs="Arial"/>
        </w:rPr>
        <w:t xml:space="preserve"> models.</w:t>
      </w:r>
    </w:p>
    <w:p w14:paraId="2F4908E2" w14:textId="77777777" w:rsidR="00B20B6A" w:rsidRPr="00B20B6A" w:rsidRDefault="00B20B6A" w:rsidP="00B20B6A">
      <w:pPr>
        <w:numPr>
          <w:ilvl w:val="0"/>
          <w:numId w:val="4"/>
        </w:numPr>
        <w:jc w:val="both"/>
        <w:rPr>
          <w:rFonts w:ascii="Arial" w:hAnsi="Arial" w:cs="Arial"/>
        </w:rPr>
      </w:pPr>
      <w:r w:rsidRPr="00B20B6A">
        <w:rPr>
          <w:rFonts w:ascii="Arial" w:hAnsi="Arial" w:cs="Arial"/>
        </w:rPr>
        <w:t>Financial literacy campaigns tailored to women's needs.</w:t>
      </w:r>
    </w:p>
    <w:p w14:paraId="1FE69FA5" w14:textId="77777777" w:rsidR="00B20B6A" w:rsidRPr="00B20B6A" w:rsidRDefault="00B20B6A" w:rsidP="00B20B6A">
      <w:pPr>
        <w:numPr>
          <w:ilvl w:val="0"/>
          <w:numId w:val="4"/>
        </w:numPr>
        <w:jc w:val="both"/>
        <w:rPr>
          <w:rFonts w:ascii="Arial" w:hAnsi="Arial" w:cs="Arial"/>
        </w:rPr>
      </w:pPr>
      <w:r w:rsidRPr="00B20B6A">
        <w:rPr>
          <w:rFonts w:ascii="Arial" w:hAnsi="Arial" w:cs="Arial"/>
        </w:rPr>
        <w:t xml:space="preserve">Recognizing </w:t>
      </w:r>
      <w:proofErr w:type="spellStart"/>
      <w:r w:rsidRPr="00B20B6A">
        <w:rPr>
          <w:rFonts w:ascii="Arial" w:hAnsi="Arial" w:cs="Arial"/>
        </w:rPr>
        <w:t>PAYGo</w:t>
      </w:r>
      <w:proofErr w:type="spellEnd"/>
      <w:r w:rsidRPr="00B20B6A">
        <w:rPr>
          <w:rFonts w:ascii="Arial" w:hAnsi="Arial" w:cs="Arial"/>
        </w:rPr>
        <w:t xml:space="preserve"> credit history in formal financial systems.</w:t>
      </w:r>
    </w:p>
    <w:p w14:paraId="6D8732BD" w14:textId="77777777" w:rsidR="00B20B6A" w:rsidRPr="00B20B6A" w:rsidRDefault="00B20B6A" w:rsidP="00B20B6A">
      <w:pPr>
        <w:numPr>
          <w:ilvl w:val="0"/>
          <w:numId w:val="4"/>
        </w:numPr>
        <w:jc w:val="both"/>
        <w:rPr>
          <w:rFonts w:ascii="Arial" w:hAnsi="Arial" w:cs="Arial"/>
        </w:rPr>
      </w:pPr>
      <w:r w:rsidRPr="00B20B6A">
        <w:rPr>
          <w:rFonts w:ascii="Arial" w:hAnsi="Arial" w:cs="Arial"/>
        </w:rPr>
        <w:t xml:space="preserve">Diversifying </w:t>
      </w:r>
      <w:proofErr w:type="spellStart"/>
      <w:r w:rsidRPr="00B20B6A">
        <w:rPr>
          <w:rFonts w:ascii="Arial" w:hAnsi="Arial" w:cs="Arial"/>
        </w:rPr>
        <w:t>PAYGo</w:t>
      </w:r>
      <w:proofErr w:type="spellEnd"/>
      <w:r w:rsidRPr="00B20B6A">
        <w:rPr>
          <w:rFonts w:ascii="Arial" w:hAnsi="Arial" w:cs="Arial"/>
        </w:rPr>
        <w:t xml:space="preserve"> products to specifically cater to women.</w:t>
      </w:r>
    </w:p>
    <w:p w14:paraId="76B26688" w14:textId="77777777" w:rsidR="00B20B6A" w:rsidRPr="00B20B6A" w:rsidRDefault="00B20B6A" w:rsidP="00B20B6A">
      <w:pPr>
        <w:numPr>
          <w:ilvl w:val="0"/>
          <w:numId w:val="4"/>
        </w:numPr>
        <w:jc w:val="both"/>
        <w:rPr>
          <w:rFonts w:ascii="Arial" w:hAnsi="Arial" w:cs="Arial"/>
        </w:rPr>
      </w:pPr>
      <w:r w:rsidRPr="00B20B6A">
        <w:rPr>
          <w:rFonts w:ascii="Arial" w:hAnsi="Arial" w:cs="Arial"/>
        </w:rPr>
        <w:t>Addressing restrictive social norms to ensure comprehensive empowerment.</w:t>
      </w:r>
    </w:p>
    <w:p w14:paraId="35146292" w14:textId="77777777" w:rsidR="00B20B6A" w:rsidRPr="00B20B6A" w:rsidRDefault="00B20B6A" w:rsidP="00B20B6A">
      <w:pPr>
        <w:jc w:val="both"/>
        <w:rPr>
          <w:rFonts w:ascii="Arial" w:hAnsi="Arial" w:cs="Arial"/>
        </w:rPr>
      </w:pPr>
      <w:r w:rsidRPr="00B20B6A">
        <w:rPr>
          <w:rFonts w:ascii="Arial" w:hAnsi="Arial" w:cs="Arial"/>
          <w:b/>
          <w:bCs/>
        </w:rPr>
        <w:t>Conclusion:</w:t>
      </w:r>
      <w:r w:rsidRPr="00B20B6A">
        <w:rPr>
          <w:rFonts w:ascii="Arial" w:hAnsi="Arial" w:cs="Arial"/>
        </w:rPr>
        <w:t xml:space="preserve"> </w:t>
      </w:r>
      <w:proofErr w:type="spellStart"/>
      <w:r w:rsidRPr="00B20B6A">
        <w:rPr>
          <w:rFonts w:ascii="Arial" w:hAnsi="Arial" w:cs="Arial"/>
        </w:rPr>
        <w:t>PAYGo</w:t>
      </w:r>
      <w:proofErr w:type="spellEnd"/>
      <w:r w:rsidRPr="00B20B6A">
        <w:rPr>
          <w:rFonts w:ascii="Arial" w:hAnsi="Arial" w:cs="Arial"/>
        </w:rPr>
        <w:t xml:space="preserve"> solar systems serve as a crucial catalyst for social change and women's economic empowerment in rural Kenya, highlighting the intersection between clean energy access and sustainable development goals. The study emphasizes the need for informed policy-making and targeted interventions to maximize </w:t>
      </w:r>
      <w:proofErr w:type="spellStart"/>
      <w:r w:rsidRPr="00B20B6A">
        <w:rPr>
          <w:rFonts w:ascii="Arial" w:hAnsi="Arial" w:cs="Arial"/>
        </w:rPr>
        <w:t>PAYGo</w:t>
      </w:r>
      <w:proofErr w:type="spellEnd"/>
      <w:r w:rsidRPr="00B20B6A">
        <w:rPr>
          <w:rFonts w:ascii="Arial" w:hAnsi="Arial" w:cs="Arial"/>
        </w:rPr>
        <w:t xml:space="preserve"> solar benefits.</w:t>
      </w:r>
    </w:p>
    <w:p w14:paraId="6A165BEB" w14:textId="77777777" w:rsidR="00B20B6A" w:rsidRPr="00B20B6A" w:rsidRDefault="00B20B6A" w:rsidP="00B20B6A">
      <w:pPr>
        <w:jc w:val="both"/>
        <w:rPr>
          <w:rFonts w:ascii="Arial" w:hAnsi="Arial" w:cs="Arial"/>
        </w:rPr>
      </w:pPr>
      <w:r w:rsidRPr="00B20B6A">
        <w:rPr>
          <w:rFonts w:ascii="Arial" w:hAnsi="Arial" w:cs="Arial"/>
          <w:b/>
          <w:bCs/>
        </w:rPr>
        <w:t>Acknowledgements:</w:t>
      </w:r>
      <w:r w:rsidRPr="00B20B6A">
        <w:rPr>
          <w:rFonts w:ascii="Arial" w:hAnsi="Arial" w:cs="Arial"/>
        </w:rPr>
        <w:t xml:space="preserve"> The authors express gratitude to Roehampton University/UKRI and Solar Panda for their collaboration, facilitating this impactful research.</w:t>
      </w:r>
    </w:p>
    <w:p w14:paraId="707486F3" w14:textId="77777777" w:rsidR="00B20B6A" w:rsidRPr="00B20B6A" w:rsidRDefault="00B20B6A" w:rsidP="00B20B6A">
      <w:pPr>
        <w:jc w:val="both"/>
        <w:rPr>
          <w:rFonts w:ascii="Arial" w:hAnsi="Arial" w:cs="Arial"/>
        </w:rPr>
      </w:pPr>
    </w:p>
    <w:sectPr w:rsidR="00B20B6A" w:rsidRPr="00B20B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AC58" w14:textId="77777777" w:rsidR="008803F8" w:rsidRDefault="008803F8" w:rsidP="00A34C0C">
      <w:pPr>
        <w:spacing w:after="0" w:line="240" w:lineRule="auto"/>
      </w:pPr>
      <w:r>
        <w:separator/>
      </w:r>
    </w:p>
  </w:endnote>
  <w:endnote w:type="continuationSeparator" w:id="0">
    <w:p w14:paraId="6CE62813" w14:textId="77777777" w:rsidR="008803F8" w:rsidRDefault="008803F8" w:rsidP="00A3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FD26" w14:textId="77777777" w:rsidR="008803F8" w:rsidRDefault="008803F8" w:rsidP="00A34C0C">
      <w:pPr>
        <w:spacing w:after="0" w:line="240" w:lineRule="auto"/>
      </w:pPr>
      <w:r>
        <w:separator/>
      </w:r>
    </w:p>
  </w:footnote>
  <w:footnote w:type="continuationSeparator" w:id="0">
    <w:p w14:paraId="3D27A363" w14:textId="77777777" w:rsidR="008803F8" w:rsidRDefault="008803F8" w:rsidP="00A34C0C">
      <w:pPr>
        <w:spacing w:after="0" w:line="240" w:lineRule="auto"/>
      </w:pPr>
      <w:r>
        <w:continuationSeparator/>
      </w:r>
    </w:p>
  </w:footnote>
  <w:footnote w:id="1">
    <w:p w14:paraId="3771E0EA" w14:textId="77777777" w:rsidR="00A34C0C" w:rsidRPr="00AA328C" w:rsidRDefault="00A34C0C" w:rsidP="00A34C0C">
      <w:pPr>
        <w:pStyle w:val="FootnoteText"/>
        <w:rPr>
          <w:rFonts w:ascii="Arial" w:hAnsi="Arial" w:cs="Arial"/>
          <w:sz w:val="14"/>
          <w:szCs w:val="14"/>
        </w:rPr>
      </w:pPr>
      <w:r w:rsidRPr="00AA328C">
        <w:rPr>
          <w:rStyle w:val="FootnoteReference"/>
          <w:rFonts w:ascii="Arial" w:hAnsi="Arial" w:cs="Arial"/>
          <w:sz w:val="14"/>
          <w:szCs w:val="14"/>
        </w:rPr>
        <w:footnoteRef/>
      </w:r>
      <w:r w:rsidRPr="00AA328C">
        <w:rPr>
          <w:rFonts w:ascii="Arial" w:hAnsi="Arial" w:cs="Arial"/>
          <w:sz w:val="14"/>
          <w:szCs w:val="14"/>
        </w:rPr>
        <w:t xml:space="preserve"> Senior Lecturer in Economics and Finance, Roehampton University London, London, UK</w:t>
      </w:r>
    </w:p>
    <w:p w14:paraId="26CE54F7" w14:textId="77777777" w:rsidR="00A34C0C" w:rsidRPr="00AA328C" w:rsidRDefault="00A34C0C" w:rsidP="00A34C0C">
      <w:pPr>
        <w:pStyle w:val="FootnoteText"/>
        <w:rPr>
          <w:rFonts w:ascii="Arial" w:hAnsi="Arial" w:cs="Arial"/>
          <w:sz w:val="14"/>
          <w:szCs w:val="14"/>
        </w:rPr>
      </w:pPr>
    </w:p>
  </w:footnote>
  <w:footnote w:id="2">
    <w:p w14:paraId="549E470B" w14:textId="77777777" w:rsidR="00A34C0C" w:rsidRPr="00AA328C" w:rsidRDefault="00A34C0C" w:rsidP="00A34C0C">
      <w:pPr>
        <w:pStyle w:val="FootnoteText"/>
        <w:rPr>
          <w:rFonts w:ascii="Arial" w:hAnsi="Arial" w:cs="Arial"/>
          <w:sz w:val="14"/>
          <w:szCs w:val="14"/>
        </w:rPr>
      </w:pPr>
      <w:r w:rsidRPr="00AA328C">
        <w:rPr>
          <w:rStyle w:val="FootnoteReference"/>
          <w:rFonts w:ascii="Arial" w:hAnsi="Arial" w:cs="Arial"/>
          <w:sz w:val="14"/>
          <w:szCs w:val="14"/>
        </w:rPr>
        <w:footnoteRef/>
      </w:r>
      <w:r w:rsidRPr="00AA328C">
        <w:rPr>
          <w:rFonts w:ascii="Arial" w:hAnsi="Arial" w:cs="Arial"/>
          <w:sz w:val="14"/>
          <w:szCs w:val="14"/>
        </w:rPr>
        <w:t xml:space="preserve"> Lecturer in Economics, Strathmore University, Nairobi, Kenya</w:t>
      </w:r>
    </w:p>
    <w:p w14:paraId="57185D7E" w14:textId="77777777" w:rsidR="00A34C0C" w:rsidRPr="00AA328C" w:rsidRDefault="00A34C0C" w:rsidP="00A34C0C">
      <w:pPr>
        <w:pStyle w:val="FootnoteText"/>
        <w:rPr>
          <w:rFonts w:ascii="Arial" w:hAnsi="Arial" w:cs="Arial"/>
          <w:sz w:val="14"/>
          <w:szCs w:val="14"/>
        </w:rPr>
      </w:pPr>
    </w:p>
  </w:footnote>
  <w:footnote w:id="3">
    <w:p w14:paraId="5CC78536" w14:textId="77777777" w:rsidR="00A34C0C" w:rsidRPr="00AA328C" w:rsidRDefault="00A34C0C" w:rsidP="00A34C0C">
      <w:pPr>
        <w:pStyle w:val="FootnoteText"/>
        <w:rPr>
          <w:rFonts w:ascii="Arial" w:hAnsi="Arial" w:cs="Arial"/>
          <w:sz w:val="14"/>
          <w:szCs w:val="14"/>
        </w:rPr>
      </w:pPr>
      <w:r w:rsidRPr="00AA328C">
        <w:rPr>
          <w:rStyle w:val="FootnoteReference"/>
          <w:rFonts w:ascii="Arial" w:hAnsi="Arial" w:cs="Arial"/>
          <w:sz w:val="14"/>
          <w:szCs w:val="14"/>
        </w:rPr>
        <w:footnoteRef/>
      </w:r>
      <w:r w:rsidRPr="00AA328C">
        <w:rPr>
          <w:rFonts w:ascii="Arial" w:hAnsi="Arial" w:cs="Arial"/>
          <w:sz w:val="14"/>
          <w:szCs w:val="14"/>
        </w:rPr>
        <w:t xml:space="preserve"> Senior Economist, Ministry of Planning, Kenya</w:t>
      </w:r>
    </w:p>
    <w:p w14:paraId="6D4E4BAC" w14:textId="77777777" w:rsidR="00A34C0C" w:rsidRPr="00AA328C" w:rsidRDefault="00A34C0C" w:rsidP="00A34C0C">
      <w:pPr>
        <w:pStyle w:val="FootnoteText"/>
        <w:rPr>
          <w:rFonts w:ascii="Arial" w:hAnsi="Arial" w:cs="Arial"/>
          <w:sz w:val="14"/>
          <w:szCs w:val="14"/>
        </w:rPr>
      </w:pPr>
    </w:p>
  </w:footnote>
  <w:footnote w:id="4">
    <w:p w14:paraId="6FB9E444" w14:textId="77777777" w:rsidR="00A34C0C" w:rsidRPr="00AA328C" w:rsidRDefault="00A34C0C" w:rsidP="00A34C0C">
      <w:pPr>
        <w:pStyle w:val="FootnoteText"/>
        <w:rPr>
          <w:rFonts w:ascii="Arial" w:hAnsi="Arial" w:cs="Arial"/>
          <w:sz w:val="14"/>
          <w:szCs w:val="14"/>
        </w:rPr>
      </w:pPr>
      <w:r w:rsidRPr="00AA328C">
        <w:rPr>
          <w:rStyle w:val="FootnoteReference"/>
          <w:rFonts w:ascii="Arial" w:hAnsi="Arial" w:cs="Arial"/>
          <w:sz w:val="14"/>
          <w:szCs w:val="14"/>
        </w:rPr>
        <w:footnoteRef/>
      </w:r>
      <w:r w:rsidRPr="00AA328C">
        <w:rPr>
          <w:rFonts w:ascii="Arial" w:hAnsi="Arial" w:cs="Arial"/>
          <w:sz w:val="14"/>
          <w:szCs w:val="14"/>
        </w:rPr>
        <w:t xml:space="preserve"> Lecturer in Economics, Strathmore University, Nairobi, Kenya</w:t>
      </w:r>
    </w:p>
    <w:p w14:paraId="4976FC5D" w14:textId="77777777" w:rsidR="00A34C0C" w:rsidRPr="00AA328C" w:rsidRDefault="00A34C0C" w:rsidP="00A34C0C">
      <w:pPr>
        <w:pStyle w:val="FootnoteText"/>
        <w:rPr>
          <w:rFonts w:ascii="Arial" w:hAnsi="Arial" w:cs="Arial"/>
          <w:sz w:val="14"/>
          <w:szCs w:val="14"/>
        </w:rPr>
      </w:pPr>
    </w:p>
  </w:footnote>
  <w:footnote w:id="5">
    <w:p w14:paraId="74BC58C5" w14:textId="77777777" w:rsidR="00A34C0C" w:rsidRDefault="00A34C0C" w:rsidP="00A34C0C">
      <w:pPr>
        <w:pStyle w:val="FootnoteText"/>
      </w:pPr>
      <w:r w:rsidRPr="00AA328C">
        <w:rPr>
          <w:rStyle w:val="FootnoteReference"/>
          <w:rFonts w:ascii="Arial" w:hAnsi="Arial" w:cs="Arial"/>
          <w:sz w:val="14"/>
          <w:szCs w:val="14"/>
        </w:rPr>
        <w:footnoteRef/>
      </w:r>
      <w:r w:rsidRPr="00AA328C">
        <w:rPr>
          <w:rFonts w:ascii="Arial" w:hAnsi="Arial" w:cs="Arial"/>
          <w:sz w:val="14"/>
          <w:szCs w:val="14"/>
        </w:rPr>
        <w:t xml:space="preserve"> Director of Research, Kenya Bankers Association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DF5"/>
    <w:multiLevelType w:val="multilevel"/>
    <w:tmpl w:val="F2E6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E1CEE"/>
    <w:multiLevelType w:val="multilevel"/>
    <w:tmpl w:val="16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2C6242"/>
    <w:multiLevelType w:val="multilevel"/>
    <w:tmpl w:val="B992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BE2E54"/>
    <w:multiLevelType w:val="multilevel"/>
    <w:tmpl w:val="2990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8728276">
    <w:abstractNumId w:val="2"/>
  </w:num>
  <w:num w:numId="2" w16cid:durableId="351152237">
    <w:abstractNumId w:val="3"/>
  </w:num>
  <w:num w:numId="3" w16cid:durableId="513685771">
    <w:abstractNumId w:val="1"/>
  </w:num>
  <w:num w:numId="4" w16cid:durableId="915624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6A"/>
    <w:rsid w:val="00003ABA"/>
    <w:rsid w:val="00184149"/>
    <w:rsid w:val="002913B2"/>
    <w:rsid w:val="005A2870"/>
    <w:rsid w:val="008803F8"/>
    <w:rsid w:val="00A34C0C"/>
    <w:rsid w:val="00B20B6A"/>
    <w:rsid w:val="00EB2D30"/>
    <w:rsid w:val="00EE6053"/>
    <w:rsid w:val="00FB7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76B6"/>
  <w15:chartTrackingRefBased/>
  <w15:docId w15:val="{AB05CD51-B54A-4E57-ABB0-86FE93D3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0B6A"/>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A34C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4C0C"/>
    <w:rPr>
      <w:sz w:val="20"/>
      <w:szCs w:val="20"/>
    </w:rPr>
  </w:style>
  <w:style w:type="character" w:styleId="FootnoteReference">
    <w:name w:val="footnote reference"/>
    <w:basedOn w:val="DefaultParagraphFont"/>
    <w:uiPriority w:val="99"/>
    <w:semiHidden/>
    <w:unhideWhenUsed/>
    <w:rsid w:val="00A34C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5442">
      <w:bodyDiv w:val="1"/>
      <w:marLeft w:val="0"/>
      <w:marRight w:val="0"/>
      <w:marTop w:val="0"/>
      <w:marBottom w:val="0"/>
      <w:divBdr>
        <w:top w:val="none" w:sz="0" w:space="0" w:color="auto"/>
        <w:left w:val="none" w:sz="0" w:space="0" w:color="auto"/>
        <w:bottom w:val="none" w:sz="0" w:space="0" w:color="auto"/>
        <w:right w:val="none" w:sz="0" w:space="0" w:color="auto"/>
      </w:divBdr>
    </w:div>
    <w:div w:id="146165239">
      <w:bodyDiv w:val="1"/>
      <w:marLeft w:val="0"/>
      <w:marRight w:val="0"/>
      <w:marTop w:val="0"/>
      <w:marBottom w:val="0"/>
      <w:divBdr>
        <w:top w:val="none" w:sz="0" w:space="0" w:color="auto"/>
        <w:left w:val="none" w:sz="0" w:space="0" w:color="auto"/>
        <w:bottom w:val="none" w:sz="0" w:space="0" w:color="auto"/>
        <w:right w:val="none" w:sz="0" w:space="0" w:color="auto"/>
      </w:divBdr>
    </w:div>
    <w:div w:id="778840402">
      <w:bodyDiv w:val="1"/>
      <w:marLeft w:val="0"/>
      <w:marRight w:val="0"/>
      <w:marTop w:val="0"/>
      <w:marBottom w:val="0"/>
      <w:divBdr>
        <w:top w:val="none" w:sz="0" w:space="0" w:color="auto"/>
        <w:left w:val="none" w:sz="0" w:space="0" w:color="auto"/>
        <w:bottom w:val="none" w:sz="0" w:space="0" w:color="auto"/>
        <w:right w:val="none" w:sz="0" w:space="0" w:color="auto"/>
      </w:divBdr>
    </w:div>
    <w:div w:id="1158494739">
      <w:bodyDiv w:val="1"/>
      <w:marLeft w:val="0"/>
      <w:marRight w:val="0"/>
      <w:marTop w:val="0"/>
      <w:marBottom w:val="0"/>
      <w:divBdr>
        <w:top w:val="none" w:sz="0" w:space="0" w:color="auto"/>
        <w:left w:val="none" w:sz="0" w:space="0" w:color="auto"/>
        <w:bottom w:val="none" w:sz="0" w:space="0" w:color="auto"/>
        <w:right w:val="none" w:sz="0" w:space="0" w:color="auto"/>
      </w:divBdr>
    </w:div>
    <w:div w:id="1397122744">
      <w:bodyDiv w:val="1"/>
      <w:marLeft w:val="0"/>
      <w:marRight w:val="0"/>
      <w:marTop w:val="0"/>
      <w:marBottom w:val="0"/>
      <w:divBdr>
        <w:top w:val="none" w:sz="0" w:space="0" w:color="auto"/>
        <w:left w:val="none" w:sz="0" w:space="0" w:color="auto"/>
        <w:bottom w:val="none" w:sz="0" w:space="0" w:color="auto"/>
        <w:right w:val="none" w:sz="0" w:space="0" w:color="auto"/>
      </w:divBdr>
    </w:div>
    <w:div w:id="151992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Demir</dc:creator>
  <cp:keywords/>
  <dc:description/>
  <cp:lastModifiedBy>Ayse Demir</cp:lastModifiedBy>
  <cp:revision>9</cp:revision>
  <dcterms:created xsi:type="dcterms:W3CDTF">2024-03-10T16:45:00Z</dcterms:created>
  <dcterms:modified xsi:type="dcterms:W3CDTF">2024-03-10T17:30:00Z</dcterms:modified>
</cp:coreProperties>
</file>