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2CF0" w14:textId="77777777" w:rsidR="009B6B8C" w:rsidRPr="00B61750" w:rsidRDefault="009B6B8C" w:rsidP="00F7616C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3D8E5A33" w14:textId="77777777" w:rsidR="001009A3" w:rsidRPr="00B61750" w:rsidRDefault="001009A3" w:rsidP="001009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AMBIENTES DE APRENDIZAGEM E O DESENVOLVIMENTO DE AÇÕES AUTODETERMINADAS NO PROCESSO DE TRANSIÇÃO PARA A VIDA INDEPENDENTE DA PESSOA COM DEFICIÊNCIA INTELECTUAL E DA PESSOA COM TRANSTORNO DO ESPECTRO AUTISTA.</w:t>
      </w:r>
    </w:p>
    <w:p w14:paraId="387F70A3" w14:textId="77777777" w:rsidR="001009A3" w:rsidRPr="00B61750" w:rsidRDefault="001009A3" w:rsidP="00F8474D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73DE0ECA" w14:textId="77777777" w:rsidR="001009A3" w:rsidRPr="00B61750" w:rsidRDefault="001009A3" w:rsidP="003E2B87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Antonia</w:t>
      </w:r>
      <w:proofErr w:type="spellEnd"/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 xml:space="preserve"> Regina Ribeiro Leal </w:t>
      </w:r>
    </w:p>
    <w:p w14:paraId="28EA42EF" w14:textId="77777777" w:rsidR="001009A3" w:rsidRPr="00B61750" w:rsidRDefault="001009A3" w:rsidP="003E2B87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Annie Gomes Redig</w:t>
      </w:r>
    </w:p>
    <w:p w14:paraId="3E16A5DD" w14:textId="77777777" w:rsidR="001009A3" w:rsidRPr="00B61750" w:rsidRDefault="001009A3" w:rsidP="003E2B87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Universidade do Estado do Rio de Janeiro – PROPED - UERJ</w:t>
      </w:r>
    </w:p>
    <w:p w14:paraId="416D5E4E" w14:textId="4A1BA958" w:rsidR="00F7616C" w:rsidRPr="00B61750" w:rsidRDefault="001009A3" w:rsidP="003E2B87">
      <w:pPr>
        <w:jc w:val="right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Rio de Janeiro</w:t>
      </w:r>
      <w:r w:rsidR="00E47D04">
        <w:rPr>
          <w:rFonts w:ascii="Times New Roman" w:eastAsia="Times New Roman" w:hAnsi="Times New Roman" w:cs="Times New Roman"/>
          <w:b/>
          <w:color w:val="000000" w:themeColor="text1"/>
        </w:rPr>
        <w:t>, RJ</w:t>
      </w:r>
    </w:p>
    <w:p w14:paraId="5422171F" w14:textId="77777777" w:rsidR="00F7616C" w:rsidRPr="00B61750" w:rsidRDefault="00F7616C" w:rsidP="003E2B87">
      <w:pPr>
        <w:rPr>
          <w:rFonts w:ascii="Times New Roman" w:hAnsi="Times New Roman" w:cs="Times New Roman"/>
          <w:color w:val="000000" w:themeColor="text1"/>
        </w:rPr>
      </w:pPr>
    </w:p>
    <w:p w14:paraId="726DCB20" w14:textId="77777777" w:rsidR="00F7616C" w:rsidRPr="00B61750" w:rsidRDefault="00F7616C">
      <w:pPr>
        <w:rPr>
          <w:rFonts w:ascii="Times New Roman" w:hAnsi="Times New Roman" w:cs="Times New Roman"/>
          <w:color w:val="000000" w:themeColor="text1"/>
        </w:rPr>
      </w:pPr>
    </w:p>
    <w:p w14:paraId="14DE7913" w14:textId="77777777" w:rsidR="001009A3" w:rsidRPr="00B61750" w:rsidRDefault="001009A3" w:rsidP="001009A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RESUMO</w:t>
      </w:r>
    </w:p>
    <w:p w14:paraId="35D78AF8" w14:textId="4D8CD5CE" w:rsidR="001009A3" w:rsidRPr="00B61750" w:rsidRDefault="001009A3" w:rsidP="001009A3">
      <w:pPr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Cs/>
          <w:color w:val="000000" w:themeColor="text1"/>
        </w:rPr>
        <w:t>O processo de transição para a vida independente da</w:t>
      </w:r>
      <w:r w:rsidR="00E47D04">
        <w:rPr>
          <w:rFonts w:ascii="Times New Roman" w:eastAsia="Times New Roman" w:hAnsi="Times New Roman" w:cs="Times New Roman"/>
          <w:bCs/>
          <w:color w:val="000000" w:themeColor="text1"/>
        </w:rPr>
        <w:t>s</w:t>
      </w:r>
      <w:r w:rsidRPr="00B61750">
        <w:rPr>
          <w:rFonts w:ascii="Times New Roman" w:eastAsia="Times New Roman" w:hAnsi="Times New Roman" w:cs="Times New Roman"/>
          <w:bCs/>
          <w:color w:val="000000" w:themeColor="text1"/>
        </w:rPr>
        <w:t xml:space="preserve"> pessoa</w:t>
      </w:r>
      <w:r w:rsidR="00E47D04">
        <w:rPr>
          <w:rFonts w:ascii="Times New Roman" w:eastAsia="Times New Roman" w:hAnsi="Times New Roman" w:cs="Times New Roman"/>
          <w:bCs/>
          <w:color w:val="000000" w:themeColor="text1"/>
        </w:rPr>
        <w:t>s</w:t>
      </w:r>
      <w:r w:rsidRPr="00B61750">
        <w:rPr>
          <w:rFonts w:ascii="Times New Roman" w:eastAsia="Times New Roman" w:hAnsi="Times New Roman" w:cs="Times New Roman"/>
          <w:bCs/>
          <w:color w:val="000000" w:themeColor="text1"/>
        </w:rPr>
        <w:t xml:space="preserve"> com deficiência intelectual (D.I) e com </w:t>
      </w:r>
      <w:r w:rsidR="00E47D04">
        <w:rPr>
          <w:rFonts w:ascii="Times New Roman" w:eastAsia="Times New Roman" w:hAnsi="Times New Roman" w:cs="Times New Roman"/>
          <w:bCs/>
          <w:color w:val="000000" w:themeColor="text1"/>
        </w:rPr>
        <w:t xml:space="preserve">o </w:t>
      </w:r>
      <w:r w:rsidRPr="00B61750">
        <w:rPr>
          <w:rFonts w:ascii="Times New Roman" w:eastAsia="Times New Roman" w:hAnsi="Times New Roman" w:cs="Times New Roman"/>
          <w:bCs/>
          <w:color w:val="000000" w:themeColor="text1"/>
        </w:rPr>
        <w:t xml:space="preserve">transtorno do espectro autista (TEA) pode ser comprometido na medida em que, ambientes de aprendizagem sobre ações autodeterminadas, não se estabelecem em seus percursos formativos. O presente artigo tem por objetivo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>analisar uma etapa do curso de autodeterminação, organizado como proposta para o desenvolvimento de ações autodeterminadas do sujeito com DI e/ou TEA, a partir de experiências vivenciadas na Universidade do Estado do Rio d</w:t>
      </w:r>
      <w:r w:rsidR="00A94081">
        <w:rPr>
          <w:rFonts w:ascii="Times New Roman" w:eastAsia="Times New Roman" w:hAnsi="Times New Roman" w:cs="Times New Roman"/>
          <w:color w:val="000000" w:themeColor="text1"/>
        </w:rPr>
        <w:t>e J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>aneiro (UERJ). A pesquisa utilizou como pressuposto metodológico, a pesquisa-ação, âmbito da abordagem qualitativa. Os resultados analisados t</w:t>
      </w:r>
      <w:r w:rsidR="00C21BB7" w:rsidRPr="00B61750">
        <w:rPr>
          <w:rFonts w:ascii="Times New Roman" w:eastAsia="Times New Roman" w:hAnsi="Times New Roman" w:cs="Times New Roman"/>
          <w:color w:val="000000" w:themeColor="text1"/>
        </w:rPr>
        <w:t>iveram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como foco a </w:t>
      </w:r>
      <w:r w:rsidR="00665978" w:rsidRPr="00B61750">
        <w:rPr>
          <w:rFonts w:ascii="Times New Roman" w:eastAsia="Times New Roman" w:hAnsi="Times New Roman" w:cs="Times New Roman"/>
          <w:color w:val="000000" w:themeColor="text1"/>
        </w:rPr>
        <w:t xml:space="preserve">etapa da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>apresentação dos alunos</w:t>
      </w:r>
      <w:r w:rsidR="00665978" w:rsidRPr="00B61750">
        <w:rPr>
          <w:rFonts w:ascii="Times New Roman" w:eastAsia="Times New Roman" w:hAnsi="Times New Roman" w:cs="Times New Roman"/>
          <w:color w:val="000000" w:themeColor="text1"/>
        </w:rPr>
        <w:t xml:space="preserve"> cujo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objetivo </w:t>
      </w:r>
      <w:r w:rsidR="00665978" w:rsidRPr="00B61750">
        <w:rPr>
          <w:rFonts w:ascii="Times New Roman" w:eastAsia="Times New Roman" w:hAnsi="Times New Roman" w:cs="Times New Roman"/>
          <w:color w:val="000000" w:themeColor="text1"/>
        </w:rPr>
        <w:t xml:space="preserve">foi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promover um espaço para reflexão sobre desenvolvimento dos conceitos de autoconsciência/autoconhecimento, autoeficácia, autodefesa e autorregulação considerados elementos importantes para a construção de ações autodeterminadas. </w:t>
      </w:r>
    </w:p>
    <w:p w14:paraId="28FB275C" w14:textId="77777777" w:rsidR="001009A3" w:rsidRPr="00B61750" w:rsidRDefault="001009A3" w:rsidP="001009A3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621B10A" w14:textId="77777777" w:rsidR="001009A3" w:rsidRPr="00B61750" w:rsidRDefault="001009A3" w:rsidP="001009A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591A474" w14:textId="77777777" w:rsidR="001009A3" w:rsidRPr="00B61750" w:rsidRDefault="001009A3" w:rsidP="001009A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 xml:space="preserve">Palavras Chave: </w:t>
      </w:r>
      <w:r w:rsidRPr="00B61750">
        <w:rPr>
          <w:rFonts w:ascii="Times New Roman" w:eastAsia="Times New Roman" w:hAnsi="Times New Roman" w:cs="Times New Roman"/>
          <w:bCs/>
          <w:color w:val="000000" w:themeColor="text1"/>
        </w:rPr>
        <w:t>Deficiência intelectual; Autismo; autodeterminação, ambientes de aprendizagem.</w:t>
      </w:r>
    </w:p>
    <w:p w14:paraId="32B1E0C7" w14:textId="77777777" w:rsidR="00EA7407" w:rsidRPr="00B61750" w:rsidRDefault="00EA740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12C5345" w14:textId="77777777" w:rsidR="00C21BB7" w:rsidRPr="00B61750" w:rsidRDefault="00C21BB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2E4D294" w14:textId="77777777" w:rsidR="00C21BB7" w:rsidRPr="00B61750" w:rsidRDefault="00C21BB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C21BE6A" w14:textId="77777777" w:rsidR="00C21BB7" w:rsidRPr="00B61750" w:rsidRDefault="00C21BB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756C31D" w14:textId="77777777" w:rsidR="00C21BB7" w:rsidRPr="00B61750" w:rsidRDefault="00C21BB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8EB5B6E" w14:textId="77777777" w:rsidR="00C21BB7" w:rsidRPr="00B61750" w:rsidRDefault="00C21BB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9C3998" w14:textId="77777777" w:rsidR="003E2B87" w:rsidRPr="00B61750" w:rsidRDefault="003E2B87" w:rsidP="009B6B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4A29AD" w14:textId="77777777" w:rsidR="00FE5832" w:rsidRPr="00B61750" w:rsidRDefault="00FE5832" w:rsidP="00FE5832">
      <w:pPr>
        <w:pStyle w:val="TtuloRefernciasAnpedSE"/>
        <w:spacing w:before="0" w:after="0"/>
        <w:rPr>
          <w:color w:val="000000" w:themeColor="text1"/>
        </w:rPr>
      </w:pPr>
    </w:p>
    <w:p w14:paraId="57ED05AE" w14:textId="77777777" w:rsidR="00C21BB7" w:rsidRPr="00B61750" w:rsidRDefault="00C21BB7" w:rsidP="00C21B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I - INTRODUÇÃO</w:t>
      </w:r>
    </w:p>
    <w:p w14:paraId="3AFFBD9A" w14:textId="223C775A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>O processo de transição para a vida independente da pessoa com deficiência intelectual (D.I) e da pessoa com transtorno do espectro autista (TEA) pressupõe o desenvolvimento de conhecimentos e posicionamentos importantes que promovam a cidadania, o protagonismo, a qualidade de vida e ações que estejam intrinsecamente pautadas na concepção da Educação Inclusiva e nas garantias dos Direitos Humanos.</w:t>
      </w:r>
    </w:p>
    <w:p w14:paraId="00198B2D" w14:textId="05E4FDE2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>Neste sentido, o desenvolvimento de domínios que compreendem o comportamento autodeterminado e o desenvolvimento de habilidades e conhecimentos associados à autodeterminação no percurso formativo das pessoas com deficiências, é um desafio que as instituições educacionais têm que considerar neste processo de transição para a vida independente, “tendo em vista que os alunos precisam de apoio para aprender a praticar estas habilidades de forma integrada se quiserem levar uma vida autodeterminada” (</w:t>
      </w:r>
      <w:proofErr w:type="spellStart"/>
      <w:r w:rsidRPr="00B61750">
        <w:rPr>
          <w:rFonts w:ascii="Times New Roman" w:hAnsi="Times New Roman" w:cs="Times New Roman"/>
          <w:color w:val="000000" w:themeColor="text1"/>
        </w:rPr>
        <w:t>Shogren</w:t>
      </w:r>
      <w:proofErr w:type="spellEnd"/>
      <w:r w:rsidRPr="00B61750">
        <w:rPr>
          <w:rFonts w:ascii="Times New Roman" w:hAnsi="Times New Roman" w:cs="Times New Roman"/>
          <w:color w:val="000000" w:themeColor="text1"/>
        </w:rPr>
        <w:t xml:space="preserve"> </w:t>
      </w:r>
      <w:r w:rsidRPr="00B61750">
        <w:rPr>
          <w:rFonts w:ascii="Times New Roman" w:hAnsi="Times New Roman" w:cs="Times New Roman"/>
          <w:i/>
          <w:iCs/>
          <w:color w:val="000000" w:themeColor="text1"/>
        </w:rPr>
        <w:t xml:space="preserve">et al., </w:t>
      </w:r>
      <w:r w:rsidRPr="00B61750">
        <w:rPr>
          <w:rFonts w:ascii="Times New Roman" w:hAnsi="Times New Roman" w:cs="Times New Roman"/>
          <w:color w:val="000000" w:themeColor="text1"/>
        </w:rPr>
        <w:t xml:space="preserve">2019,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p.3). </w:t>
      </w:r>
    </w:p>
    <w:p w14:paraId="6EFCE2BC" w14:textId="4CB39F36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color w:val="000000" w:themeColor="text1"/>
        </w:rPr>
        <w:t xml:space="preserve">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Quando a instituição educacional se propõe a fazer parte deste processo podemos inferir que o desenvolvimento de habilidades de autodeterminação de uma pessoa com DI e/ou TEA é ampliado. </w:t>
      </w:r>
    </w:p>
    <w:p w14:paraId="769338A3" w14:textId="77777777" w:rsidR="00C21BB7" w:rsidRPr="00B61750" w:rsidRDefault="00C21BB7" w:rsidP="00C21BB7">
      <w:pPr>
        <w:ind w:left="242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617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Quando os alunos “recebem instruções explícitas sobre habilidades associadas à autodeterminação e oportunidades para praticar e usar essas habilidades, os alunos são capacitados a usar ações autodeterminadas e atingir metas que estabelecem para si mesmos, alcançando melhores resultados acadêmicos e socioemocionais (</w:t>
      </w:r>
      <w:proofErr w:type="spellStart"/>
      <w:r w:rsidRPr="00B61750">
        <w:rPr>
          <w:rFonts w:ascii="Times New Roman" w:hAnsi="Times New Roman" w:cs="Times New Roman"/>
          <w:color w:val="000000" w:themeColor="text1"/>
          <w:sz w:val="20"/>
          <w:szCs w:val="20"/>
        </w:rPr>
        <w:t>Shogren</w:t>
      </w:r>
      <w:proofErr w:type="spellEnd"/>
      <w:r w:rsidRPr="00B61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 al., 2019, </w:t>
      </w:r>
      <w:r w:rsidRPr="00B617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p.6).</w:t>
      </w:r>
    </w:p>
    <w:p w14:paraId="08F0B3E3" w14:textId="77777777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531C9E2" w14:textId="77777777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Sobre o conceito de autodeterminação, </w:t>
      </w:r>
      <w:proofErr w:type="spellStart"/>
      <w:r w:rsidRPr="00B61750">
        <w:rPr>
          <w:rFonts w:ascii="Times New Roman" w:eastAsia="Times New Roman" w:hAnsi="Times New Roman" w:cs="Times New Roman"/>
          <w:color w:val="000000" w:themeColor="text1"/>
        </w:rPr>
        <w:t>Wehmeyer</w:t>
      </w:r>
      <w:proofErr w:type="spell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(1995, p.7) considera que</w:t>
      </w:r>
    </w:p>
    <w:p w14:paraId="321AA258" w14:textId="77777777" w:rsidR="00C21BB7" w:rsidRPr="00B61750" w:rsidRDefault="00C21BB7" w:rsidP="00C21BB7">
      <w:pPr>
        <w:ind w:left="226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617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um ato ou evento é autodeterminado se as ações do indivíduo refletem quatro características essenciais: (1) o indivíduo age de forma autônoma; (2) os comportamentos são autorregulados; (3) a pessoa inicia e responde ao(s) evento(s) de maneira “psicologicamente capacitada” e (4) a pessoa age de maneira autorrealizadora.</w:t>
      </w:r>
    </w:p>
    <w:p w14:paraId="42D2C922" w14:textId="77777777" w:rsidR="00C21BB7" w:rsidRPr="00B61750" w:rsidRDefault="00C21BB7" w:rsidP="00C21BB7">
      <w:pPr>
        <w:ind w:left="226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133407A" w14:textId="1CD7C343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>Este estudo tem o objetivo de analisar como a reflexão sobre ações autodeterminadas, em ambientes de aprendizagem, auxilia o aluno com D.I e/ou TEA no processo de transição para a vida independente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1C896C0" w14:textId="77777777" w:rsidR="003E2B87" w:rsidRPr="00B61750" w:rsidRDefault="003E2B87" w:rsidP="00C21B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7AA2195" w14:textId="21EFA639" w:rsidR="00C21BB7" w:rsidRPr="00B61750" w:rsidRDefault="00C21BB7" w:rsidP="00C21B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II - METODOLOGIA</w:t>
      </w:r>
    </w:p>
    <w:p w14:paraId="64D71F81" w14:textId="77777777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>O presente estudo é um recorte de uma pesquisa de doutorado em andamento, sendo assim, segue uma abordagem qualitativa. Esta pesquisa teve como pressuposto metodológico a pesquisa-ação. Segundo David Tripp (2005, p.446), por meio desta metodologia é possível cumprir um ciclo de quatro ações importantes como planejar, implementar, descrever e avaliar “uma mudança para a melhora de sua prática, aprendendo mais, no correr do processo, tanto a respeito da prática quanto da própria investigação”.</w:t>
      </w:r>
    </w:p>
    <w:p w14:paraId="2B2773B6" w14:textId="1C6AB423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>Para a realização desta pesquisa foi proposto um curso de autodeterminação</w:t>
      </w:r>
      <w:r w:rsidRPr="00B61750">
        <w:rPr>
          <w:rStyle w:val="Refdenotaderodap"/>
          <w:rFonts w:ascii="Times New Roman" w:eastAsia="Times New Roman" w:hAnsi="Times New Roman" w:cs="Times New Roman"/>
          <w:color w:val="000000" w:themeColor="text1"/>
        </w:rPr>
        <w:footnoteReference w:id="1"/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para pessoas </w:t>
      </w:r>
      <w:r w:rsidR="00665978" w:rsidRPr="00B61750">
        <w:rPr>
          <w:rFonts w:ascii="Times New Roman" w:eastAsia="Times New Roman" w:hAnsi="Times New Roman" w:cs="Times New Roman"/>
          <w:color w:val="000000" w:themeColor="text1"/>
        </w:rPr>
        <w:t>a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partir dos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15 anos de idade com D.I e/ou pessoas com TEA, que aconteceu no período de 26 de setembro a 05 de dezembro. O curso de autodeterminação teve como proposta contribuir para o desenvolvimento de ações autodeterminadas do sujeito com DI e/ou TEA, a partir de experiências vivenciadas na Universidade do Estado do Rio do </w:t>
      </w:r>
      <w:proofErr w:type="gramStart"/>
      <w:r w:rsidRPr="00B61750">
        <w:rPr>
          <w:rFonts w:ascii="Times New Roman" w:eastAsia="Times New Roman" w:hAnsi="Times New Roman" w:cs="Times New Roman"/>
          <w:color w:val="000000" w:themeColor="text1"/>
        </w:rPr>
        <w:t>Janeiro</w:t>
      </w:r>
      <w:proofErr w:type="gram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(UERJ).</w:t>
      </w:r>
      <w:r w:rsidR="003E2B87" w:rsidRPr="00B617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Os critérios estabelecidos para a participação dos alunos no curso de autodeterminação foram os critérios da deficiência, especificamente a D.I e/ou TEA e o critério da idade, tendo em vista que os participantes deveriam ter a idade a partir de 15 anos de idade.  </w:t>
      </w:r>
    </w:p>
    <w:p w14:paraId="238EE011" w14:textId="649CFAD0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O curso foi divulgado nas redes sociais na página do Instagram do Café Inclusivo cujo perfil é administrado pelo Grupo de Pesquisa em Inclusão Educacional e Social (GIPES/UERJ). As inscrições foram abertas no período de 08 a 15 de setembro de 2023, por meio do formulário online no </w:t>
      </w:r>
      <w:r w:rsidRPr="00B61750">
        <w:rPr>
          <w:rFonts w:ascii="Times New Roman" w:eastAsia="Times New Roman" w:hAnsi="Times New Roman" w:cs="Times New Roman"/>
          <w:i/>
          <w:color w:val="000000" w:themeColor="text1"/>
        </w:rPr>
        <w:t xml:space="preserve">google </w:t>
      </w:r>
      <w:proofErr w:type="spellStart"/>
      <w:r w:rsidRPr="00B61750">
        <w:rPr>
          <w:rFonts w:ascii="Times New Roman" w:eastAsia="Times New Roman" w:hAnsi="Times New Roman" w:cs="Times New Roman"/>
          <w:i/>
          <w:color w:val="000000" w:themeColor="text1"/>
        </w:rPr>
        <w:t>forms</w:t>
      </w:r>
      <w:proofErr w:type="spell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B36A293" w14:textId="10208420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hAnsi="Times New Roman" w:cs="Times New Roman"/>
          <w:i/>
          <w:iCs/>
          <w:strike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O processo de inscrição encerrou com o total de 12 pessoas inscritas: oito delas iniciaram o curso, mas apenas sete finalizaram o curso de autodeterminação, sendo </w:t>
      </w:r>
      <w:r w:rsidR="00605AAB" w:rsidRPr="00B61750">
        <w:rPr>
          <w:rFonts w:ascii="Times New Roman" w:eastAsia="Times New Roman" w:hAnsi="Times New Roman" w:cs="Times New Roman"/>
          <w:color w:val="000000" w:themeColor="text1"/>
        </w:rPr>
        <w:t>três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pessoas com TEA</w:t>
      </w:r>
      <w:r w:rsidR="00605AAB" w:rsidRPr="00B61750">
        <w:rPr>
          <w:rFonts w:ascii="Times New Roman" w:eastAsia="Times New Roman" w:hAnsi="Times New Roman" w:cs="Times New Roman"/>
          <w:color w:val="000000" w:themeColor="text1"/>
        </w:rPr>
        <w:t xml:space="preserve">, três pessoas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>com DI</w:t>
      </w:r>
      <w:r w:rsidR="00605AAB" w:rsidRPr="00B61750">
        <w:rPr>
          <w:rFonts w:ascii="Times New Roman" w:eastAsia="Times New Roman" w:hAnsi="Times New Roman" w:cs="Times New Roman"/>
          <w:color w:val="000000" w:themeColor="text1"/>
        </w:rPr>
        <w:t xml:space="preserve"> e uma com comorbidade entre as duas deficiências.</w:t>
      </w:r>
    </w:p>
    <w:p w14:paraId="00A17B1F" w14:textId="4EAFE77A" w:rsidR="008D54DD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O curso foi realizado 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>às terças feiras, no horário de 14h30 às 16h na Faculdade de Educação da UERJ. Teve 10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encontros com a duração de 1h30min cada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 xml:space="preserve"> com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10 minutos de intervalo em cada encontro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A07B64C" w14:textId="6EC1DB4C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Sobre a metodologia do curso, os alunos participaram de encontros dialógicos, no qual eram apresentadas situações problema para que, a partir delas, conseguissem vivenciar os conceitos das ações de autodeterminação e avaliar como aplicar estes conceitos em sua vida cotidiana. Numa relação dialógica, os alunos tiveram a oportunidade aprender sobre conceitos de autoeficácia, autodefesa, autoconhecimento, escolha e tomada de decisões, resolução de problemas, autorregulação, elaboração de objetivos de acordo com metas pessoais. 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>O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s </w:t>
      </w:r>
      <w:r w:rsidR="000C6C11" w:rsidRPr="00B61750">
        <w:rPr>
          <w:rFonts w:ascii="Times New Roman" w:eastAsia="Times New Roman" w:hAnsi="Times New Roman" w:cs="Times New Roman"/>
          <w:color w:val="000000" w:themeColor="text1"/>
        </w:rPr>
        <w:t xml:space="preserve">participantes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receberam apoio e ideias tanto das pessoas que conduziram o curso, quanto dos colegas, de modo que o próprio grupo se tornou </w:t>
      </w:r>
      <w:proofErr w:type="spellStart"/>
      <w:r w:rsidRPr="00B61750">
        <w:rPr>
          <w:rFonts w:ascii="Times New Roman" w:eastAsia="Times New Roman" w:hAnsi="Times New Roman" w:cs="Times New Roman"/>
          <w:color w:val="000000" w:themeColor="text1"/>
        </w:rPr>
        <w:t>co-regulador</w:t>
      </w:r>
      <w:proofErr w:type="spell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no processo de autodeterminação. </w:t>
      </w:r>
    </w:p>
    <w:p w14:paraId="54E953BB" w14:textId="5916A426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O curso teve como proposta final a construção de um plano de ação de desenvolvimento de ações autodeterminadas elaborado a partir das escolhas conscientes e intencionais do sujeito participante com vistas a melhoria da qualidade de vida. </w:t>
      </w:r>
    </w:p>
    <w:p w14:paraId="63ACD535" w14:textId="77777777" w:rsidR="0049066D" w:rsidRPr="00B61750" w:rsidRDefault="0049066D" w:rsidP="00C21B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509A66D" w14:textId="290FF167" w:rsidR="00C21BB7" w:rsidRPr="00B61750" w:rsidRDefault="00C21BB7" w:rsidP="00C21B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b/>
          <w:color w:val="000000" w:themeColor="text1"/>
        </w:rPr>
        <w:t>RESULTADOS E DISCUSSÕES</w:t>
      </w:r>
    </w:p>
    <w:p w14:paraId="1684DC7C" w14:textId="3187F88D" w:rsidR="003E2B87" w:rsidRPr="00B61750" w:rsidRDefault="00C21BB7" w:rsidP="003E2B8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Os resultados a serem analisados neste estudo terá como foco a </w:t>
      </w:r>
      <w:r w:rsidR="0076709F" w:rsidRPr="00B61750">
        <w:rPr>
          <w:rFonts w:ascii="Times New Roman" w:eastAsia="Times New Roman" w:hAnsi="Times New Roman" w:cs="Times New Roman"/>
          <w:color w:val="000000" w:themeColor="text1"/>
        </w:rPr>
        <w:t xml:space="preserve">etapa da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apresentação dos alunos. </w:t>
      </w:r>
      <w:r w:rsidR="0076709F" w:rsidRPr="00B61750">
        <w:rPr>
          <w:rFonts w:ascii="Times New Roman" w:eastAsia="Times New Roman" w:hAnsi="Times New Roman" w:cs="Times New Roman"/>
          <w:color w:val="000000" w:themeColor="text1"/>
        </w:rPr>
        <w:t>Esta etapa t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eve o objetivo de promover um espaço para </w:t>
      </w:r>
      <w:proofErr w:type="gramStart"/>
      <w:r w:rsidRPr="00B61750">
        <w:rPr>
          <w:rFonts w:ascii="Times New Roman" w:eastAsia="Times New Roman" w:hAnsi="Times New Roman" w:cs="Times New Roman"/>
          <w:color w:val="000000" w:themeColor="text1"/>
        </w:rPr>
        <w:t>a  reflexão</w:t>
      </w:r>
      <w:proofErr w:type="gram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sobre </w:t>
      </w:r>
      <w:r w:rsidR="00F16D41">
        <w:rPr>
          <w:rFonts w:ascii="Times New Roman" w:eastAsia="Times New Roman" w:hAnsi="Times New Roman" w:cs="Times New Roman"/>
          <w:color w:val="000000" w:themeColor="text1"/>
        </w:rPr>
        <w:t>o</w:t>
      </w:r>
      <w:r w:rsidR="00871AD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>desenvolvimento dos conceitos de autoconsciência/autoconhecimento, autoeficácia, autodefesa e autorregulação considerados elementos importantes para a construção de ações autodeterminadas.</w:t>
      </w:r>
      <w:r w:rsidR="003E2B87" w:rsidRPr="00B61750">
        <w:rPr>
          <w:rFonts w:ascii="Times New Roman" w:eastAsia="Times New Roman" w:hAnsi="Times New Roman" w:cs="Times New Roman"/>
          <w:color w:val="000000" w:themeColor="text1"/>
        </w:rPr>
        <w:t xml:space="preserve"> Estes quatro conceitos serão os eixos norteadores para analisar se o curso favoreceu a reflexão e aprendizagem de ações autodeterminadas. </w:t>
      </w:r>
    </w:p>
    <w:p w14:paraId="1BCC9595" w14:textId="77777777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Segundo documento </w:t>
      </w:r>
      <w:r w:rsidRPr="00B61750">
        <w:rPr>
          <w:rFonts w:ascii="Times New Roman" w:eastAsia="Times New Roman" w:hAnsi="Times New Roman" w:cs="Times New Roman"/>
          <w:i/>
          <w:iCs/>
          <w:color w:val="000000" w:themeColor="text1"/>
        </w:rPr>
        <w:t>online</w:t>
      </w:r>
      <w:r w:rsidRPr="00B61750">
        <w:rPr>
          <w:rStyle w:val="Refdenotaderodap"/>
          <w:rFonts w:ascii="Times New Roman" w:eastAsia="Times New Roman" w:hAnsi="Times New Roman" w:cs="Times New Roman"/>
          <w:i/>
          <w:iCs/>
          <w:color w:val="000000" w:themeColor="text1"/>
        </w:rPr>
        <w:footnoteReference w:id="2"/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elaborado pelo </w:t>
      </w:r>
      <w:proofErr w:type="spellStart"/>
      <w:r w:rsidRPr="00B61750">
        <w:rPr>
          <w:rFonts w:ascii="Times New Roman" w:eastAsia="Times New Roman" w:hAnsi="Times New Roman" w:cs="Times New Roman"/>
          <w:i/>
          <w:iCs/>
          <w:color w:val="000000" w:themeColor="text1"/>
        </w:rPr>
        <w:t>I’m</w:t>
      </w:r>
      <w:proofErr w:type="spellEnd"/>
      <w:r w:rsidRPr="00B6175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B61750">
        <w:rPr>
          <w:rFonts w:ascii="Times New Roman" w:eastAsia="Times New Roman" w:hAnsi="Times New Roman" w:cs="Times New Roman"/>
          <w:i/>
          <w:iCs/>
          <w:color w:val="000000" w:themeColor="text1"/>
        </w:rPr>
        <w:t>determined</w:t>
      </w:r>
      <w:proofErr w:type="spellEnd"/>
      <w:r w:rsidRPr="00B61750">
        <w:rPr>
          <w:rFonts w:ascii="Times New Roman" w:eastAsia="Times New Roman" w:hAnsi="Times New Roman" w:cs="Times New Roman"/>
          <w:color w:val="000000" w:themeColor="text1"/>
        </w:rPr>
        <w:t>,  o</w:t>
      </w:r>
      <w:proofErr w:type="gram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autoconhecimento, a autoeficácia, a autodefesa e autorregulação fazem parte de um grupo de 11 elementos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importantes para aumentar as habilidades de autodeterminação. Sobre estes termos, podemos entender que: </w:t>
      </w:r>
    </w:p>
    <w:p w14:paraId="1293271C" w14:textId="77777777" w:rsidR="00C21BB7" w:rsidRPr="00B61750" w:rsidRDefault="00C21BB7" w:rsidP="00C21BB7">
      <w:pPr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Hlk165881293"/>
      <w:r w:rsidRPr="00B61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autoconsciência </w:t>
      </w:r>
      <w:r w:rsidRPr="00B617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DFF"/>
        </w:rPr>
        <w:t xml:space="preserve">é a compreensão básica dos próprios pontos fortes, necessidades, </w:t>
      </w:r>
      <w:r w:rsidRPr="00B617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</w:t>
      </w:r>
      <w:r w:rsidRPr="00B617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autoeficácia é a crença na própria capacidade de ter sucesso em situações específicas ou realizar tarefas específicas. </w:t>
      </w:r>
      <w:r w:rsidRPr="00B6175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DFF"/>
        </w:rPr>
        <w:t xml:space="preserve">A autodefesa, como as habilidades necessárias para falar e/ou defender uma causa ou uma pessoa, no caso, aqui a sua própria causa e; a autorregulação </w:t>
      </w:r>
      <w:r w:rsidRPr="00B617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é a capacidade de monitorar e controlar os próprios comportamentos, ações e habilidades em diversas situações.</w:t>
      </w:r>
    </w:p>
    <w:bookmarkEnd w:id="0"/>
    <w:p w14:paraId="32501691" w14:textId="77777777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E6D8DD2" w14:textId="77777777" w:rsidR="00B044A1" w:rsidRPr="00B61750" w:rsidRDefault="00C21BB7" w:rsidP="00C21BB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Esta pesquisa </w:t>
      </w:r>
      <w:r w:rsidR="007D1F96" w:rsidRPr="00B61750">
        <w:rPr>
          <w:rFonts w:ascii="Times New Roman" w:eastAsia="Times New Roman" w:hAnsi="Times New Roman" w:cs="Times New Roman"/>
          <w:color w:val="000000" w:themeColor="text1"/>
        </w:rPr>
        <w:t>tem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como cenário dois pressupostos teóricos importantes: O primeiro pressuposto é a escuta respeitosa e atenta sobre o modo de ver, ouvir e se expressar do sujeito com deficiência, o que pressupõe a valorização da voz do sujeito participante. Segundo </w:t>
      </w:r>
      <w:proofErr w:type="spellStart"/>
      <w:r w:rsidRPr="00B61750">
        <w:rPr>
          <w:rFonts w:ascii="Times New Roman" w:eastAsia="Times New Roman" w:hAnsi="Times New Roman" w:cs="Times New Roman"/>
          <w:color w:val="000000" w:themeColor="text1"/>
        </w:rPr>
        <w:t>Glat</w:t>
      </w:r>
      <w:proofErr w:type="spell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e Antunes (2012, p.9) “e</w:t>
      </w:r>
      <w:r w:rsidRPr="00B61750">
        <w:rPr>
          <w:rFonts w:ascii="Times New Roman" w:hAnsi="Times New Roman" w:cs="Times New Roman"/>
          <w:color w:val="000000" w:themeColor="text1"/>
        </w:rPr>
        <w:t xml:space="preserve">xistem várias possibilidades de se conhecer uma realidade, dentre as quais ouvir o relato dos sujeitos que a vivenciam, ou vivenciaram, se constitui em um dos meios mais ricos”. </w:t>
      </w:r>
    </w:p>
    <w:p w14:paraId="20AD2FE1" w14:textId="77777777" w:rsidR="00B044A1" w:rsidRPr="00B61750" w:rsidRDefault="00C21BB7" w:rsidP="00B044A1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O segundo pressuposto é a visão do aluno como um sujeito de possibilidade, não visto pelo estigma de sua deficiência, que segundo </w:t>
      </w:r>
      <w:proofErr w:type="spellStart"/>
      <w:r w:rsidRPr="00B61750">
        <w:rPr>
          <w:rFonts w:ascii="Times New Roman" w:eastAsia="Times New Roman" w:hAnsi="Times New Roman" w:cs="Times New Roman"/>
          <w:color w:val="000000" w:themeColor="text1"/>
        </w:rPr>
        <w:t>Omotte</w:t>
      </w:r>
      <w:proofErr w:type="spellEnd"/>
      <w:r w:rsidRPr="00B61750">
        <w:rPr>
          <w:rFonts w:ascii="Times New Roman" w:eastAsia="Times New Roman" w:hAnsi="Times New Roman" w:cs="Times New Roman"/>
          <w:color w:val="000000" w:themeColor="text1"/>
        </w:rPr>
        <w:t xml:space="preserve"> (2004, p.287) seria a </w:t>
      </w:r>
      <w:r w:rsidRPr="00B61750">
        <w:rPr>
          <w:rFonts w:ascii="Times New Roman" w:hAnsi="Times New Roman" w:cs="Times New Roman"/>
          <w:color w:val="000000" w:themeColor="text1"/>
        </w:rPr>
        <w:t xml:space="preserve">“marca social de descrédito e de inferioridade das pessoas que pertencem a alguma categoria de desvio, e cumpre a função de controle social para a manutenção da vida coletiva”. </w:t>
      </w:r>
    </w:p>
    <w:p w14:paraId="641DFEDC" w14:textId="2529B7AC" w:rsidR="00C21BB7" w:rsidRPr="00B61750" w:rsidRDefault="00B0267E" w:rsidP="00B044A1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hAnsi="Times New Roman" w:cs="Times New Roman"/>
          <w:color w:val="000000" w:themeColor="text1"/>
        </w:rPr>
        <w:t xml:space="preserve">O envolvimento do sujeito em </w:t>
      </w:r>
      <w:r w:rsidR="00C21BB7" w:rsidRPr="00B61750">
        <w:rPr>
          <w:rFonts w:ascii="Times New Roman" w:hAnsi="Times New Roman" w:cs="Times New Roman"/>
          <w:color w:val="000000" w:themeColor="text1"/>
        </w:rPr>
        <w:t>seu processo de ação para a vida independente é o primeiro passo</w:t>
      </w:r>
      <w:r w:rsidRPr="00B61750">
        <w:rPr>
          <w:rFonts w:ascii="Times New Roman" w:hAnsi="Times New Roman" w:cs="Times New Roman"/>
          <w:color w:val="000000" w:themeColor="text1"/>
        </w:rPr>
        <w:t xml:space="preserve"> </w:t>
      </w:r>
      <w:r w:rsidR="00C21BB7" w:rsidRPr="00B61750">
        <w:rPr>
          <w:rFonts w:ascii="Times New Roman" w:hAnsi="Times New Roman" w:cs="Times New Roman"/>
          <w:color w:val="000000" w:themeColor="text1"/>
        </w:rPr>
        <w:t>d</w:t>
      </w:r>
      <w:r w:rsidRPr="00B61750">
        <w:rPr>
          <w:rFonts w:ascii="Times New Roman" w:hAnsi="Times New Roman" w:cs="Times New Roman"/>
          <w:color w:val="000000" w:themeColor="text1"/>
        </w:rPr>
        <w:t>o</w:t>
      </w:r>
      <w:r w:rsidR="00C21BB7" w:rsidRPr="00B61750">
        <w:rPr>
          <w:rFonts w:ascii="Times New Roman" w:hAnsi="Times New Roman" w:cs="Times New Roman"/>
          <w:color w:val="000000" w:themeColor="text1"/>
        </w:rPr>
        <w:t xml:space="preserve"> reconheci</w:t>
      </w:r>
      <w:r w:rsidRPr="00B61750">
        <w:rPr>
          <w:rFonts w:ascii="Times New Roman" w:hAnsi="Times New Roman" w:cs="Times New Roman"/>
          <w:color w:val="000000" w:themeColor="text1"/>
        </w:rPr>
        <w:t>mento</w:t>
      </w:r>
      <w:r w:rsidR="00C21BB7" w:rsidRPr="00B61750">
        <w:rPr>
          <w:rFonts w:ascii="Times New Roman" w:hAnsi="Times New Roman" w:cs="Times New Roman"/>
          <w:color w:val="000000" w:themeColor="text1"/>
        </w:rPr>
        <w:t xml:space="preserve"> </w:t>
      </w:r>
      <w:r w:rsidRPr="00B61750">
        <w:rPr>
          <w:rFonts w:ascii="Times New Roman" w:hAnsi="Times New Roman" w:cs="Times New Roman"/>
          <w:color w:val="000000" w:themeColor="text1"/>
        </w:rPr>
        <w:t>de</w:t>
      </w:r>
      <w:r w:rsidR="00C21BB7" w:rsidRPr="00B61750">
        <w:rPr>
          <w:rFonts w:ascii="Times New Roman" w:hAnsi="Times New Roman" w:cs="Times New Roman"/>
          <w:color w:val="000000" w:themeColor="text1"/>
        </w:rPr>
        <w:t xml:space="preserve"> suas possibilidades.  Segundo Redig (2024, p.5) </w:t>
      </w:r>
      <w:r w:rsidR="00B044A1" w:rsidRPr="00B61750">
        <w:rPr>
          <w:rFonts w:ascii="Times New Roman" w:hAnsi="Times New Roman" w:cs="Times New Roman"/>
          <w:color w:val="000000" w:themeColor="text1"/>
        </w:rPr>
        <w:t xml:space="preserve">isto é fundamental tendo em vista que </w:t>
      </w:r>
      <w:r w:rsidRPr="00B61750">
        <w:rPr>
          <w:rFonts w:ascii="Times New Roman" w:hAnsi="Times New Roman" w:cs="Times New Roman"/>
          <w:color w:val="000000" w:themeColor="text1"/>
        </w:rPr>
        <w:t>a vida do aluno está comprometida neste processo. Assim, é importante que o aluno seja “</w:t>
      </w:r>
      <w:r w:rsidR="00C21BB7" w:rsidRPr="00B61750">
        <w:rPr>
          <w:rFonts w:ascii="Times New Roman" w:hAnsi="Times New Roman" w:cs="Times New Roman"/>
          <w:color w:val="000000" w:themeColor="text1"/>
        </w:rPr>
        <w:t>o centro do planejamento e é ele quem comandará todo o processo com a mediação de profissionais que auxiliarão nessa caminhada”.</w:t>
      </w:r>
    </w:p>
    <w:p w14:paraId="427E01D2" w14:textId="3DD86995" w:rsidR="00C21BB7" w:rsidRPr="00B61750" w:rsidRDefault="008D54DD" w:rsidP="00ED4DA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61750">
        <w:rPr>
          <w:rFonts w:ascii="Times New Roman" w:eastAsia="Calibri" w:hAnsi="Times New Roman" w:cs="Times New Roman"/>
          <w:color w:val="000000" w:themeColor="text1"/>
        </w:rPr>
        <w:t xml:space="preserve">Na etapa da 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>apresentação foi exposto</w:t>
      </w:r>
      <w:r w:rsidR="00ED4DA0" w:rsidRPr="00B61750">
        <w:rPr>
          <w:rFonts w:ascii="Times New Roman" w:eastAsia="Calibri" w:hAnsi="Times New Roman" w:cs="Times New Roman"/>
          <w:color w:val="000000" w:themeColor="text1"/>
        </w:rPr>
        <w:t xml:space="preserve"> quat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 xml:space="preserve">ro slides norteadores </w:t>
      </w:r>
      <w:r w:rsidR="00ED4DA0" w:rsidRPr="00B61750">
        <w:rPr>
          <w:rFonts w:ascii="Times New Roman" w:eastAsia="Calibri" w:hAnsi="Times New Roman" w:cs="Times New Roman"/>
          <w:color w:val="000000" w:themeColor="text1"/>
        </w:rPr>
        <w:t>com as seguintes</w:t>
      </w:r>
      <w:r w:rsidRPr="00B61750">
        <w:rPr>
          <w:rFonts w:ascii="Times New Roman" w:eastAsia="Calibri" w:hAnsi="Times New Roman" w:cs="Times New Roman"/>
          <w:color w:val="000000" w:themeColor="text1"/>
        </w:rPr>
        <w:t xml:space="preserve"> perguntas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 xml:space="preserve">: </w:t>
      </w:r>
      <w:bookmarkStart w:id="1" w:name="_Hlk165882557"/>
      <w:r w:rsidR="00C21BB7" w:rsidRPr="00B61750">
        <w:rPr>
          <w:rFonts w:ascii="Times New Roman" w:eastAsia="Calibri" w:hAnsi="Times New Roman" w:cs="Times New Roman"/>
          <w:color w:val="000000" w:themeColor="text1"/>
        </w:rPr>
        <w:t>1) Nome e onde estuda</w:t>
      </w:r>
      <w:r w:rsidR="00B61750" w:rsidRPr="00B61750">
        <w:rPr>
          <w:rFonts w:ascii="Times New Roman" w:eastAsia="Calibri" w:hAnsi="Times New Roman" w:cs="Times New Roman"/>
          <w:color w:val="000000" w:themeColor="text1"/>
        </w:rPr>
        <w:t>.</w:t>
      </w:r>
      <w:r w:rsidR="003E2B87" w:rsidRPr="00B6175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>2) O que você gosta de fazer? 3) O que você sabe fazer muito bem?</w:t>
      </w:r>
      <w:r w:rsidR="003E2B87" w:rsidRPr="00B6175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D4DA0" w:rsidRPr="00B61750">
        <w:rPr>
          <w:rFonts w:ascii="Times New Roman" w:eastAsia="Calibri" w:hAnsi="Times New Roman" w:cs="Times New Roman"/>
          <w:color w:val="000000" w:themeColor="text1"/>
        </w:rPr>
        <w:t>4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 xml:space="preserve">) Qual área você precisa de ajuda? </w:t>
      </w:r>
      <w:r w:rsidR="003E2B87" w:rsidRPr="00B61750">
        <w:rPr>
          <w:rFonts w:ascii="Times New Roman" w:eastAsia="Calibri" w:hAnsi="Times New Roman" w:cs="Times New Roman"/>
          <w:color w:val="000000" w:themeColor="text1"/>
        </w:rPr>
        <w:t>Ou o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 xml:space="preserve"> que faz você sentir-se bem? As perguntas serviram como roteiro condutor para a reflexão e melhor compreensão dos conceitos de</w:t>
      </w:r>
      <w:r w:rsidR="00B61750" w:rsidRPr="00B6175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21BB7" w:rsidRPr="00B61750">
        <w:rPr>
          <w:rFonts w:ascii="Times New Roman" w:eastAsia="Calibri" w:hAnsi="Times New Roman" w:cs="Times New Roman"/>
          <w:color w:val="000000" w:themeColor="text1"/>
        </w:rPr>
        <w:t>autoconsciência/</w:t>
      </w:r>
      <w:r w:rsidR="00C21BB7" w:rsidRPr="00B61750">
        <w:rPr>
          <w:rFonts w:ascii="Times New Roman" w:eastAsia="Times New Roman" w:hAnsi="Times New Roman" w:cs="Times New Roman"/>
          <w:color w:val="000000" w:themeColor="text1"/>
        </w:rPr>
        <w:t>autoconhecimento, autoeficácia, autodefesa e autorregulação</w:t>
      </w:r>
      <w:r w:rsidR="00000BA5" w:rsidRPr="00B61750">
        <w:rPr>
          <w:rFonts w:ascii="Times New Roman" w:eastAsia="Times New Roman" w:hAnsi="Times New Roman" w:cs="Times New Roman"/>
          <w:color w:val="000000" w:themeColor="text1"/>
        </w:rPr>
        <w:t xml:space="preserve"> como elementos de ações autodeterminadas</w:t>
      </w:r>
      <w:r w:rsidR="00C21BB7" w:rsidRPr="00B61750">
        <w:rPr>
          <w:rFonts w:ascii="Times New Roman" w:eastAsia="Times New Roman" w:hAnsi="Times New Roman" w:cs="Times New Roman"/>
          <w:color w:val="000000" w:themeColor="text1"/>
        </w:rPr>
        <w:t>.</w:t>
      </w:r>
    </w:p>
    <w:bookmarkEnd w:id="1"/>
    <w:p w14:paraId="02A38A33" w14:textId="22366FAE" w:rsidR="00000BA5" w:rsidRPr="00B61750" w:rsidRDefault="00000BA5" w:rsidP="00000BA5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hAnsi="Times New Roman" w:cs="Times New Roman"/>
          <w:color w:val="000000" w:themeColor="text1"/>
        </w:rPr>
        <w:lastRenderedPageBreak/>
        <w:t>A partir da análise das expressões comuns ou sobre o que há de distintivo em relação às falas dos alunos, foi possível perceber que a dinâmica de apresentação deste ambiente de aprendizagem favoreceu um debate para reflexão dos quatro conceitos importantes do desenvolvimento das ações autodeterminadas.</w:t>
      </w:r>
    </w:p>
    <w:p w14:paraId="3A7CD90A" w14:textId="2F114834" w:rsidR="00000BA5" w:rsidRPr="00B61750" w:rsidRDefault="00000BA5" w:rsidP="00000BA5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hAnsi="Times New Roman" w:cs="Times New Roman"/>
          <w:color w:val="000000" w:themeColor="text1"/>
        </w:rPr>
        <w:t xml:space="preserve">O curso fez a proposição de uma apresentação que pudesse trazer à tona a nomeação de falas e expressões concernentes aos conceitos importantes no desenvolvimento de ações de autodeterminação e assim, os alunos foram se reconhecendo como sujeitos autodeterminados, pois </w:t>
      </w:r>
      <w:r w:rsidR="002E0258" w:rsidRPr="00B61750">
        <w:rPr>
          <w:rFonts w:ascii="Times New Roman" w:hAnsi="Times New Roman" w:cs="Times New Roman"/>
          <w:color w:val="000000" w:themeColor="text1"/>
        </w:rPr>
        <w:t xml:space="preserve">a maioria </w:t>
      </w:r>
      <w:r w:rsidRPr="00B61750">
        <w:rPr>
          <w:rFonts w:ascii="Times New Roman" w:hAnsi="Times New Roman" w:cs="Times New Roman"/>
          <w:color w:val="000000" w:themeColor="text1"/>
        </w:rPr>
        <w:t>já</w:t>
      </w:r>
      <w:r w:rsidR="00605AAB" w:rsidRPr="00B61750">
        <w:rPr>
          <w:rFonts w:ascii="Times New Roman" w:hAnsi="Times New Roman" w:cs="Times New Roman"/>
          <w:color w:val="000000" w:themeColor="text1"/>
        </w:rPr>
        <w:t xml:space="preserve"> desenvolvia</w:t>
      </w:r>
      <w:r w:rsidRPr="00B61750">
        <w:rPr>
          <w:rFonts w:ascii="Times New Roman" w:hAnsi="Times New Roman" w:cs="Times New Roman"/>
          <w:color w:val="000000" w:themeColor="text1"/>
        </w:rPr>
        <w:t xml:space="preserve"> ações correspondentes a estes elementos seja em menor ou maior grau. Uma vez nomeadas e entendidas como ações importantes, os alunos foram desafiados a encontrar outros recursos que pudessem ampliar cada um destes conceitos em seu cotidiano.</w:t>
      </w:r>
    </w:p>
    <w:p w14:paraId="501BB639" w14:textId="77777777" w:rsidR="0049066D" w:rsidRPr="00B61750" w:rsidRDefault="0049066D" w:rsidP="00C21BB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09257A6" w14:textId="787C3575" w:rsidR="00C21BB7" w:rsidRPr="00B61750" w:rsidRDefault="00C21BB7" w:rsidP="00C21BB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61750">
        <w:rPr>
          <w:rFonts w:ascii="Times New Roman" w:hAnsi="Times New Roman" w:cs="Times New Roman"/>
          <w:b/>
          <w:bCs/>
          <w:color w:val="000000" w:themeColor="text1"/>
        </w:rPr>
        <w:t>Considerações finais</w:t>
      </w:r>
    </w:p>
    <w:p w14:paraId="793935D2" w14:textId="77777777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1750">
        <w:rPr>
          <w:rFonts w:ascii="Times New Roman" w:hAnsi="Times New Roman" w:cs="Times New Roman"/>
          <w:color w:val="000000" w:themeColor="text1"/>
        </w:rPr>
        <w:t xml:space="preserve">Este estudo justifica-se pela necessidade de investigar o quanto os ambientes de aprendizagem contribuem para o desenvolvimento de ações autodeterminadas </w:t>
      </w:r>
      <w:r w:rsidRPr="00B61750">
        <w:rPr>
          <w:rFonts w:ascii="Times New Roman" w:eastAsia="Times New Roman" w:hAnsi="Times New Roman" w:cs="Times New Roman"/>
          <w:color w:val="000000" w:themeColor="text1"/>
        </w:rPr>
        <w:t>no processo de transição para a vida independente da pessoa com D.I e da pessoa com TEA.</w:t>
      </w:r>
    </w:p>
    <w:p w14:paraId="22D2B42C" w14:textId="42944188" w:rsidR="00C21BB7" w:rsidRPr="00B61750" w:rsidRDefault="00C21BB7" w:rsidP="00C21BB7">
      <w:pPr>
        <w:spacing w:line="360" w:lineRule="auto"/>
        <w:ind w:firstLine="700"/>
        <w:jc w:val="both"/>
        <w:rPr>
          <w:rFonts w:ascii="Times New Roman" w:hAnsi="Times New Roman" w:cs="Times New Roman"/>
          <w:color w:val="000000" w:themeColor="text1"/>
        </w:rPr>
      </w:pPr>
      <w:r w:rsidRPr="00B61750">
        <w:rPr>
          <w:rFonts w:ascii="Times New Roman" w:hAnsi="Times New Roman" w:cs="Times New Roman"/>
          <w:color w:val="000000" w:themeColor="text1"/>
        </w:rPr>
        <w:t xml:space="preserve">Concluímos que, a exposição da pequena parte deste estudo aponta para os resultados positivos quando há um ambiente de aprendizagem que possa refletir sobre ações autodeterminadas, por meio de uma relação dialógica. </w:t>
      </w:r>
      <w:r w:rsidR="00AB3145">
        <w:rPr>
          <w:rFonts w:ascii="Times New Roman" w:hAnsi="Times New Roman" w:cs="Times New Roman"/>
          <w:color w:val="000000" w:themeColor="text1"/>
        </w:rPr>
        <w:t>Neste sentido, e</w:t>
      </w:r>
      <w:r w:rsidRPr="00B61750">
        <w:rPr>
          <w:rFonts w:ascii="Times New Roman" w:hAnsi="Times New Roman" w:cs="Times New Roman"/>
          <w:color w:val="000000" w:themeColor="text1"/>
        </w:rPr>
        <w:t xml:space="preserve">ntendemos </w:t>
      </w:r>
      <w:r w:rsidR="00AB3145">
        <w:rPr>
          <w:rFonts w:ascii="Times New Roman" w:hAnsi="Times New Roman" w:cs="Times New Roman"/>
          <w:color w:val="000000" w:themeColor="text1"/>
        </w:rPr>
        <w:t xml:space="preserve">que </w:t>
      </w:r>
      <w:r w:rsidRPr="00B61750">
        <w:rPr>
          <w:rFonts w:ascii="Times New Roman" w:hAnsi="Times New Roman" w:cs="Times New Roman"/>
          <w:color w:val="000000" w:themeColor="text1"/>
        </w:rPr>
        <w:t>ambientes de aprendizagem t</w:t>
      </w:r>
      <w:r w:rsidR="00AB3145">
        <w:rPr>
          <w:rFonts w:ascii="Times New Roman" w:hAnsi="Times New Roman" w:cs="Times New Roman"/>
          <w:color w:val="000000" w:themeColor="text1"/>
        </w:rPr>
        <w:t>ê</w:t>
      </w:r>
      <w:r w:rsidRPr="00B61750">
        <w:rPr>
          <w:rFonts w:ascii="Times New Roman" w:hAnsi="Times New Roman" w:cs="Times New Roman"/>
          <w:color w:val="000000" w:themeColor="text1"/>
        </w:rPr>
        <w:t>m o potencial para apoiar o aluno com D.I e TEA em seu processo de transição para a vida independente.</w:t>
      </w:r>
      <w:r w:rsidR="00B61750" w:rsidRPr="00B61750">
        <w:rPr>
          <w:rFonts w:ascii="Times New Roman" w:hAnsi="Times New Roman" w:cs="Times New Roman"/>
          <w:color w:val="000000" w:themeColor="text1"/>
        </w:rPr>
        <w:t xml:space="preserve"> </w:t>
      </w:r>
    </w:p>
    <w:p w14:paraId="3F23B55E" w14:textId="77777777" w:rsidR="00C21BB7" w:rsidRPr="00520DB5" w:rsidRDefault="00C21BB7" w:rsidP="00C21BB7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520DB5">
        <w:rPr>
          <w:rFonts w:ascii="Times New Roman" w:hAnsi="Times New Roman" w:cs="Times New Roman"/>
          <w:b/>
          <w:bCs/>
        </w:rPr>
        <w:t>REFERÊNCIAS</w:t>
      </w:r>
    </w:p>
    <w:p w14:paraId="57F1A84B" w14:textId="3C5D5B32" w:rsidR="00C21BB7" w:rsidRPr="003B1B3E" w:rsidRDefault="00C21BB7" w:rsidP="00E76A56">
      <w:pPr>
        <w:rPr>
          <w:rFonts w:ascii="Times New Roman" w:hAnsi="Times New Roman" w:cs="Times New Roman"/>
        </w:rPr>
      </w:pPr>
      <w:proofErr w:type="spellStart"/>
      <w:r w:rsidRPr="003B1B3E">
        <w:rPr>
          <w:rFonts w:ascii="Times New Roman" w:hAnsi="Times New Roman" w:cs="Times New Roman"/>
        </w:rPr>
        <w:t>Glat</w:t>
      </w:r>
      <w:proofErr w:type="spellEnd"/>
      <w:r w:rsidRPr="003B1B3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B1B3E">
        <w:rPr>
          <w:rFonts w:ascii="Times New Roman" w:hAnsi="Times New Roman" w:cs="Times New Roman"/>
        </w:rPr>
        <w:t>R</w:t>
      </w:r>
      <w:r w:rsidR="00D17DB7" w:rsidRPr="003B1B3E">
        <w:rPr>
          <w:rFonts w:ascii="Times New Roman" w:hAnsi="Times New Roman" w:cs="Times New Roman"/>
        </w:rPr>
        <w:t>.;</w:t>
      </w:r>
      <w:r w:rsidRPr="003B1B3E">
        <w:rPr>
          <w:rFonts w:ascii="Times New Roman" w:hAnsi="Times New Roman" w:cs="Times New Roman"/>
        </w:rPr>
        <w:t>Antunes</w:t>
      </w:r>
      <w:proofErr w:type="spellEnd"/>
      <w:proofErr w:type="gramEnd"/>
      <w:r w:rsidRPr="003B1B3E">
        <w:rPr>
          <w:rFonts w:ascii="Times New Roman" w:hAnsi="Times New Roman" w:cs="Times New Roman"/>
        </w:rPr>
        <w:t xml:space="preserve">, K. C. V. (2012). </w:t>
      </w:r>
      <w:r w:rsidRPr="003B1B3E">
        <w:rPr>
          <w:rFonts w:ascii="Times New Roman" w:hAnsi="Times New Roman" w:cs="Times New Roman"/>
          <w:i/>
          <w:iCs/>
        </w:rPr>
        <w:t>Pesquisa em educação especial: reflexões sobre sujeitos, ética e metodologia</w:t>
      </w:r>
      <w:r w:rsidRPr="003B1B3E">
        <w:rPr>
          <w:rFonts w:ascii="Times New Roman" w:hAnsi="Times New Roman" w:cs="Times New Roman"/>
        </w:rPr>
        <w:t xml:space="preserve">. In: </w:t>
      </w:r>
      <w:proofErr w:type="spellStart"/>
      <w:r w:rsidRPr="003B1B3E">
        <w:rPr>
          <w:rFonts w:ascii="Times New Roman" w:hAnsi="Times New Roman" w:cs="Times New Roman"/>
        </w:rPr>
        <w:t>Taquette</w:t>
      </w:r>
      <w:proofErr w:type="spellEnd"/>
      <w:r w:rsidRPr="003B1B3E">
        <w:rPr>
          <w:rFonts w:ascii="Times New Roman" w:hAnsi="Times New Roman" w:cs="Times New Roman"/>
        </w:rPr>
        <w:t>, S. R.; Caldas, C. P. (</w:t>
      </w:r>
      <w:proofErr w:type="spellStart"/>
      <w:r w:rsidRPr="003B1B3E">
        <w:rPr>
          <w:rFonts w:ascii="Times New Roman" w:hAnsi="Times New Roman" w:cs="Times New Roman"/>
        </w:rPr>
        <w:t>Orgs</w:t>
      </w:r>
      <w:proofErr w:type="spellEnd"/>
      <w:r w:rsidRPr="003B1B3E">
        <w:rPr>
          <w:rFonts w:ascii="Times New Roman" w:hAnsi="Times New Roman" w:cs="Times New Roman"/>
        </w:rPr>
        <w:t xml:space="preserve">.). Ética e pesquisa com populações vulneráveis. Rio de Janeiro: </w:t>
      </w:r>
      <w:proofErr w:type="spellStart"/>
      <w:r w:rsidRPr="003B1B3E">
        <w:rPr>
          <w:rFonts w:ascii="Times New Roman" w:hAnsi="Times New Roman" w:cs="Times New Roman"/>
        </w:rPr>
        <w:t>Eduerj</w:t>
      </w:r>
      <w:proofErr w:type="spellEnd"/>
      <w:r w:rsidRPr="003B1B3E">
        <w:rPr>
          <w:rFonts w:ascii="Times New Roman" w:hAnsi="Times New Roman" w:cs="Times New Roman"/>
        </w:rPr>
        <w:t xml:space="preserve">, pp. 267-292. Disponível em: </w:t>
      </w:r>
      <w:r w:rsidR="00D17DB7" w:rsidRPr="003B1B3E">
        <w:rPr>
          <w:rFonts w:ascii="Times New Roman" w:hAnsi="Times New Roman" w:cs="Times New Roman"/>
        </w:rPr>
        <w:t>&lt;</w:t>
      </w:r>
      <w:hyperlink r:id="rId8" w:history="1">
        <w:r w:rsidR="00D17DB7" w:rsidRPr="003B1B3E">
          <w:rPr>
            <w:rStyle w:val="Hyperlink"/>
            <w:rFonts w:ascii="Times New Roman" w:hAnsi="Times New Roman" w:cs="Times New Roman"/>
            <w:color w:val="auto"/>
          </w:rPr>
          <w:t>https://eduinclusivapesq-uerj.pro.br/wp-content/uploads/2020/04/GLAT_E_ANTUNESCapdelivro</w:t>
        </w:r>
        <w:r w:rsidR="00D17DB7" w:rsidRPr="003B1B3E">
          <w:rPr>
            <w:rStyle w:val="Hyperlink"/>
            <w:rFonts w:ascii="Times New Roman" w:hAnsi="Times New Roman" w:cs="Times New Roman"/>
            <w:color w:val="auto"/>
          </w:rPr>
          <w:t>_</w:t>
        </w:r>
        <w:r w:rsidR="00D17DB7" w:rsidRPr="003B1B3E">
          <w:rPr>
            <w:rStyle w:val="Hyperlink"/>
            <w:rFonts w:ascii="Times New Roman" w:hAnsi="Times New Roman" w:cs="Times New Roman"/>
            <w:color w:val="auto"/>
          </w:rPr>
          <w:t>2012.pdf</w:t>
        </w:r>
      </w:hyperlink>
      <w:r w:rsidR="00871ADC" w:rsidRPr="003B1B3E">
        <w:rPr>
          <w:rFonts w:ascii="Times New Roman" w:hAnsi="Times New Roman" w:cs="Times New Roman"/>
          <w:u w:val="single"/>
        </w:rPr>
        <w:t xml:space="preserve"> </w:t>
      </w:r>
      <w:r w:rsidR="00D17DB7" w:rsidRPr="003B1B3E">
        <w:rPr>
          <w:rFonts w:ascii="Times New Roman" w:hAnsi="Times New Roman" w:cs="Times New Roman"/>
          <w:u w:val="single"/>
        </w:rPr>
        <w:t>&gt;</w:t>
      </w:r>
      <w:r w:rsidR="00520DB5" w:rsidRPr="003B1B3E">
        <w:rPr>
          <w:rFonts w:ascii="Times New Roman" w:hAnsi="Times New Roman" w:cs="Times New Roman"/>
          <w:u w:val="single"/>
        </w:rPr>
        <w:t>.</w:t>
      </w:r>
      <w:r w:rsidR="00871ADC" w:rsidRPr="003B1B3E">
        <w:rPr>
          <w:rFonts w:ascii="Times New Roman" w:hAnsi="Times New Roman" w:cs="Times New Roman"/>
        </w:rPr>
        <w:t xml:space="preserve"> Acesso em 05 abr.2024.</w:t>
      </w:r>
    </w:p>
    <w:p w14:paraId="471AE149" w14:textId="77777777" w:rsidR="0049066D" w:rsidRPr="00520DB5" w:rsidRDefault="0049066D" w:rsidP="00E76A56">
      <w:pPr>
        <w:rPr>
          <w:rFonts w:ascii="Times New Roman" w:hAnsi="Times New Roman" w:cs="Times New Roman"/>
        </w:rPr>
      </w:pPr>
    </w:p>
    <w:p w14:paraId="581E5133" w14:textId="7C583984" w:rsidR="00C21BB7" w:rsidRPr="00520DB5" w:rsidRDefault="00C21BB7" w:rsidP="00E76A56">
      <w:pPr>
        <w:rPr>
          <w:rStyle w:val="Hyperlink"/>
          <w:rFonts w:ascii="Times New Roman" w:hAnsi="Times New Roman" w:cs="Times New Roman"/>
          <w:color w:val="auto"/>
          <w:u w:val="none"/>
        </w:rPr>
      </w:pPr>
      <w:proofErr w:type="spellStart"/>
      <w:r w:rsidRPr="00520DB5">
        <w:rPr>
          <w:rFonts w:ascii="Times New Roman" w:hAnsi="Times New Roman" w:cs="Times New Roman"/>
        </w:rPr>
        <w:lastRenderedPageBreak/>
        <w:t>Omote</w:t>
      </w:r>
      <w:proofErr w:type="spellEnd"/>
      <w:r w:rsidRPr="00520DB5">
        <w:rPr>
          <w:rFonts w:ascii="Times New Roman" w:hAnsi="Times New Roman" w:cs="Times New Roman"/>
        </w:rPr>
        <w:t xml:space="preserve">, Sadao. </w:t>
      </w:r>
      <w:r w:rsidRPr="00520DB5">
        <w:rPr>
          <w:rFonts w:ascii="Times New Roman" w:hAnsi="Times New Roman" w:cs="Times New Roman"/>
          <w:i/>
          <w:iCs/>
        </w:rPr>
        <w:t>Estigma no tempo da inclusão</w:t>
      </w:r>
      <w:r w:rsidRPr="00520DB5">
        <w:rPr>
          <w:rFonts w:ascii="Times New Roman" w:hAnsi="Times New Roman" w:cs="Times New Roman"/>
        </w:rPr>
        <w:t>. Revista Brasileira de Educação Especial, Marília, v. 10, n. 3, 2004, p. 287-308. Disponível em</w:t>
      </w:r>
      <w:r w:rsidR="00520DB5" w:rsidRPr="00520DB5">
        <w:rPr>
          <w:rFonts w:ascii="Times New Roman" w:hAnsi="Times New Roman" w:cs="Times New Roman"/>
        </w:rPr>
        <w:t>:</w:t>
      </w:r>
      <w:r w:rsidRPr="00520DB5">
        <w:rPr>
          <w:rFonts w:ascii="Times New Roman" w:hAnsi="Times New Roman" w:cs="Times New Roman"/>
        </w:rPr>
        <w:t xml:space="preserve"> </w:t>
      </w:r>
      <w:r w:rsidR="00D17DB7" w:rsidRPr="00D17DB7">
        <w:rPr>
          <w:rFonts w:ascii="Times New Roman" w:hAnsi="Times New Roman" w:cs="Times New Roman"/>
        </w:rPr>
        <w:t>&lt;</w:t>
      </w:r>
      <w:hyperlink r:id="rId9" w:history="1">
        <w:r w:rsidR="00D17DB7" w:rsidRPr="00D17DB7">
          <w:rPr>
            <w:rStyle w:val="Hyperlink"/>
            <w:rFonts w:ascii="Times New Roman" w:hAnsi="Times New Roman" w:cs="Times New Roman"/>
            <w:color w:val="auto"/>
          </w:rPr>
          <w:t>https://www.editorarealize.com.br/artigo/visualizar/22798</w:t>
        </w:r>
      </w:hyperlink>
      <w:r w:rsidR="00D17DB7" w:rsidRPr="00D17DB7">
        <w:rPr>
          <w:rStyle w:val="Hyperlink"/>
          <w:rFonts w:ascii="Times New Roman" w:hAnsi="Times New Roman" w:cs="Times New Roman"/>
          <w:color w:val="auto"/>
        </w:rPr>
        <w:t>&gt;</w:t>
      </w:r>
      <w:r w:rsidR="00AB3145" w:rsidRPr="00D17DB7">
        <w:rPr>
          <w:rStyle w:val="Hyperlink"/>
          <w:rFonts w:ascii="Times New Roman" w:hAnsi="Times New Roman" w:cs="Times New Roman"/>
          <w:color w:val="auto"/>
        </w:rPr>
        <w:t xml:space="preserve">. </w:t>
      </w:r>
      <w:r w:rsidR="00AB3145" w:rsidRPr="00520DB5">
        <w:rPr>
          <w:rStyle w:val="Hyperlink"/>
          <w:rFonts w:ascii="Times New Roman" w:hAnsi="Times New Roman" w:cs="Times New Roman"/>
          <w:color w:val="auto"/>
          <w:u w:val="none"/>
        </w:rPr>
        <w:t>Acesso em</w:t>
      </w:r>
      <w:r w:rsidR="00871ADC" w:rsidRPr="00520DB5">
        <w:rPr>
          <w:rStyle w:val="Hyperlink"/>
          <w:rFonts w:ascii="Times New Roman" w:hAnsi="Times New Roman" w:cs="Times New Roman"/>
          <w:color w:val="auto"/>
          <w:u w:val="none"/>
        </w:rPr>
        <w:t xml:space="preserve"> 07 fev.2024.</w:t>
      </w:r>
    </w:p>
    <w:p w14:paraId="063D62BC" w14:textId="77777777" w:rsidR="0049066D" w:rsidRPr="00520DB5" w:rsidRDefault="0049066D" w:rsidP="00E76A56">
      <w:pPr>
        <w:rPr>
          <w:rFonts w:ascii="Times New Roman" w:hAnsi="Times New Roman" w:cs="Times New Roman"/>
        </w:rPr>
      </w:pPr>
    </w:p>
    <w:p w14:paraId="001CE152" w14:textId="2C158055" w:rsidR="00C21BB7" w:rsidRPr="00520DB5" w:rsidRDefault="00C21BB7" w:rsidP="00E76A56">
      <w:pPr>
        <w:rPr>
          <w:rFonts w:ascii="Times New Roman" w:hAnsi="Times New Roman" w:cs="Times New Roman"/>
        </w:rPr>
      </w:pPr>
      <w:r w:rsidRPr="00520DB5">
        <w:rPr>
          <w:rFonts w:ascii="Times New Roman" w:hAnsi="Times New Roman" w:cs="Times New Roman"/>
        </w:rPr>
        <w:t xml:space="preserve">Redig, </w:t>
      </w:r>
      <w:proofErr w:type="gramStart"/>
      <w:r w:rsidRPr="00520DB5">
        <w:rPr>
          <w:rFonts w:ascii="Times New Roman" w:hAnsi="Times New Roman" w:cs="Times New Roman"/>
        </w:rPr>
        <w:t>A.G.(</w:t>
      </w:r>
      <w:proofErr w:type="gramEnd"/>
      <w:r w:rsidRPr="00520DB5">
        <w:rPr>
          <w:rFonts w:ascii="Times New Roman" w:hAnsi="Times New Roman" w:cs="Times New Roman"/>
        </w:rPr>
        <w:t xml:space="preserve">2024) </w:t>
      </w:r>
      <w:r w:rsidRPr="00520DB5">
        <w:rPr>
          <w:rFonts w:ascii="Times New Roman" w:hAnsi="Times New Roman" w:cs="Times New Roman"/>
          <w:i/>
          <w:iCs/>
        </w:rPr>
        <w:t>Documento norteador para implementação do Plano Individualizado de Transição – PIT: primeiros passos</w:t>
      </w:r>
      <w:r w:rsidRPr="00520DB5">
        <w:rPr>
          <w:rFonts w:ascii="Times New Roman" w:hAnsi="Times New Roman" w:cs="Times New Roman"/>
        </w:rPr>
        <w:t xml:space="preserve">. Ed. Atena. Disponível em: </w:t>
      </w:r>
      <w:r w:rsidR="00D17DB7" w:rsidRPr="00D17DB7">
        <w:rPr>
          <w:rFonts w:ascii="Times New Roman" w:hAnsi="Times New Roman" w:cs="Times New Roman"/>
        </w:rPr>
        <w:t>&lt;</w:t>
      </w:r>
      <w:hyperlink r:id="rId10" w:history="1">
        <w:r w:rsidR="00D17DB7" w:rsidRPr="00D17DB7">
          <w:rPr>
            <w:rStyle w:val="Hyperlink"/>
            <w:rFonts w:ascii="Times New Roman" w:hAnsi="Times New Roman" w:cs="Times New Roman"/>
            <w:color w:val="auto"/>
          </w:rPr>
          <w:t>https://atenaeditora.com.br/catalogo/ebook/documento-norteador-para-implementacao-do-plano-individualizado-de-transicao-pit-primeiros-passos</w:t>
        </w:r>
      </w:hyperlink>
      <w:r w:rsidR="00D17DB7">
        <w:rPr>
          <w:rStyle w:val="Hyperlink"/>
          <w:rFonts w:ascii="Times New Roman" w:hAnsi="Times New Roman" w:cs="Times New Roman"/>
          <w:color w:val="auto"/>
        </w:rPr>
        <w:t>&gt;</w:t>
      </w:r>
      <w:r w:rsidR="00871ADC" w:rsidRPr="00520DB5">
        <w:rPr>
          <w:rFonts w:ascii="Times New Roman" w:hAnsi="Times New Roman" w:cs="Times New Roman"/>
        </w:rPr>
        <w:t>. Acesso em 06 abr.2024.</w:t>
      </w:r>
    </w:p>
    <w:p w14:paraId="60C8E5AB" w14:textId="77777777" w:rsidR="0049066D" w:rsidRPr="00520DB5" w:rsidRDefault="0049066D" w:rsidP="00E76A56">
      <w:pPr>
        <w:rPr>
          <w:rFonts w:ascii="Times New Roman" w:hAnsi="Times New Roman" w:cs="Times New Roman"/>
          <w:lang w:val="en-US"/>
        </w:rPr>
      </w:pPr>
    </w:p>
    <w:p w14:paraId="6F911F3D" w14:textId="60DEEB70" w:rsidR="00C21BB7" w:rsidRPr="00520DB5" w:rsidRDefault="00520DB5" w:rsidP="00E76A56">
      <w:pPr>
        <w:rPr>
          <w:rStyle w:val="Hyperlink"/>
          <w:rFonts w:ascii="Times New Roman" w:hAnsi="Times New Roman" w:cs="Times New Roman"/>
          <w:color w:val="auto"/>
        </w:rPr>
      </w:pPr>
      <w:proofErr w:type="spellStart"/>
      <w:r w:rsidRPr="00520DB5">
        <w:rPr>
          <w:rFonts w:ascii="Times New Roman" w:hAnsi="Times New Roman" w:cs="Times New Roman"/>
        </w:rPr>
        <w:t>Shogren</w:t>
      </w:r>
      <w:proofErr w:type="spellEnd"/>
      <w:r w:rsidRPr="00520DB5">
        <w:rPr>
          <w:rFonts w:ascii="Times New Roman" w:hAnsi="Times New Roman" w:cs="Times New Roman"/>
        </w:rPr>
        <w:t xml:space="preserve">, K. A., </w:t>
      </w:r>
      <w:proofErr w:type="spellStart"/>
      <w:r w:rsidRPr="00520DB5">
        <w:rPr>
          <w:rFonts w:ascii="Times New Roman" w:hAnsi="Times New Roman" w:cs="Times New Roman"/>
        </w:rPr>
        <w:t>Raley</w:t>
      </w:r>
      <w:proofErr w:type="spellEnd"/>
      <w:r w:rsidRPr="00520DB5">
        <w:rPr>
          <w:rFonts w:ascii="Times New Roman" w:hAnsi="Times New Roman" w:cs="Times New Roman"/>
        </w:rPr>
        <w:t xml:space="preserve">, S. K., Burke, K. M., &amp; </w:t>
      </w:r>
      <w:proofErr w:type="spellStart"/>
      <w:r w:rsidRPr="00520DB5">
        <w:rPr>
          <w:rFonts w:ascii="Times New Roman" w:hAnsi="Times New Roman" w:cs="Times New Roman"/>
        </w:rPr>
        <w:t>Wehmeyer</w:t>
      </w:r>
      <w:proofErr w:type="spellEnd"/>
      <w:r w:rsidRPr="00520DB5">
        <w:rPr>
          <w:rFonts w:ascii="Times New Roman" w:hAnsi="Times New Roman" w:cs="Times New Roman"/>
        </w:rPr>
        <w:t xml:space="preserve">, M. L. (2019). </w:t>
      </w:r>
      <w:r w:rsidRPr="00520DB5">
        <w:rPr>
          <w:rFonts w:ascii="Times New Roman" w:hAnsi="Times New Roman" w:cs="Times New Roman"/>
          <w:i/>
          <w:iCs/>
        </w:rPr>
        <w:t>The Self-</w:t>
      </w:r>
      <w:proofErr w:type="spellStart"/>
      <w:r w:rsidRPr="00520DB5">
        <w:rPr>
          <w:rFonts w:ascii="Times New Roman" w:hAnsi="Times New Roman" w:cs="Times New Roman"/>
          <w:i/>
          <w:iCs/>
        </w:rPr>
        <w:t>Determined</w:t>
      </w:r>
      <w:proofErr w:type="spellEnd"/>
      <w:r w:rsidRPr="00520DB5">
        <w:rPr>
          <w:rFonts w:ascii="Times New Roman" w:hAnsi="Times New Roman" w:cs="Times New Roman"/>
          <w:i/>
          <w:iCs/>
        </w:rPr>
        <w:t xml:space="preserve"> Learning Model </w:t>
      </w:r>
      <w:proofErr w:type="spellStart"/>
      <w:r w:rsidRPr="00520DB5">
        <w:rPr>
          <w:rFonts w:ascii="Times New Roman" w:hAnsi="Times New Roman" w:cs="Times New Roman"/>
          <w:i/>
          <w:iCs/>
        </w:rPr>
        <w:t>of</w:t>
      </w:r>
      <w:proofErr w:type="spellEnd"/>
      <w:r w:rsidRPr="00520D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20DB5">
        <w:rPr>
          <w:rFonts w:ascii="Times New Roman" w:hAnsi="Times New Roman" w:cs="Times New Roman"/>
          <w:i/>
          <w:iCs/>
        </w:rPr>
        <w:t>Instruction</w:t>
      </w:r>
      <w:proofErr w:type="spellEnd"/>
      <w:r w:rsidRPr="00520D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20DB5">
        <w:rPr>
          <w:rFonts w:ascii="Times New Roman" w:hAnsi="Times New Roman" w:cs="Times New Roman"/>
          <w:i/>
          <w:iCs/>
        </w:rPr>
        <w:t>Teacher’s</w:t>
      </w:r>
      <w:proofErr w:type="spellEnd"/>
      <w:r w:rsidRPr="00520D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20DB5">
        <w:rPr>
          <w:rFonts w:ascii="Times New Roman" w:hAnsi="Times New Roman" w:cs="Times New Roman"/>
          <w:i/>
          <w:iCs/>
        </w:rPr>
        <w:t>Guide</w:t>
      </w:r>
      <w:proofErr w:type="spellEnd"/>
      <w:r w:rsidRPr="00520DB5">
        <w:rPr>
          <w:rFonts w:ascii="Times New Roman" w:hAnsi="Times New Roman" w:cs="Times New Roman"/>
        </w:rPr>
        <w:t xml:space="preserve">. Lawrence, KS: Kansas </w:t>
      </w:r>
      <w:proofErr w:type="spellStart"/>
      <w:r w:rsidRPr="00520DB5">
        <w:rPr>
          <w:rFonts w:ascii="Times New Roman" w:hAnsi="Times New Roman" w:cs="Times New Roman"/>
        </w:rPr>
        <w:t>University</w:t>
      </w:r>
      <w:proofErr w:type="spellEnd"/>
      <w:r w:rsidRPr="00520DB5">
        <w:rPr>
          <w:rFonts w:ascii="Times New Roman" w:hAnsi="Times New Roman" w:cs="Times New Roman"/>
        </w:rPr>
        <w:t xml:space="preserve"> Center </w:t>
      </w:r>
      <w:proofErr w:type="spellStart"/>
      <w:r w:rsidRPr="00520DB5">
        <w:rPr>
          <w:rFonts w:ascii="Times New Roman" w:hAnsi="Times New Roman" w:cs="Times New Roman"/>
        </w:rPr>
        <w:t>on</w:t>
      </w:r>
      <w:proofErr w:type="spellEnd"/>
      <w:r w:rsidRPr="00520DB5">
        <w:rPr>
          <w:rFonts w:ascii="Times New Roman" w:hAnsi="Times New Roman" w:cs="Times New Roman"/>
        </w:rPr>
        <w:t xml:space="preserve"> </w:t>
      </w:r>
      <w:proofErr w:type="spellStart"/>
      <w:r w:rsidRPr="00520DB5">
        <w:rPr>
          <w:rFonts w:ascii="Times New Roman" w:hAnsi="Times New Roman" w:cs="Times New Roman"/>
        </w:rPr>
        <w:t>Developmental</w:t>
      </w:r>
      <w:proofErr w:type="spellEnd"/>
      <w:r w:rsidRPr="00520DB5">
        <w:rPr>
          <w:rFonts w:ascii="Times New Roman" w:hAnsi="Times New Roman" w:cs="Times New Roman"/>
        </w:rPr>
        <w:t xml:space="preserve"> </w:t>
      </w:r>
      <w:proofErr w:type="spellStart"/>
      <w:r w:rsidRPr="00520DB5">
        <w:rPr>
          <w:rFonts w:ascii="Times New Roman" w:hAnsi="Times New Roman" w:cs="Times New Roman"/>
        </w:rPr>
        <w:t>Disabilities</w:t>
      </w:r>
      <w:proofErr w:type="spellEnd"/>
      <w:r w:rsidRPr="00520DB5">
        <w:rPr>
          <w:rFonts w:ascii="Times New Roman" w:hAnsi="Times New Roman" w:cs="Times New Roman"/>
        </w:rPr>
        <w:t>.</w:t>
      </w:r>
      <w:r w:rsidR="00874920" w:rsidRPr="00520DB5">
        <w:rPr>
          <w:rFonts w:ascii="Times New Roman" w:hAnsi="Times New Roman" w:cs="Times New Roman"/>
          <w:i/>
          <w:iCs/>
        </w:rPr>
        <w:t xml:space="preserve"> </w:t>
      </w:r>
      <w:r w:rsidR="0049066D" w:rsidRPr="00520DB5">
        <w:rPr>
          <w:rFonts w:ascii="Times New Roman" w:hAnsi="Times New Roman" w:cs="Times New Roman"/>
        </w:rPr>
        <w:t>Disponível em</w:t>
      </w:r>
      <w:r w:rsidR="00AB3145" w:rsidRPr="00520DB5">
        <w:rPr>
          <w:rFonts w:ascii="Times New Roman" w:hAnsi="Times New Roman" w:cs="Times New Roman"/>
        </w:rPr>
        <w:t xml:space="preserve">: </w:t>
      </w:r>
      <w:r w:rsidR="00D17DB7" w:rsidRPr="00D17DB7">
        <w:rPr>
          <w:rFonts w:ascii="Times New Roman" w:hAnsi="Times New Roman" w:cs="Times New Roman"/>
        </w:rPr>
        <w:t>&lt;</w:t>
      </w:r>
      <w:hyperlink r:id="rId11" w:history="1">
        <w:r w:rsidR="00D17DB7" w:rsidRPr="00D17DB7">
          <w:rPr>
            <w:rStyle w:val="Hyperlink"/>
            <w:rFonts w:ascii="Times New Roman" w:hAnsi="Times New Roman" w:cs="Times New Roman"/>
            <w:color w:val="auto"/>
          </w:rPr>
          <w:t>https://selfdetermination.ku.edu/wp-content/uploads/2019/05/Teachers-Guide-2019-Updated-Logos.pdf</w:t>
        </w:r>
      </w:hyperlink>
      <w:r w:rsidR="00D17DB7">
        <w:rPr>
          <w:rStyle w:val="Hyperlink"/>
          <w:rFonts w:ascii="Times New Roman" w:hAnsi="Times New Roman" w:cs="Times New Roman"/>
          <w:color w:val="auto"/>
        </w:rPr>
        <w:t>&gt;</w:t>
      </w:r>
      <w:r w:rsidRPr="00520DB5">
        <w:rPr>
          <w:rFonts w:ascii="Times New Roman" w:hAnsi="Times New Roman" w:cs="Times New Roman"/>
        </w:rPr>
        <w:t xml:space="preserve">. </w:t>
      </w:r>
      <w:r w:rsidR="00871ADC" w:rsidRPr="00520DB5">
        <w:rPr>
          <w:rStyle w:val="Hyperlink"/>
          <w:rFonts w:ascii="Times New Roman" w:hAnsi="Times New Roman" w:cs="Times New Roman"/>
          <w:color w:val="auto"/>
        </w:rPr>
        <w:t>Acesso em 08 jan.2024.</w:t>
      </w:r>
    </w:p>
    <w:p w14:paraId="291BF9D0" w14:textId="77777777" w:rsidR="00871ADC" w:rsidRPr="00520DB5" w:rsidRDefault="00871ADC" w:rsidP="00E76A56">
      <w:pPr>
        <w:rPr>
          <w:rFonts w:ascii="Times New Roman" w:hAnsi="Times New Roman" w:cs="Times New Roman"/>
        </w:rPr>
      </w:pPr>
    </w:p>
    <w:p w14:paraId="7215159D" w14:textId="6A595F3B" w:rsidR="00871ADC" w:rsidRPr="00520DB5" w:rsidRDefault="00871ADC" w:rsidP="00E76A56">
      <w:pPr>
        <w:rPr>
          <w:rFonts w:ascii="Times New Roman" w:hAnsi="Times New Roman" w:cs="Times New Roman"/>
        </w:rPr>
      </w:pPr>
      <w:r w:rsidRPr="00520DB5">
        <w:rPr>
          <w:rFonts w:ascii="Times New Roman" w:hAnsi="Times New Roman" w:cs="Times New Roman"/>
        </w:rPr>
        <w:t xml:space="preserve">Tripp, D. (2005). </w:t>
      </w:r>
      <w:r w:rsidRPr="00520DB5">
        <w:rPr>
          <w:rFonts w:ascii="Times New Roman" w:hAnsi="Times New Roman" w:cs="Times New Roman"/>
          <w:i/>
          <w:iCs/>
        </w:rPr>
        <w:t xml:space="preserve">Pesquisa-ação: uma introdução metodológica. </w:t>
      </w:r>
      <w:r w:rsidRPr="00520DB5">
        <w:rPr>
          <w:rFonts w:ascii="Times New Roman" w:hAnsi="Times New Roman" w:cs="Times New Roman"/>
        </w:rPr>
        <w:t>Educação e Pesquisa</w:t>
      </w:r>
      <w:r w:rsidRPr="00520DB5">
        <w:rPr>
          <w:rFonts w:ascii="Times New Roman" w:hAnsi="Times New Roman" w:cs="Times New Roman"/>
          <w:i/>
          <w:iCs/>
        </w:rPr>
        <w:t>,</w:t>
      </w:r>
      <w:r w:rsidRPr="00520DB5">
        <w:rPr>
          <w:rFonts w:ascii="Times New Roman" w:hAnsi="Times New Roman" w:cs="Times New Roman"/>
        </w:rPr>
        <w:t xml:space="preserve"> São Paulo, v. 31, n. 3, p. 443-466, set./dez. 2005</w:t>
      </w:r>
      <w:r w:rsidR="002706B9" w:rsidRPr="00520DB5">
        <w:rPr>
          <w:rFonts w:ascii="Times New Roman" w:hAnsi="Times New Roman" w:cs="Times New Roman"/>
        </w:rPr>
        <w:t xml:space="preserve">. Disponível em: </w:t>
      </w:r>
      <w:r w:rsidR="00D17DB7" w:rsidRPr="00D17DB7">
        <w:rPr>
          <w:rFonts w:ascii="Times New Roman" w:hAnsi="Times New Roman" w:cs="Times New Roman"/>
        </w:rPr>
        <w:t>&lt;</w:t>
      </w:r>
      <w:hyperlink r:id="rId12" w:history="1">
        <w:r w:rsidR="00D17DB7" w:rsidRPr="00D17DB7">
          <w:rPr>
            <w:rStyle w:val="Hyperlink"/>
            <w:rFonts w:ascii="Times New Roman" w:hAnsi="Times New Roman" w:cs="Times New Roman"/>
            <w:color w:val="auto"/>
          </w:rPr>
          <w:t>https://www.scielo.br/j/ep/a/3DkbXnqBQqyq5bV4TCL9NSH/?format=pdf&amp;lang=pt</w:t>
        </w:r>
      </w:hyperlink>
      <w:r w:rsidR="00D17DB7">
        <w:rPr>
          <w:rStyle w:val="Hyperlink"/>
          <w:rFonts w:ascii="Times New Roman" w:hAnsi="Times New Roman" w:cs="Times New Roman"/>
          <w:color w:val="auto"/>
        </w:rPr>
        <w:t>&gt;</w:t>
      </w:r>
      <w:r w:rsidR="002706B9" w:rsidRPr="00520DB5">
        <w:rPr>
          <w:rFonts w:ascii="Times New Roman" w:hAnsi="Times New Roman" w:cs="Times New Roman"/>
        </w:rPr>
        <w:t>. Acesso em 03 fev.2024.</w:t>
      </w:r>
    </w:p>
    <w:p w14:paraId="0CB5BF72" w14:textId="77777777" w:rsidR="00874920" w:rsidRPr="00520DB5" w:rsidRDefault="00874920" w:rsidP="00E76A56">
      <w:pPr>
        <w:rPr>
          <w:rFonts w:ascii="Times New Roman" w:hAnsi="Times New Roman" w:cs="Times New Roman"/>
        </w:rPr>
      </w:pPr>
    </w:p>
    <w:p w14:paraId="15CB9525" w14:textId="56DED468" w:rsidR="00C21BB7" w:rsidRPr="00520DB5" w:rsidRDefault="00C21BB7" w:rsidP="00E76A56">
      <w:pPr>
        <w:rPr>
          <w:rFonts w:ascii="Times New Roman" w:hAnsi="Times New Roman" w:cs="Times New Roman"/>
          <w:lang w:val="en-US"/>
        </w:rPr>
      </w:pPr>
      <w:proofErr w:type="spellStart"/>
      <w:r w:rsidRPr="00D17DB7">
        <w:rPr>
          <w:rFonts w:ascii="Times New Roman" w:hAnsi="Times New Roman" w:cs="Times New Roman"/>
        </w:rPr>
        <w:t>Wehmeyer</w:t>
      </w:r>
      <w:proofErr w:type="spellEnd"/>
      <w:r w:rsidRPr="00D17DB7">
        <w:rPr>
          <w:rFonts w:ascii="Times New Roman" w:hAnsi="Times New Roman" w:cs="Times New Roman"/>
        </w:rPr>
        <w:t xml:space="preserve">, ML. (1995). </w:t>
      </w:r>
      <w:r w:rsidR="00520DB5" w:rsidRPr="00D17DB7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="00520DB5" w:rsidRPr="00D17DB7">
        <w:rPr>
          <w:rFonts w:ascii="Times New Roman" w:hAnsi="Times New Roman" w:cs="Times New Roman"/>
          <w:i/>
          <w:iCs/>
        </w:rPr>
        <w:t>Arc’s</w:t>
      </w:r>
      <w:proofErr w:type="spellEnd"/>
      <w:r w:rsidR="00520DB5" w:rsidRPr="00D17DB7">
        <w:rPr>
          <w:rFonts w:ascii="Times New Roman" w:hAnsi="Times New Roman" w:cs="Times New Roman"/>
          <w:i/>
          <w:iCs/>
        </w:rPr>
        <w:t xml:space="preserve"> Self-</w:t>
      </w:r>
      <w:proofErr w:type="spellStart"/>
      <w:r w:rsidR="00520DB5" w:rsidRPr="00D17DB7">
        <w:rPr>
          <w:rFonts w:ascii="Times New Roman" w:hAnsi="Times New Roman" w:cs="Times New Roman"/>
          <w:i/>
          <w:iCs/>
        </w:rPr>
        <w:t>Determination</w:t>
      </w:r>
      <w:proofErr w:type="spellEnd"/>
      <w:r w:rsidR="00520DB5" w:rsidRPr="00D17DB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20DB5" w:rsidRPr="00D17DB7">
        <w:rPr>
          <w:rFonts w:ascii="Times New Roman" w:hAnsi="Times New Roman" w:cs="Times New Roman"/>
          <w:i/>
          <w:iCs/>
        </w:rPr>
        <w:t>Scale</w:t>
      </w:r>
      <w:proofErr w:type="spellEnd"/>
      <w:r w:rsidR="00520DB5" w:rsidRPr="00D17DB7">
        <w:rPr>
          <w:rFonts w:ascii="Times New Roman" w:hAnsi="Times New Roman" w:cs="Times New Roman"/>
          <w:i/>
          <w:iCs/>
        </w:rPr>
        <w:t xml:space="preserve">: Procedural </w:t>
      </w:r>
      <w:proofErr w:type="spellStart"/>
      <w:r w:rsidR="00520DB5" w:rsidRPr="00D17DB7">
        <w:rPr>
          <w:rFonts w:ascii="Times New Roman" w:hAnsi="Times New Roman" w:cs="Times New Roman"/>
          <w:i/>
          <w:iCs/>
        </w:rPr>
        <w:t>Guidelines</w:t>
      </w:r>
      <w:proofErr w:type="spellEnd"/>
      <w:r w:rsidRPr="00D17DB7">
        <w:rPr>
          <w:rFonts w:ascii="Times New Roman" w:hAnsi="Times New Roman" w:cs="Times New Roman"/>
          <w:lang w:val="en-US"/>
        </w:rPr>
        <w:t>.</w:t>
      </w:r>
      <w:r w:rsidR="000C6C11" w:rsidRPr="00D17D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6C11" w:rsidRPr="00D17DB7">
        <w:rPr>
          <w:rFonts w:ascii="Times New Roman" w:hAnsi="Times New Roman" w:cs="Times New Roman"/>
          <w:lang w:val="en-US"/>
        </w:rPr>
        <w:t>Disponível</w:t>
      </w:r>
      <w:proofErr w:type="spellEnd"/>
      <w:r w:rsidR="000C6C11" w:rsidRPr="00D17D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6C11" w:rsidRPr="00D17DB7">
        <w:rPr>
          <w:rFonts w:ascii="Times New Roman" w:hAnsi="Times New Roman" w:cs="Times New Roman"/>
          <w:lang w:val="en-US"/>
        </w:rPr>
        <w:t>em</w:t>
      </w:r>
      <w:proofErr w:type="spellEnd"/>
      <w:r w:rsidR="000C6C11" w:rsidRPr="00D17DB7">
        <w:rPr>
          <w:rFonts w:ascii="Times New Roman" w:hAnsi="Times New Roman" w:cs="Times New Roman"/>
          <w:lang w:val="en-US"/>
        </w:rPr>
        <w:t xml:space="preserve">: </w:t>
      </w:r>
      <w:r w:rsidR="00D17DB7" w:rsidRPr="00D17DB7">
        <w:rPr>
          <w:rFonts w:ascii="Times New Roman" w:hAnsi="Times New Roman" w:cs="Times New Roman"/>
          <w:lang w:val="en-US"/>
        </w:rPr>
        <w:t>&lt;</w:t>
      </w:r>
      <w:hyperlink r:id="rId13" w:history="1">
        <w:r w:rsidR="00D17DB7" w:rsidRPr="00D17DB7">
          <w:rPr>
            <w:rStyle w:val="Hyperlink"/>
            <w:rFonts w:ascii="Times New Roman" w:hAnsi="Times New Roman" w:cs="Times New Roman"/>
            <w:color w:val="auto"/>
            <w:lang w:val="en-US"/>
          </w:rPr>
          <w:t>https://thearc.org/wp-content/uploads/forchapters/SD%20Scale%20Procedural%20Guidelines.pdf</w:t>
        </w:r>
      </w:hyperlink>
      <w:r w:rsidR="00D17DB7">
        <w:rPr>
          <w:rFonts w:ascii="Times New Roman" w:hAnsi="Times New Roman" w:cs="Times New Roman"/>
          <w:lang w:val="en-US"/>
        </w:rPr>
        <w:t>&gt;</w:t>
      </w:r>
      <w:r w:rsidR="00871ADC" w:rsidRPr="00520DB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71ADC" w:rsidRPr="00520DB5">
        <w:rPr>
          <w:rFonts w:ascii="Times New Roman" w:hAnsi="Times New Roman" w:cs="Times New Roman"/>
          <w:lang w:val="en-US"/>
        </w:rPr>
        <w:t>Acesso</w:t>
      </w:r>
      <w:proofErr w:type="spellEnd"/>
      <w:r w:rsidR="00871ADC" w:rsidRPr="00520D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1ADC" w:rsidRPr="00520DB5">
        <w:rPr>
          <w:rFonts w:ascii="Times New Roman" w:hAnsi="Times New Roman" w:cs="Times New Roman"/>
          <w:lang w:val="en-US"/>
        </w:rPr>
        <w:t>em</w:t>
      </w:r>
      <w:proofErr w:type="spellEnd"/>
      <w:r w:rsidR="00871ADC" w:rsidRPr="00520DB5">
        <w:rPr>
          <w:rFonts w:ascii="Times New Roman" w:hAnsi="Times New Roman" w:cs="Times New Roman"/>
          <w:lang w:val="en-US"/>
        </w:rPr>
        <w:t xml:space="preserve"> 07 nov.2023.</w:t>
      </w:r>
    </w:p>
    <w:p w14:paraId="1FFB1D9B" w14:textId="36446F66" w:rsidR="00C21BB7" w:rsidRPr="00520DB5" w:rsidRDefault="00C21BB7" w:rsidP="00E76A56">
      <w:pPr>
        <w:rPr>
          <w:rFonts w:ascii="Times New Roman" w:hAnsi="Times New Roman" w:cs="Times New Roman"/>
        </w:rPr>
      </w:pPr>
    </w:p>
    <w:p w14:paraId="4430C180" w14:textId="5A7E6C9E" w:rsidR="00F8474D" w:rsidRPr="00AB3145" w:rsidRDefault="00F8474D" w:rsidP="00F8474D">
      <w:pPr>
        <w:rPr>
          <w:rFonts w:ascii="Times New Roman" w:hAnsi="Times New Roman" w:cs="Times New Roman"/>
          <w:color w:val="000000" w:themeColor="text1"/>
          <w:lang w:eastAsia="pt-BR"/>
        </w:rPr>
      </w:pPr>
    </w:p>
    <w:sectPr w:rsidR="00F8474D" w:rsidRPr="00AB31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7B41" w14:textId="77777777" w:rsidR="00966449" w:rsidRDefault="00966449" w:rsidP="00F7616C">
      <w:r>
        <w:separator/>
      </w:r>
    </w:p>
  </w:endnote>
  <w:endnote w:type="continuationSeparator" w:id="0">
    <w:p w14:paraId="3DAFB7A7" w14:textId="77777777" w:rsidR="00966449" w:rsidRDefault="00966449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C30E" w14:textId="77777777" w:rsidR="00966449" w:rsidRDefault="00966449" w:rsidP="00F7616C">
      <w:r>
        <w:separator/>
      </w:r>
    </w:p>
  </w:footnote>
  <w:footnote w:type="continuationSeparator" w:id="0">
    <w:p w14:paraId="4202558A" w14:textId="77777777" w:rsidR="00966449" w:rsidRDefault="00966449" w:rsidP="00F7616C">
      <w:r>
        <w:continuationSeparator/>
      </w:r>
    </w:p>
  </w:footnote>
  <w:footnote w:id="1">
    <w:p w14:paraId="7F9BBF81" w14:textId="77777777" w:rsidR="00C21BB7" w:rsidRPr="006F5BDD" w:rsidRDefault="00C21BB7" w:rsidP="00E76A56">
      <w:pPr>
        <w:pStyle w:val="Textodenotaderodap"/>
        <w:rPr>
          <w:rFonts w:ascii="Times New Roman" w:hAnsi="Times New Roman" w:cs="Times New Roman"/>
          <w:lang w:val="pt-BR"/>
        </w:rPr>
      </w:pPr>
      <w:r w:rsidRPr="006F5BDD">
        <w:rPr>
          <w:rStyle w:val="Refdenotaderodap"/>
          <w:rFonts w:ascii="Times New Roman" w:hAnsi="Times New Roman" w:cs="Times New Roman"/>
        </w:rPr>
        <w:footnoteRef/>
      </w:r>
      <w:r w:rsidRPr="006F5BDD">
        <w:rPr>
          <w:rFonts w:ascii="Times New Roman" w:hAnsi="Times New Roman" w:cs="Times New Roman"/>
        </w:rPr>
        <w:t xml:space="preserve"> </w:t>
      </w:r>
      <w:r w:rsidRPr="006F5BDD">
        <w:rPr>
          <w:rFonts w:ascii="Times New Roman" w:hAnsi="Times New Roman" w:cs="Times New Roman"/>
          <w:lang w:val="pt-BR"/>
        </w:rPr>
        <w:t>Apesar de ser nomenclaturado como curso</w:t>
      </w:r>
      <w:r>
        <w:rPr>
          <w:rFonts w:ascii="Times New Roman" w:hAnsi="Times New Roman" w:cs="Times New Roman"/>
          <w:lang w:val="pt-BR"/>
        </w:rPr>
        <w:t xml:space="preserve"> e, algumas vezes usarmos o termo habilidades</w:t>
      </w:r>
      <w:r w:rsidRPr="006F5BDD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entendemos que,</w:t>
      </w:r>
      <w:r w:rsidRPr="006F5BDD">
        <w:rPr>
          <w:rFonts w:ascii="Times New Roman" w:eastAsia="Times New Roman" w:hAnsi="Times New Roman" w:cs="Times New Roman"/>
        </w:rPr>
        <w:t xml:space="preserve"> autodeterminação, como já apontado por Wehmeyer (1998,</w:t>
      </w:r>
      <w:r>
        <w:rPr>
          <w:rFonts w:ascii="Times New Roman" w:eastAsia="Times New Roman" w:hAnsi="Times New Roman" w:cs="Times New Roman"/>
        </w:rPr>
        <w:t xml:space="preserve"> </w:t>
      </w:r>
      <w:r w:rsidRPr="006F5BDD">
        <w:rPr>
          <w:rFonts w:ascii="Times New Roman" w:eastAsia="Times New Roman" w:hAnsi="Times New Roman" w:cs="Times New Roman"/>
        </w:rPr>
        <w:t>2005)</w:t>
      </w:r>
      <w:r>
        <w:rPr>
          <w:rFonts w:ascii="Times New Roman" w:eastAsia="Times New Roman" w:hAnsi="Times New Roman" w:cs="Times New Roman"/>
        </w:rPr>
        <w:t xml:space="preserve"> não se trata de um conjunto de comportamentos a serem aprendidos como algo externo ao sujeito.</w:t>
      </w:r>
    </w:p>
  </w:footnote>
  <w:footnote w:id="2">
    <w:p w14:paraId="758B170D" w14:textId="1DA92717" w:rsidR="00C21BB7" w:rsidRPr="00B61750" w:rsidRDefault="00C21BB7" w:rsidP="00E76A56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61750">
        <w:rPr>
          <w:rStyle w:val="Refdenotaderodap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B6175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How Self-Determined Are You? A Toolbox of Resources to Help Build Self-Determination Skills </w:t>
      </w:r>
      <w:hyperlink r:id="rId1" w:history="1">
        <w:r w:rsidRPr="00B6175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https://www.imdetermined.org/wp-content/uploads/2018/06/toolbox_for_self-determination_2.pdf</w:t>
        </w:r>
      </w:hyperlink>
      <w:r w:rsidR="00520DB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B6175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6175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Acess</w:t>
      </w:r>
      <w:r w:rsidR="00520DB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</w:t>
      </w:r>
      <w:proofErr w:type="spellEnd"/>
      <w:r w:rsidR="00520DB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20DB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em</w:t>
      </w:r>
      <w:proofErr w:type="spellEnd"/>
      <w:r w:rsidR="00520DB5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B61750" w:rsidRPr="00B6175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03 set</w:t>
      </w:r>
      <w:r w:rsidRPr="00B6175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B61750" w:rsidRPr="00B6175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2023. </w:t>
      </w:r>
    </w:p>
    <w:p w14:paraId="74003EF0" w14:textId="77777777" w:rsidR="00C21BB7" w:rsidRPr="00B61750" w:rsidRDefault="00C21BB7" w:rsidP="00C21BB7">
      <w:pPr>
        <w:pStyle w:val="Textodenotaderodap"/>
        <w:rPr>
          <w:rFonts w:ascii="Times New Roman" w:hAnsi="Times New Roman" w:cs="Times New Roman"/>
          <w:color w:val="000000" w:themeColor="text1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9482">
    <w:abstractNumId w:val="0"/>
  </w:num>
  <w:num w:numId="2" w16cid:durableId="163977269">
    <w:abstractNumId w:val="1"/>
  </w:num>
  <w:num w:numId="3" w16cid:durableId="6888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00BA5"/>
    <w:rsid w:val="00040BB8"/>
    <w:rsid w:val="000A238A"/>
    <w:rsid w:val="000C6C11"/>
    <w:rsid w:val="001009A3"/>
    <w:rsid w:val="00157652"/>
    <w:rsid w:val="001622E8"/>
    <w:rsid w:val="001F0AD0"/>
    <w:rsid w:val="002706B9"/>
    <w:rsid w:val="002D459F"/>
    <w:rsid w:val="002E0258"/>
    <w:rsid w:val="0034105C"/>
    <w:rsid w:val="00393A89"/>
    <w:rsid w:val="00397D0C"/>
    <w:rsid w:val="003B1B3E"/>
    <w:rsid w:val="003B2C49"/>
    <w:rsid w:val="003E2B87"/>
    <w:rsid w:val="00466BB6"/>
    <w:rsid w:val="0049066D"/>
    <w:rsid w:val="00491EE2"/>
    <w:rsid w:val="00520DB5"/>
    <w:rsid w:val="005313D7"/>
    <w:rsid w:val="00582BE2"/>
    <w:rsid w:val="00605AAB"/>
    <w:rsid w:val="00665978"/>
    <w:rsid w:val="006701FE"/>
    <w:rsid w:val="006E3092"/>
    <w:rsid w:val="0076709F"/>
    <w:rsid w:val="00794990"/>
    <w:rsid w:val="007D1F96"/>
    <w:rsid w:val="00871ADC"/>
    <w:rsid w:val="00874920"/>
    <w:rsid w:val="008A4296"/>
    <w:rsid w:val="008D54DD"/>
    <w:rsid w:val="00966449"/>
    <w:rsid w:val="009B6B8C"/>
    <w:rsid w:val="009E22ED"/>
    <w:rsid w:val="00A01F97"/>
    <w:rsid w:val="00A94081"/>
    <w:rsid w:val="00AB3145"/>
    <w:rsid w:val="00B00540"/>
    <w:rsid w:val="00B0267E"/>
    <w:rsid w:val="00B044A1"/>
    <w:rsid w:val="00B30CA5"/>
    <w:rsid w:val="00B61750"/>
    <w:rsid w:val="00B730DE"/>
    <w:rsid w:val="00C21BB7"/>
    <w:rsid w:val="00C754B0"/>
    <w:rsid w:val="00D17DB7"/>
    <w:rsid w:val="00D75526"/>
    <w:rsid w:val="00DF1D1B"/>
    <w:rsid w:val="00E47D04"/>
    <w:rsid w:val="00E76A56"/>
    <w:rsid w:val="00EA7407"/>
    <w:rsid w:val="00ED4DA0"/>
    <w:rsid w:val="00EE298C"/>
    <w:rsid w:val="00F16D41"/>
    <w:rsid w:val="00F7616C"/>
    <w:rsid w:val="00F8474D"/>
    <w:rsid w:val="00F912A2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1009A3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1BB7"/>
    <w:rPr>
      <w:rFonts w:ascii="Arial" w:eastAsia="Arial" w:hAnsi="Arial" w:cs="Arial"/>
      <w:kern w:val="0"/>
      <w:sz w:val="20"/>
      <w:szCs w:val="20"/>
      <w:lang w:val="pt-PT"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1BB7"/>
    <w:rPr>
      <w:rFonts w:ascii="Arial" w:eastAsia="Arial" w:hAnsi="Arial" w:cs="Arial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21BB7"/>
    <w:rPr>
      <w:vertAlign w:val="superscript"/>
    </w:rPr>
  </w:style>
  <w:style w:type="table" w:styleId="Tabelacomgrade">
    <w:name w:val="Table Grid"/>
    <w:basedOn w:val="Tabelanormal"/>
    <w:uiPriority w:val="39"/>
    <w:rsid w:val="00C21BB7"/>
    <w:rPr>
      <w:rFonts w:ascii="Arial" w:eastAsia="Arial" w:hAnsi="Arial" w:cs="Arial"/>
      <w:kern w:val="0"/>
      <w:sz w:val="22"/>
      <w:szCs w:val="22"/>
      <w:lang w:val="pt-PT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21BB7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749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49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inclusivapesq-uerj.pro.br/wp-content/uploads/2020/04/GLAT_E_ANTUNESCapdelivro_2012.pdf" TargetMode="External"/><Relationship Id="rId13" Type="http://schemas.openxmlformats.org/officeDocument/2006/relationships/hyperlink" Target="https://thearc.org/wp-content/uploads/forchapters/SD%20Scale%20Procedural%20Guidelines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ep/a/3DkbXnqBQqyq5bV4TCL9NSH/?format=pdf&amp;lang=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lfdetermination.ku.edu/wp-content/uploads/2019/05/Teachers-Guide-2019-Updated-Logo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tenaeditora.com.br/catalogo/ebook/documento-norteador-para-implementacao-do-plano-individualizado-de-transicao-pit-primeiros-passo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ditorarealize.com.br/artigo/visualizar/22798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determined.org/wp-content/uploads/2018/06/toolbox_for_self-determination_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7</Pages>
  <Words>2069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5521998628452</cp:lastModifiedBy>
  <cp:revision>14</cp:revision>
  <dcterms:created xsi:type="dcterms:W3CDTF">2024-05-13T21:06:00Z</dcterms:created>
  <dcterms:modified xsi:type="dcterms:W3CDTF">2024-05-21T23:24:00Z</dcterms:modified>
</cp:coreProperties>
</file>