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EA4" w14:textId="28E5AB39" w:rsidR="00534CB2" w:rsidRPr="00ED6491" w:rsidRDefault="009A5706" w:rsidP="00ED6491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CONSCIENTIZAÇÃO SOBRE A REALIZAÇÃO DO EXAME </w:t>
      </w:r>
      <w:r w:rsidR="002E1BB2">
        <w:rPr>
          <w:rFonts w:eastAsia="Calibri" w:cs="Arial"/>
          <w:b/>
        </w:rPr>
        <w:t xml:space="preserve">PERIÓDICO </w:t>
      </w:r>
      <w:r>
        <w:rPr>
          <w:rFonts w:eastAsia="Calibri" w:cs="Arial"/>
          <w:b/>
        </w:rPr>
        <w:t>DE FEZES EM IDOSOS DO PROJETO CRESCER</w:t>
      </w:r>
      <w:r w:rsidR="002E1BB2">
        <w:rPr>
          <w:rFonts w:eastAsia="Calibri" w:cs="Arial"/>
          <w:b/>
        </w:rPr>
        <w:t xml:space="preserve"> CESMAC EM ALAGOAS</w:t>
      </w:r>
    </w:p>
    <w:p w14:paraId="0AD3EF8B" w14:textId="77565047" w:rsidR="00534CB2" w:rsidRPr="00ED6491" w:rsidRDefault="009A5706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Júlia Agra Silva¹</w:t>
      </w:r>
      <w:r w:rsidR="00ED6491" w:rsidRPr="00ED6491">
        <w:rPr>
          <w:rFonts w:eastAsia="Calibri" w:cs="Arial"/>
          <w:sz w:val="20"/>
          <w:szCs w:val="20"/>
          <w:vertAlign w:val="superscript"/>
        </w:rPr>
        <w:t>,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Lyssandra Maria Roumillac Gonçalves Barros¹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Déborah Eloyse Santos Freitas¹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Lucas Damasio dos Santos Souza</w:t>
      </w:r>
      <w:r w:rsidR="00705005">
        <w:rPr>
          <w:rFonts w:eastAsia="Calibri" w:cs="Arial"/>
          <w:sz w:val="20"/>
          <w:szCs w:val="20"/>
        </w:rPr>
        <w:t>²</w:t>
      </w:r>
      <w:r>
        <w:rPr>
          <w:rFonts w:eastAsia="Calibri" w:cs="Arial"/>
          <w:sz w:val="20"/>
          <w:szCs w:val="20"/>
        </w:rPr>
        <w:t xml:space="preserve">; </w:t>
      </w:r>
      <w:r w:rsidRPr="009A5706">
        <w:rPr>
          <w:rFonts w:eastAsia="Calibri" w:cs="Arial"/>
          <w:sz w:val="20"/>
          <w:szCs w:val="20"/>
        </w:rPr>
        <w:t>Ana Carolina Medeiros de Almeida</w:t>
      </w:r>
      <w:r w:rsidR="00705005">
        <w:rPr>
          <w:rFonts w:eastAsia="Calibri" w:cs="Arial"/>
          <w:sz w:val="20"/>
          <w:szCs w:val="20"/>
        </w:rPr>
        <w:t>³</w:t>
      </w:r>
      <w:r>
        <w:rPr>
          <w:rFonts w:eastAsia="Calibri" w:cs="Arial"/>
          <w:sz w:val="20"/>
          <w:szCs w:val="20"/>
        </w:rPr>
        <w:t xml:space="preserve">; </w:t>
      </w:r>
      <w:r w:rsidRPr="009A5706">
        <w:rPr>
          <w:rFonts w:eastAsia="Calibri" w:cs="Arial"/>
          <w:sz w:val="20"/>
          <w:szCs w:val="20"/>
        </w:rPr>
        <w:t>Ivonilda de Araújo Mendonça Maia</w:t>
      </w:r>
      <w:r w:rsidR="00705005">
        <w:rPr>
          <w:rFonts w:eastAsia="Calibri" w:cs="Arial"/>
          <w:sz w:val="20"/>
          <w:szCs w:val="20"/>
        </w:rPr>
        <w:t>³</w:t>
      </w:r>
      <w:r>
        <w:rPr>
          <w:rFonts w:eastAsia="Calibri" w:cs="Arial"/>
          <w:sz w:val="20"/>
          <w:szCs w:val="20"/>
        </w:rPr>
        <w:t xml:space="preserve">; </w:t>
      </w:r>
      <w:r w:rsidR="00705005" w:rsidRPr="009A5706">
        <w:rPr>
          <w:rFonts w:eastAsia="Calibri" w:cs="Arial"/>
          <w:sz w:val="20"/>
          <w:szCs w:val="20"/>
        </w:rPr>
        <w:t>Anansa Bezerra de Aquino</w:t>
      </w:r>
      <w:r w:rsidR="00705005">
        <w:rPr>
          <w:rFonts w:eastAsia="Calibri" w:cs="Arial"/>
          <w:sz w:val="20"/>
          <w:szCs w:val="20"/>
        </w:rPr>
        <w:t xml:space="preserve">³; </w:t>
      </w:r>
      <w:r w:rsidRPr="009A5706">
        <w:rPr>
          <w:rFonts w:eastAsia="Calibri" w:cs="Arial"/>
          <w:sz w:val="20"/>
          <w:szCs w:val="20"/>
        </w:rPr>
        <w:t>Maria Anilda dos Santos Araújo</w:t>
      </w:r>
      <w:r w:rsidR="00705005" w:rsidRPr="00705005">
        <w:rPr>
          <w:rFonts w:eastAsia="Calibri" w:cs="Arial"/>
          <w:sz w:val="20"/>
          <w:szCs w:val="20"/>
          <w:vertAlign w:val="superscript"/>
        </w:rPr>
        <w:t>4</w:t>
      </w:r>
    </w:p>
    <w:p w14:paraId="48F08DA2" w14:textId="15945BDC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705005">
        <w:rPr>
          <w:rFonts w:eastAsia="Calibri" w:cs="Arial"/>
          <w:sz w:val="18"/>
          <w:szCs w:val="18"/>
        </w:rPr>
        <w:t>Discente</w:t>
      </w:r>
      <w:r w:rsidR="00BC7049">
        <w:rPr>
          <w:rFonts w:eastAsia="Calibri" w:cs="Arial"/>
          <w:sz w:val="18"/>
          <w:szCs w:val="18"/>
        </w:rPr>
        <w:t xml:space="preserve"> </w:t>
      </w:r>
      <w:r w:rsidR="00705005">
        <w:rPr>
          <w:rFonts w:eastAsia="Calibri" w:cs="Arial"/>
          <w:sz w:val="18"/>
          <w:szCs w:val="18"/>
        </w:rPr>
        <w:t xml:space="preserve">do curso de Medicina do CESMAC </w:t>
      </w:r>
      <w:r w:rsidRPr="00ED6491">
        <w:rPr>
          <w:rFonts w:eastAsia="Calibri" w:cs="Arial"/>
          <w:sz w:val="18"/>
          <w:szCs w:val="18"/>
          <w:vertAlign w:val="superscript"/>
        </w:rPr>
        <w:t>2</w:t>
      </w:r>
      <w:r w:rsidR="00705005">
        <w:rPr>
          <w:rFonts w:eastAsia="Calibri" w:cs="Arial"/>
          <w:sz w:val="18"/>
          <w:szCs w:val="18"/>
        </w:rPr>
        <w:t>Discente do curso de Biomedicina do CESMAC</w:t>
      </w:r>
      <w:r w:rsidRPr="00ED6491">
        <w:rPr>
          <w:rFonts w:eastAsia="Calibri" w:cs="Arial"/>
          <w:sz w:val="18"/>
          <w:szCs w:val="18"/>
        </w:rPr>
        <w:t>;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3 </w:t>
      </w:r>
      <w:r w:rsidR="00705005">
        <w:rPr>
          <w:rFonts w:eastAsia="Calibri" w:cs="Arial"/>
          <w:sz w:val="18"/>
          <w:szCs w:val="18"/>
        </w:rPr>
        <w:t>Docente do curso de Medicina do CESMAC</w:t>
      </w:r>
      <w:r w:rsidRPr="00ED6491">
        <w:rPr>
          <w:rFonts w:eastAsia="Calibri" w:cs="Arial"/>
          <w:sz w:val="18"/>
          <w:szCs w:val="18"/>
        </w:rPr>
        <w:t>;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4 </w:t>
      </w:r>
      <w:r w:rsidR="00705005">
        <w:rPr>
          <w:rFonts w:eastAsia="Calibri" w:cs="Arial"/>
          <w:sz w:val="18"/>
          <w:szCs w:val="18"/>
        </w:rPr>
        <w:t>Docente do curso de Biomedicina do CESMAC</w:t>
      </w:r>
    </w:p>
    <w:p w14:paraId="29F0731A" w14:textId="3ACA0EA1" w:rsidR="00534CB2" w:rsidRPr="00ED6491" w:rsidRDefault="00705005" w:rsidP="50192890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julia.aagra@hotmail.com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1C81DCB" w14:textId="1133CBB0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705005" w:rsidRPr="00705005">
        <w:rPr>
          <w:rFonts w:eastAsia="Calibri" w:cs="Arial"/>
          <w:sz w:val="22"/>
          <w:szCs w:val="22"/>
        </w:rPr>
        <w:t xml:space="preserve">As </w:t>
      </w:r>
      <w:proofErr w:type="spellStart"/>
      <w:r w:rsidR="002E1BB2">
        <w:rPr>
          <w:rFonts w:eastAsia="Calibri" w:cs="Arial"/>
          <w:sz w:val="22"/>
          <w:szCs w:val="22"/>
        </w:rPr>
        <w:t>entero</w:t>
      </w:r>
      <w:r w:rsidR="00705005" w:rsidRPr="00705005">
        <w:rPr>
          <w:rFonts w:eastAsia="Calibri" w:cs="Arial"/>
          <w:sz w:val="22"/>
          <w:szCs w:val="22"/>
        </w:rPr>
        <w:t>parasitose</w:t>
      </w:r>
      <w:r w:rsidR="00423557">
        <w:rPr>
          <w:rFonts w:eastAsia="Calibri" w:cs="Arial"/>
          <w:sz w:val="22"/>
          <w:szCs w:val="22"/>
        </w:rPr>
        <w:t>s</w:t>
      </w:r>
      <w:proofErr w:type="spellEnd"/>
      <w:r w:rsidR="00423557">
        <w:rPr>
          <w:rFonts w:eastAsia="Calibri" w:cs="Arial"/>
          <w:sz w:val="22"/>
          <w:szCs w:val="22"/>
        </w:rPr>
        <w:t xml:space="preserve"> são um problema de saúde púbica </w:t>
      </w:r>
      <w:r w:rsidR="002E1BB2">
        <w:rPr>
          <w:rFonts w:eastAsia="Calibri" w:cs="Arial"/>
          <w:sz w:val="22"/>
          <w:szCs w:val="22"/>
        </w:rPr>
        <w:t>mais</w:t>
      </w:r>
      <w:r w:rsidR="00423557">
        <w:rPr>
          <w:rFonts w:eastAsia="Calibri" w:cs="Arial"/>
          <w:sz w:val="22"/>
          <w:szCs w:val="22"/>
        </w:rPr>
        <w:t xml:space="preserve"> frequente em</w:t>
      </w:r>
      <w:r w:rsidR="00705005" w:rsidRPr="00705005">
        <w:rPr>
          <w:rFonts w:eastAsia="Calibri" w:cs="Arial"/>
          <w:sz w:val="22"/>
          <w:szCs w:val="22"/>
        </w:rPr>
        <w:t xml:space="preserve"> idosos,</w:t>
      </w:r>
      <w:r w:rsidR="00423557">
        <w:rPr>
          <w:rFonts w:eastAsia="Calibri" w:cs="Arial"/>
          <w:sz w:val="22"/>
          <w:szCs w:val="22"/>
        </w:rPr>
        <w:t xml:space="preserve"> </w:t>
      </w:r>
      <w:r w:rsidR="00705005" w:rsidRPr="00705005">
        <w:rPr>
          <w:rFonts w:eastAsia="Calibri" w:cs="Arial"/>
          <w:sz w:val="22"/>
          <w:szCs w:val="22"/>
        </w:rPr>
        <w:t>especialmente mulheres</w:t>
      </w:r>
      <w:r w:rsidR="00423557">
        <w:rPr>
          <w:rFonts w:eastAsia="Calibri" w:cs="Arial"/>
          <w:sz w:val="22"/>
          <w:szCs w:val="22"/>
        </w:rPr>
        <w:t>,</w:t>
      </w:r>
      <w:r w:rsidR="00423557" w:rsidRPr="00423557">
        <w:rPr>
          <w:rFonts w:eastAsia="Calibri" w:cs="Arial"/>
          <w:sz w:val="22"/>
          <w:szCs w:val="22"/>
        </w:rPr>
        <w:t xml:space="preserve"> </w:t>
      </w:r>
      <w:r w:rsidR="00423557">
        <w:rPr>
          <w:rFonts w:eastAsia="Calibri" w:cs="Arial"/>
          <w:sz w:val="22"/>
          <w:szCs w:val="22"/>
        </w:rPr>
        <w:t>devido à</w:t>
      </w:r>
      <w:r w:rsidR="00423557">
        <w:rPr>
          <w:rFonts w:eastAsia="Calibri" w:cs="Arial"/>
          <w:sz w:val="22"/>
          <w:szCs w:val="22"/>
        </w:rPr>
        <w:t xml:space="preserve"> vulnerabilidade imunológica</w:t>
      </w:r>
      <w:r w:rsidR="00705005" w:rsidRPr="00705005">
        <w:rPr>
          <w:rFonts w:eastAsia="Calibri" w:cs="Arial"/>
          <w:sz w:val="22"/>
          <w:szCs w:val="22"/>
        </w:rPr>
        <w:t xml:space="preserve">. </w:t>
      </w:r>
      <w:r w:rsidR="00423557" w:rsidRPr="00423557">
        <w:rPr>
          <w:rFonts w:eastAsia="Calibri" w:cs="Arial"/>
          <w:sz w:val="22"/>
          <w:szCs w:val="22"/>
        </w:rPr>
        <w:t xml:space="preserve">Destacam-se os protozoários </w:t>
      </w:r>
      <w:proofErr w:type="spellStart"/>
      <w:r w:rsidR="00423557" w:rsidRPr="00423557">
        <w:rPr>
          <w:rFonts w:eastAsia="Calibri" w:cs="Arial"/>
          <w:i/>
          <w:iCs/>
          <w:sz w:val="22"/>
          <w:szCs w:val="22"/>
        </w:rPr>
        <w:t>Entamoeba</w:t>
      </w:r>
      <w:proofErr w:type="spellEnd"/>
      <w:r w:rsidR="00423557" w:rsidRPr="00423557">
        <w:rPr>
          <w:rFonts w:eastAsia="Calibri" w:cs="Arial"/>
          <w:i/>
          <w:iCs/>
          <w:sz w:val="22"/>
          <w:szCs w:val="22"/>
        </w:rPr>
        <w:t xml:space="preserve"> coli</w:t>
      </w:r>
      <w:r w:rsidR="00423557" w:rsidRPr="00423557">
        <w:rPr>
          <w:rFonts w:eastAsia="Calibri" w:cs="Arial"/>
          <w:sz w:val="22"/>
          <w:szCs w:val="22"/>
        </w:rPr>
        <w:t xml:space="preserve">, </w:t>
      </w:r>
      <w:proofErr w:type="spellStart"/>
      <w:r w:rsidR="00423557" w:rsidRPr="00423557">
        <w:rPr>
          <w:rFonts w:eastAsia="Calibri" w:cs="Arial"/>
          <w:i/>
          <w:iCs/>
          <w:sz w:val="22"/>
          <w:szCs w:val="22"/>
        </w:rPr>
        <w:t>Endolimax</w:t>
      </w:r>
      <w:proofErr w:type="spellEnd"/>
      <w:r w:rsidR="00423557" w:rsidRPr="00423557">
        <w:rPr>
          <w:rFonts w:eastAsia="Calibri" w:cs="Arial"/>
          <w:i/>
          <w:iCs/>
          <w:sz w:val="22"/>
          <w:szCs w:val="22"/>
        </w:rPr>
        <w:t xml:space="preserve"> nana</w:t>
      </w:r>
      <w:r w:rsidR="00423557" w:rsidRPr="00423557">
        <w:rPr>
          <w:rFonts w:eastAsia="Calibri" w:cs="Arial"/>
          <w:sz w:val="22"/>
          <w:szCs w:val="22"/>
        </w:rPr>
        <w:t xml:space="preserve"> e </w:t>
      </w:r>
      <w:proofErr w:type="spellStart"/>
      <w:r w:rsidR="00423557" w:rsidRPr="00423557">
        <w:rPr>
          <w:rFonts w:eastAsia="Calibri" w:cs="Arial"/>
          <w:i/>
          <w:iCs/>
          <w:sz w:val="22"/>
          <w:szCs w:val="22"/>
        </w:rPr>
        <w:t>Entamoeba</w:t>
      </w:r>
      <w:proofErr w:type="spellEnd"/>
      <w:r w:rsidR="00423557" w:rsidRPr="00423557">
        <w:rPr>
          <w:rFonts w:eastAsia="Calibri" w:cs="Arial"/>
          <w:i/>
          <w:iCs/>
          <w:sz w:val="22"/>
          <w:szCs w:val="22"/>
        </w:rPr>
        <w:t xml:space="preserve"> </w:t>
      </w:r>
      <w:proofErr w:type="spellStart"/>
      <w:r w:rsidR="00423557" w:rsidRPr="00423557">
        <w:rPr>
          <w:rFonts w:eastAsia="Calibri" w:cs="Arial"/>
          <w:i/>
          <w:iCs/>
          <w:sz w:val="22"/>
          <w:szCs w:val="22"/>
        </w:rPr>
        <w:t>histolytica</w:t>
      </w:r>
      <w:proofErr w:type="spellEnd"/>
      <w:r w:rsidR="00423557" w:rsidRPr="00423557">
        <w:rPr>
          <w:rFonts w:eastAsia="Calibri" w:cs="Arial"/>
          <w:sz w:val="22"/>
          <w:szCs w:val="22"/>
        </w:rPr>
        <w:t xml:space="preserve">, e os helmintos </w:t>
      </w:r>
      <w:r w:rsidR="00423557" w:rsidRPr="00423557">
        <w:rPr>
          <w:rFonts w:eastAsia="Calibri" w:cs="Arial"/>
          <w:i/>
          <w:iCs/>
          <w:sz w:val="22"/>
          <w:szCs w:val="22"/>
        </w:rPr>
        <w:t>Ascaris lumbricoides</w:t>
      </w:r>
      <w:r w:rsidR="00423557" w:rsidRPr="00423557">
        <w:rPr>
          <w:rFonts w:eastAsia="Calibri" w:cs="Arial"/>
          <w:sz w:val="22"/>
          <w:szCs w:val="22"/>
        </w:rPr>
        <w:t xml:space="preserve"> e </w:t>
      </w:r>
      <w:proofErr w:type="spellStart"/>
      <w:r w:rsidR="00423557" w:rsidRPr="00423557">
        <w:rPr>
          <w:rFonts w:eastAsia="Calibri" w:cs="Arial"/>
          <w:i/>
          <w:iCs/>
          <w:sz w:val="22"/>
          <w:szCs w:val="22"/>
        </w:rPr>
        <w:t>Trichuris</w:t>
      </w:r>
      <w:proofErr w:type="spellEnd"/>
      <w:r w:rsidR="00423557" w:rsidRPr="00423557">
        <w:rPr>
          <w:rFonts w:eastAsia="Calibri" w:cs="Arial"/>
          <w:i/>
          <w:iCs/>
          <w:sz w:val="22"/>
          <w:szCs w:val="22"/>
        </w:rPr>
        <w:t xml:space="preserve"> trichiura</w:t>
      </w:r>
      <w:r w:rsidR="00705005">
        <w:rPr>
          <w:rFonts w:eastAsia="Calibri" w:cs="Arial"/>
          <w:sz w:val="22"/>
          <w:szCs w:val="22"/>
        </w:rPr>
        <w:t>.</w:t>
      </w:r>
      <w:r w:rsidR="00423557">
        <w:rPr>
          <w:rFonts w:eastAsia="Calibri" w:cs="Arial"/>
          <w:sz w:val="22"/>
          <w:szCs w:val="22"/>
        </w:rPr>
        <w:t xml:space="preserve"> Desnutrição, anemia e má absorção são sintomas que podem complicar nessa faixa etária.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5633E7" w:rsidRPr="005633E7">
        <w:rPr>
          <w:rFonts w:eastAsia="Calibri" w:cs="Arial"/>
          <w:sz w:val="22"/>
          <w:szCs w:val="22"/>
        </w:rPr>
        <w:t xml:space="preserve">A pesquisa </w:t>
      </w:r>
      <w:r w:rsidR="00EB35BB">
        <w:rPr>
          <w:rFonts w:eastAsia="Calibri" w:cs="Arial"/>
          <w:sz w:val="22"/>
          <w:szCs w:val="22"/>
        </w:rPr>
        <w:t xml:space="preserve">objetivou </w:t>
      </w:r>
      <w:r w:rsidR="005633E7" w:rsidRPr="005633E7">
        <w:rPr>
          <w:rFonts w:eastAsia="Calibri" w:cs="Arial"/>
          <w:sz w:val="22"/>
          <w:szCs w:val="22"/>
        </w:rPr>
        <w:t xml:space="preserve">avaliar a condição clínica, parasitológica e socioeconômica dos idosos do Projeto Crescer, </w:t>
      </w:r>
      <w:r w:rsidR="00EB35BB" w:rsidRPr="00EB35BB">
        <w:rPr>
          <w:rFonts w:eastAsia="Calibri" w:cs="Arial"/>
          <w:sz w:val="22"/>
          <w:szCs w:val="22"/>
        </w:rPr>
        <w:t>além de ampliar o conhecimento sobre prevenção</w:t>
      </w:r>
      <w:r w:rsidR="00BC7049">
        <w:rPr>
          <w:rFonts w:eastAsia="Calibri" w:cs="Arial"/>
          <w:sz w:val="22"/>
          <w:szCs w:val="22"/>
        </w:rPr>
        <w:t xml:space="preserve"> e</w:t>
      </w:r>
      <w:r w:rsidR="00EB35BB" w:rsidRPr="00EB35BB">
        <w:rPr>
          <w:rFonts w:eastAsia="Calibri" w:cs="Arial"/>
          <w:sz w:val="22"/>
          <w:szCs w:val="22"/>
        </w:rPr>
        <w:t xml:space="preserve"> diagnóstico</w:t>
      </w:r>
      <w:r w:rsidR="00BC7049">
        <w:rPr>
          <w:rFonts w:eastAsia="Calibri" w:cs="Arial"/>
          <w:sz w:val="22"/>
          <w:szCs w:val="22"/>
        </w:rPr>
        <w:t xml:space="preserve"> de </w:t>
      </w:r>
      <w:proofErr w:type="spellStart"/>
      <w:r w:rsidR="00BC7049">
        <w:rPr>
          <w:rFonts w:eastAsia="Calibri" w:cs="Arial"/>
          <w:sz w:val="22"/>
          <w:szCs w:val="22"/>
        </w:rPr>
        <w:t>enteroparasitoses</w:t>
      </w:r>
      <w:proofErr w:type="spellEnd"/>
      <w:r w:rsidR="00BC7049">
        <w:rPr>
          <w:rFonts w:eastAsia="Calibri" w:cs="Arial"/>
          <w:sz w:val="22"/>
          <w:szCs w:val="22"/>
        </w:rPr>
        <w:t xml:space="preserve"> no</w:t>
      </w:r>
      <w:r w:rsidR="00EB35BB" w:rsidRPr="00EB35BB">
        <w:rPr>
          <w:rFonts w:eastAsia="Calibri" w:cs="Arial"/>
          <w:sz w:val="22"/>
          <w:szCs w:val="22"/>
        </w:rPr>
        <w:t xml:space="preserve"> exame de fezes, </w:t>
      </w:r>
      <w:r w:rsidR="00BC7049">
        <w:rPr>
          <w:rFonts w:eastAsia="Calibri" w:cs="Arial"/>
          <w:sz w:val="22"/>
          <w:szCs w:val="22"/>
        </w:rPr>
        <w:t>bem como identificar</w:t>
      </w:r>
      <w:r w:rsidR="00EB35BB" w:rsidRPr="00EB35BB">
        <w:rPr>
          <w:rFonts w:eastAsia="Calibri" w:cs="Arial"/>
          <w:sz w:val="22"/>
          <w:szCs w:val="22"/>
        </w:rPr>
        <w:t xml:space="preserve"> e </w:t>
      </w:r>
      <w:r w:rsidR="00BC7049">
        <w:rPr>
          <w:rFonts w:eastAsia="Calibri" w:cs="Arial"/>
          <w:sz w:val="22"/>
          <w:szCs w:val="22"/>
        </w:rPr>
        <w:t>tratar</w:t>
      </w:r>
      <w:r w:rsidR="00EB35BB" w:rsidRPr="00EB35BB">
        <w:rPr>
          <w:rFonts w:eastAsia="Calibri" w:cs="Arial"/>
          <w:sz w:val="22"/>
          <w:szCs w:val="22"/>
        </w:rPr>
        <w:t xml:space="preserve"> os casos positivos.</w:t>
      </w:r>
      <w:r w:rsidR="00EB35BB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5633E7" w:rsidRPr="005633E7">
        <w:rPr>
          <w:rFonts w:eastAsia="Calibri" w:cs="Arial"/>
          <w:sz w:val="22"/>
          <w:szCs w:val="22"/>
        </w:rPr>
        <w:t xml:space="preserve">Foram avaliadas </w:t>
      </w:r>
      <w:r w:rsidR="00EB35BB">
        <w:rPr>
          <w:rFonts w:eastAsia="Calibri" w:cs="Arial"/>
          <w:sz w:val="22"/>
          <w:szCs w:val="22"/>
        </w:rPr>
        <w:t xml:space="preserve">57 </w:t>
      </w:r>
      <w:r w:rsidR="005633E7" w:rsidRPr="005633E7">
        <w:rPr>
          <w:rFonts w:eastAsia="Calibri" w:cs="Arial"/>
          <w:sz w:val="22"/>
          <w:szCs w:val="22"/>
        </w:rPr>
        <w:t>idosas do Projeto Crescer</w:t>
      </w:r>
      <w:r w:rsidR="00EB35BB">
        <w:rPr>
          <w:rFonts w:eastAsia="Calibri" w:cs="Arial"/>
          <w:sz w:val="22"/>
          <w:szCs w:val="22"/>
        </w:rPr>
        <w:t xml:space="preserve"> a partir de questionário socioeconômico, exame de fezes</w:t>
      </w:r>
      <w:r w:rsidR="00EB35BB" w:rsidRPr="00EB35BB">
        <w:rPr>
          <w:rFonts w:eastAsia="Calibri" w:cs="Arial"/>
          <w:sz w:val="22"/>
          <w:szCs w:val="22"/>
        </w:rPr>
        <w:t xml:space="preserve"> </w:t>
      </w:r>
      <w:r w:rsidR="00EB35BB">
        <w:rPr>
          <w:rFonts w:eastAsia="Calibri" w:cs="Arial"/>
          <w:sz w:val="22"/>
          <w:szCs w:val="22"/>
        </w:rPr>
        <w:t xml:space="preserve">e </w:t>
      </w:r>
      <w:r w:rsidR="00EB35BB">
        <w:rPr>
          <w:rFonts w:eastAsia="Calibri" w:cs="Arial"/>
          <w:sz w:val="22"/>
          <w:szCs w:val="22"/>
        </w:rPr>
        <w:t>consulta clínica</w:t>
      </w:r>
      <w:r w:rsidR="005633E7" w:rsidRPr="005633E7">
        <w:rPr>
          <w:rFonts w:eastAsia="Calibri" w:cs="Arial"/>
          <w:sz w:val="22"/>
          <w:szCs w:val="22"/>
        </w:rPr>
        <w:t xml:space="preserve">. </w:t>
      </w:r>
      <w:r w:rsidR="00EB35BB">
        <w:rPr>
          <w:rFonts w:eastAsia="Calibri" w:cs="Arial"/>
          <w:sz w:val="22"/>
          <w:szCs w:val="22"/>
        </w:rPr>
        <w:t xml:space="preserve">As amostras </w:t>
      </w:r>
      <w:r w:rsidR="005633E7" w:rsidRPr="005633E7">
        <w:rPr>
          <w:rFonts w:eastAsia="Calibri" w:cs="Arial"/>
          <w:sz w:val="22"/>
          <w:szCs w:val="22"/>
        </w:rPr>
        <w:t xml:space="preserve">coletadas </w:t>
      </w:r>
      <w:r w:rsidR="00EB35BB">
        <w:rPr>
          <w:rFonts w:eastAsia="Calibri" w:cs="Arial"/>
          <w:sz w:val="22"/>
          <w:szCs w:val="22"/>
        </w:rPr>
        <w:t xml:space="preserve">foram </w:t>
      </w:r>
      <w:r w:rsidR="005633E7" w:rsidRPr="005633E7">
        <w:rPr>
          <w:rFonts w:eastAsia="Calibri" w:cs="Arial"/>
          <w:sz w:val="22"/>
          <w:szCs w:val="22"/>
        </w:rPr>
        <w:t>analisadas no Laboratório de Biomedicina do Cesmac pelos métodos PARATEST e</w:t>
      </w:r>
      <w:r w:rsidR="00EB35BB">
        <w:rPr>
          <w:rFonts w:eastAsia="Calibri" w:cs="Arial"/>
          <w:sz w:val="22"/>
          <w:szCs w:val="22"/>
        </w:rPr>
        <w:t xml:space="preserve"> </w:t>
      </w:r>
      <w:r w:rsidR="005633E7" w:rsidRPr="005633E7">
        <w:rPr>
          <w:rFonts w:eastAsia="Calibri" w:cs="Arial"/>
          <w:sz w:val="22"/>
          <w:szCs w:val="22"/>
        </w:rPr>
        <w:t>HPJ</w:t>
      </w:r>
      <w:r w:rsidR="005633E7">
        <w:rPr>
          <w:rFonts w:eastAsia="Calibri" w:cs="Arial"/>
          <w:sz w:val="22"/>
          <w:szCs w:val="22"/>
        </w:rPr>
        <w:t>.</w:t>
      </w:r>
      <w:r w:rsidR="002E1BB2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="00EB35BB">
        <w:rPr>
          <w:rFonts w:eastAsia="Calibri" w:cs="Arial"/>
          <w:sz w:val="22"/>
          <w:szCs w:val="22"/>
        </w:rPr>
        <w:t xml:space="preserve"> </w:t>
      </w:r>
      <w:r w:rsidR="00EB35BB" w:rsidRPr="00EB35BB">
        <w:rPr>
          <w:rFonts w:eastAsia="Calibri" w:cs="Arial"/>
          <w:sz w:val="22"/>
          <w:szCs w:val="22"/>
        </w:rPr>
        <w:t xml:space="preserve">As idosas avaliadas tinham, em média, 75,8 anos e 63,3 kg, residiam em área urbana e contavam com renda de até um </w:t>
      </w:r>
      <w:proofErr w:type="gramStart"/>
      <w:r w:rsidR="00EB35BB" w:rsidRPr="00EB35BB">
        <w:rPr>
          <w:rFonts w:eastAsia="Calibri" w:cs="Arial"/>
          <w:sz w:val="22"/>
          <w:szCs w:val="22"/>
        </w:rPr>
        <w:t>salário mínimo</w:t>
      </w:r>
      <w:proofErr w:type="gramEnd"/>
      <w:r w:rsidR="00EB35BB" w:rsidRPr="00EB35BB">
        <w:rPr>
          <w:rFonts w:eastAsia="Calibri" w:cs="Arial"/>
          <w:sz w:val="22"/>
          <w:szCs w:val="22"/>
        </w:rPr>
        <w:t xml:space="preserve">. A maioria possuía escolaridade até a oitava série, realizava higienização adequada das hortaliças e não apresentava sintomas gastrointestinais relevantes. Nos exames parasitológicos de fezes, foram identificados </w:t>
      </w:r>
      <w:r w:rsidR="00EB35BB">
        <w:rPr>
          <w:rFonts w:eastAsia="Calibri" w:cs="Arial"/>
          <w:sz w:val="22"/>
          <w:szCs w:val="22"/>
        </w:rPr>
        <w:t>quatro</w:t>
      </w:r>
      <w:r w:rsidR="00EB35BB" w:rsidRPr="00EB35BB">
        <w:rPr>
          <w:rFonts w:eastAsia="Calibri" w:cs="Arial"/>
          <w:sz w:val="22"/>
          <w:szCs w:val="22"/>
        </w:rPr>
        <w:t xml:space="preserve"> casos positivos: </w:t>
      </w:r>
      <w:r w:rsidR="00EB35BB">
        <w:rPr>
          <w:rFonts w:eastAsia="Calibri" w:cs="Arial"/>
          <w:sz w:val="22"/>
          <w:szCs w:val="22"/>
        </w:rPr>
        <w:t>dois</w:t>
      </w:r>
      <w:r w:rsidR="00EB35BB" w:rsidRPr="00EB35BB">
        <w:rPr>
          <w:rFonts w:eastAsia="Calibri" w:cs="Arial"/>
          <w:sz w:val="22"/>
          <w:szCs w:val="22"/>
        </w:rPr>
        <w:t xml:space="preserve"> para </w:t>
      </w:r>
      <w:proofErr w:type="spellStart"/>
      <w:r w:rsidR="00EB35BB" w:rsidRPr="00EB35BB">
        <w:rPr>
          <w:rFonts w:eastAsia="Calibri" w:cs="Arial"/>
          <w:i/>
          <w:iCs/>
          <w:sz w:val="22"/>
          <w:szCs w:val="22"/>
        </w:rPr>
        <w:t>Endolimax</w:t>
      </w:r>
      <w:proofErr w:type="spellEnd"/>
      <w:r w:rsidR="00EB35BB" w:rsidRPr="00EB35BB">
        <w:rPr>
          <w:rFonts w:eastAsia="Calibri" w:cs="Arial"/>
          <w:i/>
          <w:iCs/>
          <w:sz w:val="22"/>
          <w:szCs w:val="22"/>
        </w:rPr>
        <w:t xml:space="preserve"> nan</w:t>
      </w:r>
      <w:r w:rsidR="00EB35BB">
        <w:rPr>
          <w:rFonts w:eastAsia="Calibri" w:cs="Arial"/>
          <w:i/>
          <w:iCs/>
          <w:sz w:val="22"/>
          <w:szCs w:val="22"/>
        </w:rPr>
        <w:t xml:space="preserve">a, </w:t>
      </w:r>
      <w:r w:rsidR="00EB35BB" w:rsidRPr="00EB35BB">
        <w:rPr>
          <w:rFonts w:eastAsia="Calibri" w:cs="Arial"/>
          <w:sz w:val="22"/>
          <w:szCs w:val="22"/>
        </w:rPr>
        <w:t>um</w:t>
      </w:r>
      <w:r w:rsidR="00EB35BB" w:rsidRPr="00EB35BB">
        <w:rPr>
          <w:rFonts w:eastAsia="Calibri" w:cs="Arial"/>
          <w:sz w:val="22"/>
          <w:szCs w:val="22"/>
        </w:rPr>
        <w:t xml:space="preserve"> para </w:t>
      </w:r>
      <w:proofErr w:type="spellStart"/>
      <w:r w:rsidR="00EB35BB" w:rsidRPr="00EB35BB">
        <w:rPr>
          <w:rFonts w:eastAsia="Calibri" w:cs="Arial"/>
          <w:i/>
          <w:iCs/>
          <w:sz w:val="22"/>
          <w:szCs w:val="22"/>
        </w:rPr>
        <w:t>Entamoeba</w:t>
      </w:r>
      <w:proofErr w:type="spellEnd"/>
      <w:r w:rsidR="00EB35BB" w:rsidRPr="00EB35BB">
        <w:rPr>
          <w:rFonts w:eastAsia="Calibri" w:cs="Arial"/>
          <w:i/>
          <w:iCs/>
          <w:sz w:val="22"/>
          <w:szCs w:val="22"/>
        </w:rPr>
        <w:t xml:space="preserve"> </w:t>
      </w:r>
      <w:proofErr w:type="spellStart"/>
      <w:r w:rsidR="00EB35BB" w:rsidRPr="00EB35BB">
        <w:rPr>
          <w:rFonts w:eastAsia="Calibri" w:cs="Arial"/>
          <w:i/>
          <w:iCs/>
          <w:sz w:val="22"/>
          <w:szCs w:val="22"/>
        </w:rPr>
        <w:t>butschlii</w:t>
      </w:r>
      <w:proofErr w:type="spellEnd"/>
      <w:r w:rsidR="00EB35BB">
        <w:rPr>
          <w:rFonts w:eastAsia="Calibri" w:cs="Arial"/>
          <w:sz w:val="22"/>
          <w:szCs w:val="22"/>
        </w:rPr>
        <w:t xml:space="preserve"> e um para </w:t>
      </w:r>
      <w:proofErr w:type="spellStart"/>
      <w:r w:rsidR="00EB35BB" w:rsidRPr="00423557">
        <w:rPr>
          <w:rFonts w:eastAsia="Calibri" w:cs="Arial"/>
          <w:i/>
          <w:iCs/>
          <w:sz w:val="22"/>
          <w:szCs w:val="22"/>
        </w:rPr>
        <w:t>Entamoeba</w:t>
      </w:r>
      <w:proofErr w:type="spellEnd"/>
      <w:r w:rsidR="00EB35BB" w:rsidRPr="00423557">
        <w:rPr>
          <w:rFonts w:eastAsia="Calibri" w:cs="Arial"/>
          <w:i/>
          <w:iCs/>
          <w:sz w:val="22"/>
          <w:szCs w:val="22"/>
        </w:rPr>
        <w:t xml:space="preserve"> </w:t>
      </w:r>
      <w:proofErr w:type="spellStart"/>
      <w:r w:rsidR="00EB35BB" w:rsidRPr="00423557">
        <w:rPr>
          <w:rFonts w:eastAsia="Calibri" w:cs="Arial"/>
          <w:i/>
          <w:iCs/>
          <w:sz w:val="22"/>
          <w:szCs w:val="22"/>
        </w:rPr>
        <w:t>histolytica</w:t>
      </w:r>
      <w:proofErr w:type="spellEnd"/>
      <w:r w:rsidR="00EB35BB">
        <w:rPr>
          <w:rFonts w:eastAsia="Calibri" w:cs="Arial"/>
          <w:i/>
          <w:iCs/>
          <w:sz w:val="22"/>
          <w:szCs w:val="22"/>
        </w:rPr>
        <w:t>.</w:t>
      </w:r>
      <w:r w:rsidR="00EB35BB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2E1BB2" w:rsidRPr="002E1BB2">
        <w:rPr>
          <w:rFonts w:eastAsia="Calibri" w:cs="Arial"/>
          <w:sz w:val="22"/>
          <w:szCs w:val="22"/>
        </w:rPr>
        <w:t>A análise clínica, parasitológica e socioeconômica d</w:t>
      </w:r>
      <w:r w:rsidR="00E24E08">
        <w:rPr>
          <w:rFonts w:eastAsia="Calibri" w:cs="Arial"/>
          <w:sz w:val="22"/>
          <w:szCs w:val="22"/>
        </w:rPr>
        <w:t xml:space="preserve">as idosas </w:t>
      </w:r>
      <w:proofErr w:type="spellStart"/>
      <w:r w:rsidR="00E24E08">
        <w:rPr>
          <w:rFonts w:eastAsia="Calibri" w:cs="Arial"/>
          <w:sz w:val="22"/>
          <w:szCs w:val="22"/>
        </w:rPr>
        <w:t>possobilitou</w:t>
      </w:r>
      <w:proofErr w:type="spellEnd"/>
      <w:r w:rsidR="002E1BB2" w:rsidRPr="002E1BB2">
        <w:rPr>
          <w:rFonts w:eastAsia="Calibri" w:cs="Arial"/>
          <w:sz w:val="22"/>
          <w:szCs w:val="22"/>
        </w:rPr>
        <w:t xml:space="preserve"> traçar o perfil epidemiológico da população e direcionar o tratamento quando necessário</w:t>
      </w:r>
      <w:r w:rsidRPr="00ED6491">
        <w:rPr>
          <w:rFonts w:eastAsia="Calibri" w:cs="Arial"/>
          <w:sz w:val="22"/>
          <w:szCs w:val="22"/>
        </w:rPr>
        <w:t>.</w:t>
      </w:r>
    </w:p>
    <w:p w14:paraId="2EFF805A" w14:textId="0FC38C6C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proofErr w:type="spellStart"/>
      <w:r w:rsidR="00BC7049">
        <w:rPr>
          <w:rFonts w:eastAsia="Calibri" w:cs="Arial"/>
          <w:sz w:val="22"/>
          <w:szCs w:val="22"/>
        </w:rPr>
        <w:t>Enteroparasitoses</w:t>
      </w:r>
      <w:proofErr w:type="spellEnd"/>
      <w:r w:rsidR="00BC7049">
        <w:rPr>
          <w:rFonts w:eastAsia="Calibri" w:cs="Arial"/>
          <w:sz w:val="22"/>
          <w:szCs w:val="22"/>
        </w:rPr>
        <w:t>. Idoso. Parasitologia clínica.</w:t>
      </w:r>
      <w:r w:rsidRPr="00ED6491">
        <w:rPr>
          <w:rFonts w:eastAsia="Calibri" w:cs="Arial"/>
          <w:sz w:val="22"/>
          <w:szCs w:val="22"/>
        </w:rPr>
        <w:t xml:space="preserve"> </w:t>
      </w:r>
    </w:p>
    <w:p w14:paraId="3C061787" w14:textId="7B51AEF9" w:rsidR="00191423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469B113F" w14:textId="0639B728" w:rsidR="00BC7049" w:rsidRPr="00BC7049" w:rsidRDefault="00BC7049" w:rsidP="00BC7049">
      <w:pPr>
        <w:spacing w:line="240" w:lineRule="auto"/>
        <w:rPr>
          <w:rFonts w:cs="Arial"/>
          <w:sz w:val="20"/>
          <w:szCs w:val="20"/>
        </w:rPr>
      </w:pPr>
      <w:r w:rsidRPr="00BC7049">
        <w:rPr>
          <w:rFonts w:cs="Arial"/>
          <w:sz w:val="20"/>
          <w:szCs w:val="20"/>
        </w:rPr>
        <w:t xml:space="preserve">ALMEIDA, F.S.; SILVA, R.C.; MEDEIROS, J.S. Ocorrência de helmintos e protozoários   intestinais em idosos. </w:t>
      </w:r>
      <w:proofErr w:type="spellStart"/>
      <w:r w:rsidRPr="00BC7049">
        <w:rPr>
          <w:rFonts w:cs="Arial"/>
          <w:b/>
          <w:sz w:val="20"/>
          <w:szCs w:val="20"/>
        </w:rPr>
        <w:t>Biofarm</w:t>
      </w:r>
      <w:proofErr w:type="spellEnd"/>
      <w:r w:rsidRPr="00BC7049">
        <w:rPr>
          <w:rFonts w:cs="Arial"/>
          <w:b/>
          <w:sz w:val="20"/>
          <w:szCs w:val="20"/>
        </w:rPr>
        <w:t>.</w:t>
      </w:r>
      <w:r w:rsidRPr="00BC7049">
        <w:rPr>
          <w:rFonts w:cs="Arial"/>
          <w:sz w:val="20"/>
          <w:szCs w:val="20"/>
        </w:rPr>
        <w:t>, v.10, n.4, 2014.</w:t>
      </w:r>
    </w:p>
    <w:p w14:paraId="5BEF87B7" w14:textId="2C344325" w:rsidR="00BC7049" w:rsidRPr="00BC7049" w:rsidRDefault="00BC7049" w:rsidP="00BC7049">
      <w:pPr>
        <w:spacing w:line="240" w:lineRule="auto"/>
        <w:rPr>
          <w:rFonts w:cs="Arial"/>
          <w:sz w:val="20"/>
          <w:szCs w:val="20"/>
        </w:rPr>
      </w:pPr>
      <w:r w:rsidRPr="00BC7049">
        <w:rPr>
          <w:rFonts w:cs="Arial"/>
          <w:sz w:val="20"/>
          <w:szCs w:val="20"/>
        </w:rPr>
        <w:t xml:space="preserve">ELY, L. S. et al. Prevalência de </w:t>
      </w:r>
      <w:proofErr w:type="spellStart"/>
      <w:r w:rsidRPr="00BC7049">
        <w:rPr>
          <w:rFonts w:cs="Arial"/>
          <w:sz w:val="20"/>
          <w:szCs w:val="20"/>
        </w:rPr>
        <w:t>Enteroparasitos</w:t>
      </w:r>
      <w:proofErr w:type="spellEnd"/>
      <w:r w:rsidRPr="00BC7049">
        <w:rPr>
          <w:rFonts w:cs="Arial"/>
          <w:sz w:val="20"/>
          <w:szCs w:val="20"/>
        </w:rPr>
        <w:t xml:space="preserve"> em Idosos. </w:t>
      </w:r>
      <w:r w:rsidRPr="00BC7049">
        <w:rPr>
          <w:rFonts w:cs="Arial"/>
          <w:b/>
          <w:sz w:val="20"/>
          <w:szCs w:val="20"/>
        </w:rPr>
        <w:t xml:space="preserve">Rev. Bras. </w:t>
      </w:r>
      <w:proofErr w:type="spellStart"/>
      <w:r w:rsidRPr="00BC7049">
        <w:rPr>
          <w:rFonts w:cs="Arial"/>
          <w:b/>
          <w:sz w:val="20"/>
          <w:szCs w:val="20"/>
        </w:rPr>
        <w:t>Geriatr</w:t>
      </w:r>
      <w:proofErr w:type="spellEnd"/>
      <w:r w:rsidRPr="00BC7049">
        <w:rPr>
          <w:rFonts w:cs="Arial"/>
          <w:b/>
          <w:sz w:val="20"/>
          <w:szCs w:val="20"/>
        </w:rPr>
        <w:t xml:space="preserve">. </w:t>
      </w:r>
      <w:proofErr w:type="spellStart"/>
      <w:r w:rsidRPr="00BC7049">
        <w:rPr>
          <w:rFonts w:cs="Arial"/>
          <w:b/>
          <w:sz w:val="20"/>
          <w:szCs w:val="20"/>
        </w:rPr>
        <w:t>Gerontol</w:t>
      </w:r>
      <w:proofErr w:type="spellEnd"/>
      <w:r w:rsidRPr="00BC7049">
        <w:rPr>
          <w:rFonts w:cs="Arial"/>
          <w:b/>
          <w:sz w:val="20"/>
          <w:szCs w:val="20"/>
        </w:rPr>
        <w:t>.</w:t>
      </w:r>
      <w:r w:rsidRPr="00BC7049">
        <w:rPr>
          <w:rFonts w:cs="Arial"/>
          <w:sz w:val="20"/>
          <w:szCs w:val="20"/>
        </w:rPr>
        <w:t>, v.14, n.4, 2011.</w:t>
      </w:r>
    </w:p>
    <w:p w14:paraId="332AD955" w14:textId="6C00A174" w:rsidR="00BC7049" w:rsidRPr="00BC7049" w:rsidRDefault="00BC7049" w:rsidP="00BC7049">
      <w:pPr>
        <w:spacing w:line="240" w:lineRule="auto"/>
        <w:rPr>
          <w:rFonts w:cs="Arial"/>
          <w:sz w:val="20"/>
          <w:szCs w:val="20"/>
        </w:rPr>
      </w:pPr>
      <w:r w:rsidRPr="00BC7049">
        <w:rPr>
          <w:rFonts w:cs="Arial"/>
          <w:sz w:val="20"/>
          <w:szCs w:val="20"/>
        </w:rPr>
        <w:t xml:space="preserve">FILHO, M. A. A. et al. Prevalência de </w:t>
      </w:r>
      <w:proofErr w:type="spellStart"/>
      <w:r w:rsidRPr="00BC7049">
        <w:rPr>
          <w:rFonts w:cs="Arial"/>
          <w:sz w:val="20"/>
          <w:szCs w:val="20"/>
        </w:rPr>
        <w:t>enteroparasitas</w:t>
      </w:r>
      <w:proofErr w:type="spellEnd"/>
      <w:r w:rsidRPr="00BC7049">
        <w:rPr>
          <w:rFonts w:cs="Arial"/>
          <w:sz w:val="20"/>
          <w:szCs w:val="20"/>
        </w:rPr>
        <w:t xml:space="preserve"> na Região Metropolitana de Fortaleza, Ceará. </w:t>
      </w:r>
      <w:r w:rsidRPr="00BC7049">
        <w:rPr>
          <w:rFonts w:cs="Arial"/>
          <w:b/>
          <w:sz w:val="20"/>
          <w:szCs w:val="20"/>
        </w:rPr>
        <w:t xml:space="preserve">ACTA </w:t>
      </w:r>
      <w:proofErr w:type="spellStart"/>
      <w:r w:rsidRPr="00BC7049">
        <w:rPr>
          <w:rFonts w:cs="Arial"/>
          <w:b/>
          <w:sz w:val="20"/>
          <w:szCs w:val="20"/>
        </w:rPr>
        <w:t>Biomedica</w:t>
      </w:r>
      <w:proofErr w:type="spellEnd"/>
      <w:r w:rsidRPr="00BC7049">
        <w:rPr>
          <w:rFonts w:cs="Arial"/>
          <w:b/>
          <w:sz w:val="20"/>
          <w:szCs w:val="20"/>
        </w:rPr>
        <w:t xml:space="preserve"> </w:t>
      </w:r>
      <w:proofErr w:type="spellStart"/>
      <w:r w:rsidRPr="00BC7049">
        <w:rPr>
          <w:rFonts w:cs="Arial"/>
          <w:b/>
          <w:sz w:val="20"/>
          <w:szCs w:val="20"/>
        </w:rPr>
        <w:t>Brasiliensia</w:t>
      </w:r>
      <w:proofErr w:type="spellEnd"/>
      <w:r w:rsidRPr="00BC7049">
        <w:rPr>
          <w:rFonts w:cs="Arial"/>
          <w:sz w:val="20"/>
          <w:szCs w:val="20"/>
        </w:rPr>
        <w:t>, v.8, n. 2, 2017.</w:t>
      </w:r>
    </w:p>
    <w:p w14:paraId="723B89EC" w14:textId="6F3ED620" w:rsidR="00BC7049" w:rsidRPr="00BC7049" w:rsidRDefault="00BC7049" w:rsidP="00BC7049">
      <w:pPr>
        <w:spacing w:line="240" w:lineRule="auto"/>
        <w:rPr>
          <w:rFonts w:cs="Arial"/>
          <w:sz w:val="20"/>
          <w:szCs w:val="20"/>
        </w:rPr>
      </w:pPr>
      <w:r w:rsidRPr="00BC7049">
        <w:rPr>
          <w:rFonts w:cs="Arial"/>
          <w:sz w:val="20"/>
          <w:szCs w:val="20"/>
        </w:rPr>
        <w:t xml:space="preserve">FURTADO, L. F. V.; MELO, A.C.F.L. Prevalência e aspectos epidemiológicos de </w:t>
      </w:r>
      <w:proofErr w:type="spellStart"/>
      <w:r w:rsidRPr="00BC7049">
        <w:rPr>
          <w:rFonts w:cs="Arial"/>
          <w:sz w:val="20"/>
          <w:szCs w:val="20"/>
        </w:rPr>
        <w:t>enteroparasitoses</w:t>
      </w:r>
      <w:proofErr w:type="spellEnd"/>
      <w:r w:rsidRPr="00BC7049">
        <w:rPr>
          <w:rFonts w:cs="Arial"/>
          <w:sz w:val="20"/>
          <w:szCs w:val="20"/>
        </w:rPr>
        <w:t xml:space="preserve"> na população geronte de Parnaíba, Estado do Piauí. </w:t>
      </w:r>
      <w:r w:rsidRPr="00BC7049">
        <w:rPr>
          <w:rFonts w:cs="Arial"/>
          <w:b/>
          <w:sz w:val="20"/>
          <w:szCs w:val="20"/>
        </w:rPr>
        <w:t>Rev. Soc. Bras. Med Trop.</w:t>
      </w:r>
      <w:r w:rsidRPr="00BC7049">
        <w:rPr>
          <w:rFonts w:cs="Arial"/>
          <w:sz w:val="20"/>
          <w:szCs w:val="20"/>
        </w:rPr>
        <w:t>, v. 44, n. 4, 2011.</w:t>
      </w:r>
    </w:p>
    <w:p w14:paraId="04D609FA" w14:textId="58A9748C" w:rsidR="00BC7049" w:rsidRPr="00BC7049" w:rsidRDefault="00BC7049" w:rsidP="00BC7049">
      <w:pPr>
        <w:spacing w:line="240" w:lineRule="auto"/>
        <w:rPr>
          <w:rFonts w:cs="Arial"/>
          <w:sz w:val="20"/>
          <w:szCs w:val="20"/>
        </w:rPr>
      </w:pPr>
      <w:r w:rsidRPr="00BC7049">
        <w:rPr>
          <w:rFonts w:cs="Arial"/>
          <w:sz w:val="20"/>
          <w:szCs w:val="20"/>
        </w:rPr>
        <w:t xml:space="preserve">HURTADO-GUERRERO, A. F. et al.  Ocorrência de </w:t>
      </w:r>
      <w:proofErr w:type="spellStart"/>
      <w:r w:rsidRPr="00BC7049">
        <w:rPr>
          <w:rFonts w:cs="Arial"/>
          <w:sz w:val="20"/>
          <w:szCs w:val="20"/>
        </w:rPr>
        <w:t>enteroparasitas</w:t>
      </w:r>
      <w:proofErr w:type="spellEnd"/>
      <w:r w:rsidRPr="00BC7049">
        <w:rPr>
          <w:rFonts w:cs="Arial"/>
          <w:sz w:val="20"/>
          <w:szCs w:val="20"/>
        </w:rPr>
        <w:t xml:space="preserve"> na população gerente de Nova Olinda do Norte-Amazonas, Brasil. </w:t>
      </w:r>
      <w:r w:rsidRPr="00BC7049">
        <w:rPr>
          <w:rFonts w:cs="Arial"/>
          <w:b/>
          <w:sz w:val="20"/>
          <w:szCs w:val="20"/>
        </w:rPr>
        <w:t xml:space="preserve">ACTA </w:t>
      </w:r>
      <w:proofErr w:type="spellStart"/>
      <w:r w:rsidRPr="00BC7049">
        <w:rPr>
          <w:rFonts w:cs="Arial"/>
          <w:b/>
          <w:sz w:val="20"/>
          <w:szCs w:val="20"/>
        </w:rPr>
        <w:t>Amazonica</w:t>
      </w:r>
      <w:proofErr w:type="spellEnd"/>
      <w:r w:rsidRPr="00BC7049">
        <w:rPr>
          <w:rFonts w:cs="Arial"/>
          <w:sz w:val="20"/>
          <w:szCs w:val="20"/>
        </w:rPr>
        <w:t>, v.35, n.4, 2005.</w:t>
      </w:r>
    </w:p>
    <w:p w14:paraId="75AA0F01" w14:textId="77E9007D" w:rsidR="00BC7049" w:rsidRPr="00BC7049" w:rsidRDefault="00BC7049" w:rsidP="00BC7049">
      <w:pPr>
        <w:spacing w:line="240" w:lineRule="auto"/>
        <w:rPr>
          <w:rFonts w:cs="Arial"/>
          <w:sz w:val="20"/>
          <w:szCs w:val="20"/>
        </w:rPr>
      </w:pPr>
      <w:r w:rsidRPr="00BC7049">
        <w:rPr>
          <w:rFonts w:cs="Arial"/>
          <w:sz w:val="20"/>
          <w:szCs w:val="20"/>
        </w:rPr>
        <w:t xml:space="preserve">LARRÉ, A. B. et al. Prevalência de parasitismo em Idosos residentes e trabalhadores de Instituições de Longa Permanência na Região Metropolitana de Porto Alegre e na Região Serrana do Rio Grande do Sul. </w:t>
      </w:r>
      <w:r w:rsidRPr="00BC7049">
        <w:rPr>
          <w:rFonts w:cs="Arial"/>
          <w:b/>
          <w:sz w:val="20"/>
          <w:szCs w:val="20"/>
        </w:rPr>
        <w:t>O Mundo da Saúde</w:t>
      </w:r>
      <w:r w:rsidRPr="00BC7049">
        <w:rPr>
          <w:rFonts w:cs="Arial"/>
          <w:sz w:val="20"/>
          <w:szCs w:val="20"/>
        </w:rPr>
        <w:t>, v.39, n.1, 2015.</w:t>
      </w:r>
    </w:p>
    <w:p w14:paraId="00B37D9F" w14:textId="40C4AF40" w:rsidR="00BC7049" w:rsidRPr="00BC7049" w:rsidRDefault="00BC7049" w:rsidP="00BC7049">
      <w:pPr>
        <w:spacing w:line="240" w:lineRule="auto"/>
        <w:rPr>
          <w:rFonts w:cs="Arial"/>
          <w:sz w:val="20"/>
          <w:szCs w:val="20"/>
        </w:rPr>
      </w:pPr>
      <w:r w:rsidRPr="00BC7049">
        <w:rPr>
          <w:rFonts w:cs="Arial"/>
          <w:sz w:val="20"/>
          <w:szCs w:val="20"/>
        </w:rPr>
        <w:t xml:space="preserve">NEVES, David Pereira. </w:t>
      </w:r>
      <w:r w:rsidRPr="00BC7049">
        <w:rPr>
          <w:rFonts w:cs="Arial"/>
          <w:b/>
          <w:sz w:val="20"/>
          <w:szCs w:val="20"/>
        </w:rPr>
        <w:t>Parasitologia Humana</w:t>
      </w:r>
      <w:r w:rsidRPr="00BC7049">
        <w:rPr>
          <w:rFonts w:cs="Arial"/>
          <w:sz w:val="20"/>
          <w:szCs w:val="20"/>
        </w:rPr>
        <w:t>, ed.13, São Paulo: Atheneu, 2016.</w:t>
      </w:r>
    </w:p>
    <w:p w14:paraId="343CA11F" w14:textId="5483FD32" w:rsidR="00BC7049" w:rsidRPr="00BC7049" w:rsidRDefault="00BC7049" w:rsidP="00BC7049">
      <w:pPr>
        <w:spacing w:line="240" w:lineRule="auto"/>
        <w:rPr>
          <w:rFonts w:cs="Arial"/>
          <w:sz w:val="20"/>
          <w:szCs w:val="20"/>
          <w:lang w:val="en-US"/>
        </w:rPr>
      </w:pPr>
      <w:r w:rsidRPr="00BC7049">
        <w:rPr>
          <w:rFonts w:cs="Arial"/>
          <w:sz w:val="20"/>
          <w:szCs w:val="20"/>
          <w:lang w:val="it-IT"/>
        </w:rPr>
        <w:t xml:space="preserve">SOUZA, A. C. et al. </w:t>
      </w:r>
      <w:r w:rsidRPr="00BC7049">
        <w:rPr>
          <w:rFonts w:cs="Arial"/>
          <w:sz w:val="20"/>
          <w:szCs w:val="20"/>
        </w:rPr>
        <w:t xml:space="preserve">Perfil epidemiológico das parasitoses intestinais e avaliação dos fatores de risco em indivíduos residentes em um assentamento rural do Nordeste </w:t>
      </w:r>
      <w:proofErr w:type="gramStart"/>
      <w:r w:rsidRPr="00BC7049">
        <w:rPr>
          <w:rFonts w:cs="Arial"/>
          <w:sz w:val="20"/>
          <w:szCs w:val="20"/>
        </w:rPr>
        <w:t>Brasileiro</w:t>
      </w:r>
      <w:proofErr w:type="gramEnd"/>
      <w:r w:rsidRPr="00BC7049">
        <w:rPr>
          <w:rFonts w:cs="Arial"/>
          <w:sz w:val="20"/>
          <w:szCs w:val="20"/>
        </w:rPr>
        <w:t xml:space="preserve">. </w:t>
      </w:r>
      <w:proofErr w:type="spellStart"/>
      <w:r w:rsidRPr="00BC7049">
        <w:rPr>
          <w:rFonts w:cs="Arial"/>
          <w:b/>
          <w:sz w:val="20"/>
          <w:szCs w:val="20"/>
          <w:lang w:val="en-US"/>
        </w:rPr>
        <w:t>Revista</w:t>
      </w:r>
      <w:proofErr w:type="spellEnd"/>
      <w:r w:rsidRPr="00BC7049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BC7049">
        <w:rPr>
          <w:rFonts w:cs="Arial"/>
          <w:b/>
          <w:sz w:val="20"/>
          <w:szCs w:val="20"/>
          <w:lang w:val="en-US"/>
        </w:rPr>
        <w:t>Conexão</w:t>
      </w:r>
      <w:proofErr w:type="spellEnd"/>
      <w:r w:rsidRPr="00BC7049">
        <w:rPr>
          <w:rFonts w:cs="Arial"/>
          <w:b/>
          <w:sz w:val="20"/>
          <w:szCs w:val="20"/>
          <w:lang w:val="en-US"/>
        </w:rPr>
        <w:t xml:space="preserve"> UEPG</w:t>
      </w:r>
      <w:r w:rsidRPr="00BC7049">
        <w:rPr>
          <w:rFonts w:cs="Arial"/>
          <w:sz w:val="20"/>
          <w:szCs w:val="20"/>
          <w:lang w:val="en-US"/>
        </w:rPr>
        <w:t>, v. 12, n.1, 2016.</w:t>
      </w:r>
    </w:p>
    <w:p w14:paraId="14FDFA57" w14:textId="77777777" w:rsidR="00BC7049" w:rsidRPr="00BC7049" w:rsidRDefault="00BC7049" w:rsidP="00BC7049">
      <w:pPr>
        <w:spacing w:line="240" w:lineRule="auto"/>
        <w:rPr>
          <w:rFonts w:cs="Arial"/>
          <w:sz w:val="20"/>
          <w:szCs w:val="20"/>
        </w:rPr>
      </w:pPr>
      <w:r w:rsidRPr="00BC7049">
        <w:rPr>
          <w:rFonts w:cs="Arial"/>
          <w:sz w:val="20"/>
          <w:szCs w:val="20"/>
          <w:lang w:val="en-US"/>
        </w:rPr>
        <w:t xml:space="preserve">WHO. World Health Organization. Worldwide prevalence of </w:t>
      </w:r>
      <w:proofErr w:type="spellStart"/>
      <w:r w:rsidRPr="00BC7049">
        <w:rPr>
          <w:rFonts w:cs="Arial"/>
          <w:sz w:val="20"/>
          <w:szCs w:val="20"/>
          <w:lang w:val="en-US"/>
        </w:rPr>
        <w:t>anaemia</w:t>
      </w:r>
      <w:proofErr w:type="spellEnd"/>
      <w:r w:rsidRPr="00BC7049">
        <w:rPr>
          <w:rFonts w:cs="Arial"/>
          <w:sz w:val="20"/>
          <w:szCs w:val="20"/>
          <w:lang w:val="en-US"/>
        </w:rPr>
        <w:t xml:space="preserve"> 1993–2005: WHO global database on </w:t>
      </w:r>
      <w:proofErr w:type="spellStart"/>
      <w:r w:rsidRPr="00BC7049">
        <w:rPr>
          <w:rFonts w:cs="Arial"/>
          <w:sz w:val="20"/>
          <w:szCs w:val="20"/>
          <w:lang w:val="en-US"/>
        </w:rPr>
        <w:t>anaemia</w:t>
      </w:r>
      <w:proofErr w:type="spellEnd"/>
      <w:r w:rsidRPr="00BC7049">
        <w:rPr>
          <w:rFonts w:cs="Arial"/>
          <w:sz w:val="20"/>
          <w:szCs w:val="20"/>
          <w:lang w:val="en-US"/>
        </w:rPr>
        <w:t xml:space="preserve">. </w:t>
      </w:r>
      <w:r w:rsidRPr="00BC7049">
        <w:rPr>
          <w:rFonts w:cs="Arial"/>
          <w:b/>
          <w:sz w:val="20"/>
          <w:szCs w:val="20"/>
        </w:rPr>
        <w:t xml:space="preserve">Centers for </w:t>
      </w:r>
      <w:proofErr w:type="spellStart"/>
      <w:r w:rsidRPr="00BC7049">
        <w:rPr>
          <w:rFonts w:cs="Arial"/>
          <w:b/>
          <w:sz w:val="20"/>
          <w:szCs w:val="20"/>
        </w:rPr>
        <w:t>disease</w:t>
      </w:r>
      <w:proofErr w:type="spellEnd"/>
      <w:r w:rsidRPr="00BC7049">
        <w:rPr>
          <w:rFonts w:cs="Arial"/>
          <w:b/>
          <w:sz w:val="20"/>
          <w:szCs w:val="20"/>
        </w:rPr>
        <w:t xml:space="preserve"> </w:t>
      </w:r>
      <w:proofErr w:type="spellStart"/>
      <w:r w:rsidRPr="00BC7049">
        <w:rPr>
          <w:rFonts w:cs="Arial"/>
          <w:b/>
          <w:sz w:val="20"/>
          <w:szCs w:val="20"/>
        </w:rPr>
        <w:t>Control</w:t>
      </w:r>
      <w:proofErr w:type="spellEnd"/>
      <w:r w:rsidRPr="00BC7049">
        <w:rPr>
          <w:rFonts w:cs="Arial"/>
          <w:b/>
          <w:sz w:val="20"/>
          <w:szCs w:val="20"/>
        </w:rPr>
        <w:t xml:space="preserve"> </w:t>
      </w:r>
      <w:proofErr w:type="spellStart"/>
      <w:r w:rsidRPr="00BC7049">
        <w:rPr>
          <w:rFonts w:cs="Arial"/>
          <w:b/>
          <w:sz w:val="20"/>
          <w:szCs w:val="20"/>
        </w:rPr>
        <w:t>and</w:t>
      </w:r>
      <w:proofErr w:type="spellEnd"/>
      <w:r w:rsidRPr="00BC7049">
        <w:rPr>
          <w:rFonts w:cs="Arial"/>
          <w:b/>
          <w:sz w:val="20"/>
          <w:szCs w:val="20"/>
        </w:rPr>
        <w:t xml:space="preserve"> </w:t>
      </w:r>
      <w:proofErr w:type="spellStart"/>
      <w:r w:rsidRPr="00BC7049">
        <w:rPr>
          <w:rFonts w:cs="Arial"/>
          <w:b/>
          <w:sz w:val="20"/>
          <w:szCs w:val="20"/>
        </w:rPr>
        <w:t>Prevention</w:t>
      </w:r>
      <w:proofErr w:type="spellEnd"/>
      <w:r w:rsidRPr="00BC7049">
        <w:rPr>
          <w:rFonts w:cs="Arial"/>
          <w:b/>
          <w:sz w:val="20"/>
          <w:szCs w:val="20"/>
        </w:rPr>
        <w:t xml:space="preserve"> Atlanta</w:t>
      </w:r>
      <w:r w:rsidRPr="00BC7049">
        <w:rPr>
          <w:rFonts w:cs="Arial"/>
          <w:sz w:val="20"/>
          <w:szCs w:val="20"/>
        </w:rPr>
        <w:t>, 2008.</w:t>
      </w:r>
    </w:p>
    <w:p w14:paraId="53128261" w14:textId="77777777" w:rsidR="00CD07AD" w:rsidRDefault="00CD07AD" w:rsidP="00AD685C"/>
    <w:sectPr w:rsidR="00CD07AD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02D9" w14:textId="77777777" w:rsidR="008A72C6" w:rsidRDefault="008A72C6" w:rsidP="00EE20DF">
      <w:pPr>
        <w:spacing w:line="240" w:lineRule="auto"/>
      </w:pPr>
      <w:r>
        <w:separator/>
      </w:r>
    </w:p>
  </w:endnote>
  <w:endnote w:type="continuationSeparator" w:id="0">
    <w:p w14:paraId="7E1DE98F" w14:textId="77777777" w:rsidR="008A72C6" w:rsidRDefault="008A72C6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17C3" w14:textId="77777777" w:rsidR="008A72C6" w:rsidRDefault="008A72C6" w:rsidP="00EE20DF">
      <w:pPr>
        <w:spacing w:line="240" w:lineRule="auto"/>
      </w:pPr>
      <w:r>
        <w:separator/>
      </w:r>
    </w:p>
  </w:footnote>
  <w:footnote w:type="continuationSeparator" w:id="0">
    <w:p w14:paraId="720C23D5" w14:textId="77777777" w:rsidR="008A72C6" w:rsidRDefault="008A72C6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02822">
    <w:abstractNumId w:val="2"/>
  </w:num>
  <w:num w:numId="2" w16cid:durableId="1191913334">
    <w:abstractNumId w:val="6"/>
  </w:num>
  <w:num w:numId="3" w16cid:durableId="307979154">
    <w:abstractNumId w:val="12"/>
  </w:num>
  <w:num w:numId="4" w16cid:durableId="1205748429">
    <w:abstractNumId w:val="26"/>
  </w:num>
  <w:num w:numId="5" w16cid:durableId="2072848212">
    <w:abstractNumId w:val="16"/>
  </w:num>
  <w:num w:numId="6" w16cid:durableId="1628507451">
    <w:abstractNumId w:val="27"/>
  </w:num>
  <w:num w:numId="7" w16cid:durableId="2014213081">
    <w:abstractNumId w:val="9"/>
  </w:num>
  <w:num w:numId="8" w16cid:durableId="77872917">
    <w:abstractNumId w:val="8"/>
  </w:num>
  <w:num w:numId="9" w16cid:durableId="32552029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90471">
    <w:abstractNumId w:val="14"/>
  </w:num>
  <w:num w:numId="11" w16cid:durableId="814760498">
    <w:abstractNumId w:val="10"/>
  </w:num>
  <w:num w:numId="12" w16cid:durableId="381833534">
    <w:abstractNumId w:val="15"/>
  </w:num>
  <w:num w:numId="13" w16cid:durableId="1051612152">
    <w:abstractNumId w:val="5"/>
  </w:num>
  <w:num w:numId="14" w16cid:durableId="91124386">
    <w:abstractNumId w:val="24"/>
  </w:num>
  <w:num w:numId="15" w16cid:durableId="561521666">
    <w:abstractNumId w:val="22"/>
  </w:num>
  <w:num w:numId="16" w16cid:durableId="2072536997">
    <w:abstractNumId w:val="17"/>
  </w:num>
  <w:num w:numId="17" w16cid:durableId="536428687">
    <w:abstractNumId w:val="11"/>
  </w:num>
  <w:num w:numId="18" w16cid:durableId="1845393789">
    <w:abstractNumId w:val="28"/>
  </w:num>
  <w:num w:numId="19" w16cid:durableId="1341588068">
    <w:abstractNumId w:val="19"/>
  </w:num>
  <w:num w:numId="20" w16cid:durableId="11907535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277540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876146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536266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7787956">
    <w:abstractNumId w:val="21"/>
  </w:num>
  <w:num w:numId="25" w16cid:durableId="969238651">
    <w:abstractNumId w:val="20"/>
  </w:num>
  <w:num w:numId="26" w16cid:durableId="614942039">
    <w:abstractNumId w:val="23"/>
  </w:num>
  <w:num w:numId="27" w16cid:durableId="271862016">
    <w:abstractNumId w:val="25"/>
  </w:num>
  <w:num w:numId="28" w16cid:durableId="1718243341">
    <w:abstractNumId w:val="13"/>
  </w:num>
  <w:num w:numId="29" w16cid:durableId="2006394676">
    <w:abstractNumId w:val="7"/>
  </w:num>
  <w:num w:numId="30" w16cid:durableId="1644773389">
    <w:abstractNumId w:val="18"/>
  </w:num>
  <w:num w:numId="31" w16cid:durableId="1620910060">
    <w:abstractNumId w:val="4"/>
  </w:num>
  <w:num w:numId="32" w16cid:durableId="1741099172">
    <w:abstractNumId w:val="1"/>
  </w:num>
  <w:num w:numId="33" w16cid:durableId="11942210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1641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1BB2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D5CBA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23557"/>
    <w:rsid w:val="0043373B"/>
    <w:rsid w:val="00435B40"/>
    <w:rsid w:val="00437E15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33E7"/>
    <w:rsid w:val="00564EE9"/>
    <w:rsid w:val="00571CB0"/>
    <w:rsid w:val="0057754A"/>
    <w:rsid w:val="005879AC"/>
    <w:rsid w:val="005954F4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005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A72C6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46C3C"/>
    <w:rsid w:val="00953FE8"/>
    <w:rsid w:val="00954C32"/>
    <w:rsid w:val="00955B11"/>
    <w:rsid w:val="009615F2"/>
    <w:rsid w:val="00982050"/>
    <w:rsid w:val="009A5706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049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B582E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24E08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5BB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BB4B9694-ADD2-495C-8E7B-7BA5920F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Droid Sans" w:eastAsia="Times New Roman" w:hAnsi="Droid Sans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dc:description/>
  <cp:lastModifiedBy>JULIA AGRA SILVA</cp:lastModifiedBy>
  <cp:revision>2</cp:revision>
  <dcterms:created xsi:type="dcterms:W3CDTF">2025-09-10T01:30:00Z</dcterms:created>
  <dcterms:modified xsi:type="dcterms:W3CDTF">2025-09-10T01:30:00Z</dcterms:modified>
</cp:coreProperties>
</file>