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8F74" w14:textId="77777777" w:rsidR="00FF2B19" w:rsidRDefault="00FF2B19" w:rsidP="00FE02C9">
      <w:pPr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F38F5B" w14:textId="44EF9EF5" w:rsidR="00110E7A" w:rsidRDefault="00110E7A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10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EDUCAÇÃO EM SAÚDE E SÍFILIS: RELATO DE EXPERIÊNCIA SOBRE A CONSTRUÇÃO DE TECNOLOGIA EDUCATIVA</w:t>
      </w:r>
    </w:p>
    <w:p w14:paraId="02AFF5DB" w14:textId="77777777" w:rsidR="00686805" w:rsidRPr="00686805" w:rsidRDefault="00686805" w:rsidP="00686805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14:paraId="1E5DB92D" w14:textId="2A2E70AD" w:rsidR="00610274" w:rsidRPr="00610274" w:rsidRDefault="00610274" w:rsidP="007975B8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5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INTRODUÇÃO: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sífilis é uma infecção sexualmente transmissível (IST) que, na ausência de diagnóstico precoce e tratamento adequado, pode acarretar sequelas graves. No Brasil, estimam-se 256.830 casos de sífilis adquirida em 2024. Esses dados revelam que, apesar da disponibilidade gratuita de preservativos e tratamento nas unidades básicas, a patologia permanece como um desafio significativo para a saúde pública contemporânea.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5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OBJETIVOS: 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>Relatar a experiência de acadêmicas de enfermagem na elaboração de uma tecnologia educativa e execução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>educação em saúde sobre sífilis em uma Unidade Básica de Saúde (UBS).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5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DESCRIÇÃO DA EXPERIÊNCIA: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 suporte na literatura científica, as acadêmicas desenvolveram um folder informativo contemplando o conceito da doença, agente etiológico, sinais, sintomas, formas de transmissão, prevenção e aspectos epidemiológicos. O material foi distribuído durante uma roda de conversa realizada na sala de espera de um Centro de Saúde Escola, em Belém, Pará.</w:t>
      </w:r>
      <w:r w:rsidR="007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5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RESULTADOS/IMPACTOS: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público mostrou-se atento e participativo, compartilhando vivências pessoais e sanando dúvidas. Foram enfatizados os dados epidemiológicos locais e a importância da disseminação do conhecimento entre familiares. Ao final, os participantes relataram maior compreensão sobre a infecção, com destaque para um usuário que afirmou a intenção de adotar as medidas preventivas discutidas.</w:t>
      </w:r>
      <w:r w:rsidR="003A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5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DISCUSSÃO (REFLEXÃO CRÍTICA):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Observou-se que o uso do folder educativo foi determinante para o êxito da ação, sensibilizando os participantes e mediando a construção de novos saberes. Tal percepção ratifica a literatura, que define as tecnologias educacionais como ferramentas essenciais para a promoção da saúde e o aprimoramento</w:t>
      </w:r>
      <w:r w:rsidR="00797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>das habilidades</w:t>
      </w:r>
      <w:r w:rsidR="006E3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>profissionais</w:t>
      </w:r>
      <w:r w:rsidR="00DB09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E3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6C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CONCLUSÕES/LIÇÕES APRENDIDAS:</w:t>
      </w:r>
      <w:r w:rsidRPr="00610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criação de tecnologias educativas para usuários do SUS configura uma estratégia fundamental para fortalecer o conhecimento da população. Ademais, a experiência reforça a necessidade de enfermeiros utilizarem recursos tecnológicos em ações educativas, visando potencializar a qualidade do cuidado e a eficácia das intervenções preventivas na atenção primária.</w:t>
      </w:r>
    </w:p>
    <w:p w14:paraId="3DBA1629" w14:textId="77777777" w:rsidR="00FF2B19" w:rsidRDefault="00FF2B19">
      <w:pPr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F0E9C7" w14:textId="6D2E39C0" w:rsidR="00FF2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Descritores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ID):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Sífilis; Tecnologia educacional; </w:t>
      </w:r>
      <w:r w:rsidR="00541BE2">
        <w:rPr>
          <w:rFonts w:ascii="Times New Roman" w:eastAsia="Times New Roman" w:hAnsi="Times New Roman" w:cs="Times New Roman"/>
          <w:color w:val="000000"/>
          <w:sz w:val="24"/>
          <w:szCs w:val="24"/>
        </w:rPr>
        <w:t>Educação em Saúde</w:t>
      </w:r>
      <w:r w:rsidR="00E077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454AB1" w14:textId="77777777" w:rsidR="00FF2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Modalidade: estudo original (  ) relato de experiência ( x ) revisão da literatura (  )</w:t>
      </w:r>
    </w:p>
    <w:p w14:paraId="144F2226" w14:textId="77777777" w:rsidR="00FF2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Eixo Temático:  8</w:t>
      </w:r>
    </w:p>
    <w:p w14:paraId="3ADDC7FA" w14:textId="77777777" w:rsidR="00FF2B19" w:rsidRDefault="00FF2B19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4D86D4" w14:textId="77777777" w:rsidR="00FF2B19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REFERÊNCIAS: </w:t>
      </w:r>
    </w:p>
    <w:p w14:paraId="2D1453DD" w14:textId="447CC8D6" w:rsidR="009A4F64" w:rsidRDefault="00000000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 </w:t>
      </w:r>
      <w:r w:rsidR="00D1521F" w:rsidRPr="00D152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Brasil. Ministério da Saúde. Secretaria de Vigilância em Saúde. Departamento de Doenças de Condições Crônicas e Infecções Sexualmente Transmissíveis. Protocolo Clínico e Diretrizes Terapêuticas para Atenção Integral às Pessoas com Infecções Sexualmente Transmissíveis (IST) [Internet]. Brasília: Ministério da Saúde; 2022 [citado 2026 </w:t>
      </w:r>
      <w:proofErr w:type="spellStart"/>
      <w:r w:rsidR="00D1521F" w:rsidRPr="00D1521F">
        <w:rPr>
          <w:rFonts w:ascii="Times New Roman" w:eastAsia="Times New Roman" w:hAnsi="Times New Roman" w:cs="Times New Roman"/>
          <w:color w:val="000000"/>
          <w:sz w:val="24"/>
          <w:szCs w:val="24"/>
        </w:rPr>
        <w:t>abr</w:t>
      </w:r>
      <w:proofErr w:type="spellEnd"/>
      <w:r w:rsidR="00D1521F" w:rsidRPr="00D152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28]. 211 p. Disponível em: </w:t>
      </w:r>
      <w:hyperlink w:tgtFrame="_blank" w:history="1">
        <w:r w:rsidR="00D1521F" w:rsidRPr="00D1521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http://bvsms.saude.gov.br/bvs/publicacoes/protocolo_clinico_atencao_integral_ist.pdf</w:t>
        </w:r>
      </w:hyperlink>
    </w:p>
    <w:p w14:paraId="0D1506DD" w14:textId="2E4E2E81" w:rsidR="00686805" w:rsidRPr="00686805" w:rsidRDefault="00686805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86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Teles JCS, et al. Reemergência da Sífilis Adquirida no Brasil entre 2019-2023: Análise Epidemiológica e Papel da Educação Sexual na Prevenção Comunitária. Braz J </w:t>
      </w:r>
      <w:proofErr w:type="spellStart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Implantol</w:t>
      </w:r>
      <w:proofErr w:type="spellEnd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Health </w:t>
      </w:r>
      <w:proofErr w:type="spellStart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Sci</w:t>
      </w:r>
      <w:proofErr w:type="spellEnd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7° de março de </w:t>
      </w:r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[citado 28° de abril de 2026]</w:t>
      </w:r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;7(3):439-54. </w:t>
      </w:r>
      <w:proofErr w:type="spellStart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Available</w:t>
      </w:r>
      <w:proofErr w:type="spellEnd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from</w:t>
      </w:r>
      <w:proofErr w:type="spellEnd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6" w:tgtFrame="_blank" w:history="1">
        <w:r w:rsidR="00BA64E1" w:rsidRPr="00BA64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https://bjihs.emnuvens.com.br/bjihs/article/view/1932</w:t>
        </w:r>
      </w:hyperlink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doi</w:t>
      </w:r>
      <w:proofErr w:type="spellEnd"/>
      <w:r w:rsidR="00BA64E1" w:rsidRP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: 10.36557/2674-8169.2025v7n3p439-454</w:t>
      </w:r>
      <w:r w:rsidR="00BA64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544485" w14:textId="30A8FEF6" w:rsidR="00FF2B19" w:rsidRPr="00FA03EF" w:rsidRDefault="00686805" w:rsidP="00FA03EF">
      <w:pPr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2C08" w:rsidRPr="006E2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Paiva T de S, </w:t>
      </w:r>
      <w:proofErr w:type="spellStart"/>
      <w:r w:rsidR="006E2C08" w:rsidRPr="006E2C08">
        <w:rPr>
          <w:rFonts w:ascii="Times New Roman" w:eastAsia="Times New Roman" w:hAnsi="Times New Roman" w:cs="Times New Roman"/>
          <w:color w:val="000000"/>
          <w:sz w:val="24"/>
          <w:szCs w:val="24"/>
        </w:rPr>
        <w:t>Ripardo</w:t>
      </w:r>
      <w:proofErr w:type="spellEnd"/>
      <w:r w:rsidR="006E2C08" w:rsidRPr="006E2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ND, Portela T de JA, Silva MAM da. </w:t>
      </w:r>
      <w:r w:rsidR="00ED22C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ED22C9" w:rsidRPr="006E2C08">
        <w:rPr>
          <w:rFonts w:ascii="Times New Roman" w:eastAsia="Times New Roman" w:hAnsi="Times New Roman" w:cs="Times New Roman"/>
          <w:color w:val="000000"/>
          <w:sz w:val="24"/>
          <w:szCs w:val="24"/>
        </w:rPr>
        <w:t>ecnologias educacionais em saúde no processo de gestão e avaliação dos casos de sífilis congênita: um ensaio reflexivo</w:t>
      </w:r>
      <w:r w:rsidR="006E2C08" w:rsidRPr="006E2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Rev. Foco [Internet]. 23º de maio de 2025 [citado 5º de maio de 2026];18(5):e8652. Disponível em: </w:t>
      </w:r>
      <w:hyperlink r:id="rId7" w:history="1">
        <w:r w:rsidR="006E2C08" w:rsidRPr="00AC399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https://ojs.focopublicacoes.com.br/foco/article/view/8652</w:t>
        </w:r>
      </w:hyperlink>
      <w:r w:rsidR="006E2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sectPr w:rsidR="00FF2B19" w:rsidRPr="00FA03E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BF43" w14:textId="77777777" w:rsidR="00C04890" w:rsidRDefault="00C04890">
      <w:pPr>
        <w:spacing w:before="0" w:after="0" w:line="240" w:lineRule="auto"/>
      </w:pPr>
      <w:r>
        <w:separator/>
      </w:r>
    </w:p>
  </w:endnote>
  <w:endnote w:type="continuationSeparator" w:id="0">
    <w:p w14:paraId="2BF39113" w14:textId="77777777" w:rsidR="00C04890" w:rsidRDefault="00C048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C43171C-0BD6-45EC-85A8-871775331FD6}"/>
    <w:embedBold r:id="rId2" w:fontKey="{70F17356-6D38-408F-94BB-BB4555D34F45}"/>
    <w:embedItalic r:id="rId3" w:fontKey="{54856A20-F79C-4692-A61F-14FF1A5E12D2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FD34129-F646-4049-8588-1750F08054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D2C6E0-3B06-4CB1-9CFE-EC5FE13BFB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B882" w14:textId="77777777" w:rsidR="00FF2B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F3FEDF5" wp14:editId="0298B922">
          <wp:extent cx="5424788" cy="79349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FC1396" w14:textId="77777777" w:rsidR="00FF2B19" w:rsidRDefault="00FF2B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5461" w14:textId="77777777" w:rsidR="00C04890" w:rsidRDefault="00C04890">
      <w:pPr>
        <w:spacing w:before="0" w:after="0" w:line="240" w:lineRule="auto"/>
      </w:pPr>
      <w:r>
        <w:separator/>
      </w:r>
    </w:p>
  </w:footnote>
  <w:footnote w:type="continuationSeparator" w:id="0">
    <w:p w14:paraId="483EE332" w14:textId="77777777" w:rsidR="00C04890" w:rsidRDefault="00C0489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BD20" w14:textId="77777777" w:rsidR="00FF2B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3FD9FBB" wp14:editId="13E5BAE7">
          <wp:extent cx="5439886" cy="90617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B19"/>
    <w:rsid w:val="00031425"/>
    <w:rsid w:val="000941CA"/>
    <w:rsid w:val="00096BB4"/>
    <w:rsid w:val="000A0738"/>
    <w:rsid w:val="000B553D"/>
    <w:rsid w:val="000E1AA8"/>
    <w:rsid w:val="00110E7A"/>
    <w:rsid w:val="001373A1"/>
    <w:rsid w:val="001574A6"/>
    <w:rsid w:val="00195609"/>
    <w:rsid w:val="001C7E36"/>
    <w:rsid w:val="001E6C17"/>
    <w:rsid w:val="002A0754"/>
    <w:rsid w:val="002C1431"/>
    <w:rsid w:val="002E08B5"/>
    <w:rsid w:val="002F5749"/>
    <w:rsid w:val="00311F0C"/>
    <w:rsid w:val="003777F1"/>
    <w:rsid w:val="00393B48"/>
    <w:rsid w:val="003A5B7D"/>
    <w:rsid w:val="003C4103"/>
    <w:rsid w:val="003D3A7A"/>
    <w:rsid w:val="00434DE8"/>
    <w:rsid w:val="00454C7F"/>
    <w:rsid w:val="00476B94"/>
    <w:rsid w:val="00486339"/>
    <w:rsid w:val="005306EF"/>
    <w:rsid w:val="00541BE2"/>
    <w:rsid w:val="00555653"/>
    <w:rsid w:val="005B1786"/>
    <w:rsid w:val="005F0CDE"/>
    <w:rsid w:val="00610274"/>
    <w:rsid w:val="006164CB"/>
    <w:rsid w:val="0067588C"/>
    <w:rsid w:val="006768AC"/>
    <w:rsid w:val="00681C7D"/>
    <w:rsid w:val="00686805"/>
    <w:rsid w:val="006E2C08"/>
    <w:rsid w:val="006E320D"/>
    <w:rsid w:val="006E455F"/>
    <w:rsid w:val="00773B2A"/>
    <w:rsid w:val="007801FA"/>
    <w:rsid w:val="007975B8"/>
    <w:rsid w:val="00850F84"/>
    <w:rsid w:val="00873177"/>
    <w:rsid w:val="008771F5"/>
    <w:rsid w:val="008A2A3F"/>
    <w:rsid w:val="00910A3C"/>
    <w:rsid w:val="00957BCE"/>
    <w:rsid w:val="009A4F64"/>
    <w:rsid w:val="00A35A61"/>
    <w:rsid w:val="00A54452"/>
    <w:rsid w:val="00A55FBB"/>
    <w:rsid w:val="00A751E6"/>
    <w:rsid w:val="00AC1DBC"/>
    <w:rsid w:val="00B714EF"/>
    <w:rsid w:val="00BA64E1"/>
    <w:rsid w:val="00C04890"/>
    <w:rsid w:val="00C950B2"/>
    <w:rsid w:val="00CC7D36"/>
    <w:rsid w:val="00CF76FA"/>
    <w:rsid w:val="00D1521F"/>
    <w:rsid w:val="00D50210"/>
    <w:rsid w:val="00D71703"/>
    <w:rsid w:val="00DB09BD"/>
    <w:rsid w:val="00DF35D8"/>
    <w:rsid w:val="00DF552A"/>
    <w:rsid w:val="00E07793"/>
    <w:rsid w:val="00ED22C9"/>
    <w:rsid w:val="00F10564"/>
    <w:rsid w:val="00F95C18"/>
    <w:rsid w:val="00FA03EF"/>
    <w:rsid w:val="00FC3756"/>
    <w:rsid w:val="00FE02C9"/>
    <w:rsid w:val="00FF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A109"/>
  <w15:docId w15:val="{307C0E42-90B4-4E40-A534-AB1712B1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t-BR" w:eastAsia="pt-B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6E2C0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2C08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3777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777F1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rsid w:val="003777F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77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77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js.focopublicacoes.com.br/foco/article/view/86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jihs.emnuvens.com.br/bjihs/article/view/193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User</cp:lastModifiedBy>
  <cp:revision>67</cp:revision>
  <dcterms:created xsi:type="dcterms:W3CDTF">2026-05-01T16:11:00Z</dcterms:created>
  <dcterms:modified xsi:type="dcterms:W3CDTF">2026-05-06T00:25:00Z</dcterms:modified>
</cp:coreProperties>
</file>