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FC" w:rsidRDefault="005F28FC" w:rsidP="005F28FC">
      <w:pPr>
        <w:rPr>
          <w:rFonts w:ascii="Times New Roman" w:hAnsi="Times New Roman" w:cs="Times New Roman"/>
          <w:b/>
        </w:rPr>
      </w:pPr>
    </w:p>
    <w:p w:rsidR="005F28FC" w:rsidRPr="003701A2" w:rsidRDefault="003701A2" w:rsidP="00370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A2">
        <w:rPr>
          <w:rFonts w:ascii="Times New Roman" w:hAnsi="Times New Roman" w:cs="Times New Roman"/>
          <w:b/>
          <w:sz w:val="28"/>
          <w:szCs w:val="28"/>
        </w:rPr>
        <w:t>EFEITOS DAS TÉCNICAS DE REEQUILÍBRIO TORACOABDOMINA</w:t>
      </w:r>
      <w:r>
        <w:rPr>
          <w:rFonts w:ascii="Times New Roman" w:hAnsi="Times New Roman" w:cs="Times New Roman"/>
          <w:b/>
          <w:sz w:val="28"/>
          <w:szCs w:val="28"/>
        </w:rPr>
        <w:t xml:space="preserve">L E </w:t>
      </w:r>
      <w:r w:rsidRPr="003701A2">
        <w:rPr>
          <w:rFonts w:ascii="Times New Roman" w:hAnsi="Times New Roman" w:cs="Times New Roman"/>
          <w:b/>
          <w:sz w:val="28"/>
          <w:szCs w:val="28"/>
        </w:rPr>
        <w:t>POMPAGE NA REABILI</w:t>
      </w:r>
      <w:r>
        <w:rPr>
          <w:rFonts w:ascii="Times New Roman" w:hAnsi="Times New Roman" w:cs="Times New Roman"/>
          <w:b/>
          <w:sz w:val="28"/>
          <w:szCs w:val="28"/>
        </w:rPr>
        <w:t xml:space="preserve">TAÇÃO DO PACIENTE COM DISFUNÇÃO </w:t>
      </w:r>
      <w:r w:rsidRPr="003701A2">
        <w:rPr>
          <w:rFonts w:ascii="Times New Roman" w:hAnsi="Times New Roman" w:cs="Times New Roman"/>
          <w:b/>
          <w:sz w:val="28"/>
          <w:szCs w:val="28"/>
        </w:rPr>
        <w:t>RESPIRATÓRIA</w:t>
      </w:r>
    </w:p>
    <w:p w:rsidR="003701A2" w:rsidRDefault="003701A2" w:rsidP="003701A2">
      <w:pPr>
        <w:pStyle w:val="BodyText"/>
        <w:spacing w:line="360" w:lineRule="atLeast"/>
        <w:jc w:val="right"/>
        <w:rPr>
          <w:rFonts w:ascii="Times New Roman" w:hAnsi="Times New Roman" w:cs="Times New Roman"/>
        </w:rPr>
      </w:pPr>
      <w:r w:rsidRPr="003701A2">
        <w:rPr>
          <w:rFonts w:ascii="Times New Roman" w:hAnsi="Times New Roman" w:cs="Times New Roman"/>
        </w:rPr>
        <w:t xml:space="preserve">Ana Naira Bertine Castor ¹; </w:t>
      </w:r>
    </w:p>
    <w:p w:rsidR="003701A2" w:rsidRDefault="003701A2" w:rsidP="003701A2">
      <w:pPr>
        <w:pStyle w:val="BodyText"/>
        <w:spacing w:line="360" w:lineRule="atLeast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Natália Aguiar</w:t>
      </w:r>
      <w:r w:rsidRPr="003701A2">
        <w:rPr>
          <w:rFonts w:ascii="Times New Roman" w:hAnsi="Times New Roman" w:cs="Times New Roman"/>
        </w:rPr>
        <w:t>Moraes Vitoriano²</w:t>
      </w:r>
    </w:p>
    <w:bookmarkEnd w:id="0"/>
    <w:p w:rsidR="001E42A6" w:rsidRDefault="00B64AA4" w:rsidP="003701A2">
      <w:pPr>
        <w:pStyle w:val="BodyText"/>
        <w:spacing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¹</w:t>
      </w:r>
      <w:r w:rsidR="001E42A6" w:rsidRPr="002C73D2">
        <w:rPr>
          <w:rFonts w:ascii="Times New Roman" w:hAnsi="Times New Roman" w:cs="Times New Roman"/>
          <w:sz w:val="20"/>
          <w:szCs w:val="20"/>
        </w:rPr>
        <w:t>D</w:t>
      </w:r>
      <w:r w:rsidR="001E42A6">
        <w:rPr>
          <w:rFonts w:ascii="Times New Roman" w:hAnsi="Times New Roman" w:cs="Times New Roman"/>
          <w:sz w:val="20"/>
          <w:szCs w:val="20"/>
        </w:rPr>
        <w:t>iscente</w:t>
      </w:r>
      <w:r w:rsidR="001E42A6" w:rsidRPr="002C73D2">
        <w:rPr>
          <w:rFonts w:ascii="Times New Roman" w:hAnsi="Times New Roman" w:cs="Times New Roman"/>
          <w:sz w:val="20"/>
          <w:szCs w:val="20"/>
        </w:rPr>
        <w:t>-Centro Universitário Fametro - Unifametro</w:t>
      </w:r>
    </w:p>
    <w:p w:rsidR="001E42A6" w:rsidRDefault="001E42A6" w:rsidP="003701A2">
      <w:pPr>
        <w:pStyle w:val="BodyText"/>
        <w:spacing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²</w:t>
      </w:r>
      <w:r w:rsidRPr="002C73D2">
        <w:rPr>
          <w:rFonts w:ascii="Times New Roman" w:hAnsi="Times New Roman" w:cs="Times New Roman"/>
          <w:sz w:val="20"/>
          <w:szCs w:val="20"/>
        </w:rPr>
        <w:t>Docente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73D2">
        <w:rPr>
          <w:rFonts w:ascii="Times New Roman" w:hAnsi="Times New Roman" w:cs="Times New Roman"/>
          <w:sz w:val="20"/>
          <w:szCs w:val="20"/>
        </w:rPr>
        <w:t>-Centro Universitário Fametro - Unifametro</w:t>
      </w:r>
    </w:p>
    <w:p w:rsidR="005F28FC" w:rsidRPr="0019190C" w:rsidRDefault="001E42A6" w:rsidP="005F28FC">
      <w:pPr>
        <w:pStyle w:val="BodyText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nairabertine@outlook.com</w:t>
      </w:r>
    </w:p>
    <w:p w:rsidR="005F28FC" w:rsidRPr="0019190C" w:rsidRDefault="00BC1C81" w:rsidP="005F28FC">
      <w:pPr>
        <w:pStyle w:val="BodyText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B64AA4">
            <w:rPr>
              <w:rFonts w:ascii="Times New Roman" w:hAnsi="Times New Roman" w:cs="Times New Roman"/>
            </w:rPr>
            <w:t>Processo de Cuidar</w:t>
          </w:r>
        </w:sdtContent>
      </w:sdt>
    </w:p>
    <w:p w:rsidR="005F28FC" w:rsidRDefault="00BC1C81" w:rsidP="005F28FC">
      <w:pPr>
        <w:pStyle w:val="BodyText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EndPr/>
        <w:sdtContent>
          <w:r w:rsidR="00B64AA4">
            <w:rPr>
              <w:rFonts w:ascii="Times New Roman" w:hAnsi="Times New Roman" w:cs="Times New Roman"/>
              <w:bCs/>
            </w:rPr>
            <w:t>VIII Encontro de Iniciação à Pesquisa</w:t>
          </w:r>
        </w:sdtContent>
      </w:sdt>
    </w:p>
    <w:p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3701A2" w:rsidRDefault="003701A2" w:rsidP="003701A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701A2">
        <w:rPr>
          <w:rFonts w:ascii="Times New Roman" w:hAnsi="Times New Roman" w:cs="Times New Roman"/>
          <w:b/>
          <w:bCs/>
        </w:rPr>
        <w:t>Introdução</w:t>
      </w:r>
      <w:r w:rsidRPr="003701A2">
        <w:rPr>
          <w:rFonts w:ascii="Times New Roman" w:hAnsi="Times New Roman" w:cs="Times New Roman"/>
          <w:bCs/>
        </w:rPr>
        <w:t>: O reequilíbrio toracoabdominal (RTA) e a Pompage s</w:t>
      </w:r>
      <w:r>
        <w:rPr>
          <w:rFonts w:ascii="Times New Roman" w:hAnsi="Times New Roman" w:cs="Times New Roman"/>
          <w:bCs/>
        </w:rPr>
        <w:t xml:space="preserve">ão técnicas manuais, que quando </w:t>
      </w:r>
      <w:r w:rsidRPr="003701A2">
        <w:rPr>
          <w:rFonts w:ascii="Times New Roman" w:hAnsi="Times New Roman" w:cs="Times New Roman"/>
          <w:bCs/>
        </w:rPr>
        <w:t>empregadas, trazem benefícios à musculatura melhorando a função diaf</w:t>
      </w:r>
      <w:r>
        <w:rPr>
          <w:rFonts w:ascii="Times New Roman" w:hAnsi="Times New Roman" w:cs="Times New Roman"/>
          <w:bCs/>
        </w:rPr>
        <w:t xml:space="preserve">ragmática e reduzindo o esforço </w:t>
      </w:r>
      <w:r w:rsidRPr="003701A2">
        <w:rPr>
          <w:rFonts w:ascii="Times New Roman" w:hAnsi="Times New Roman" w:cs="Times New Roman"/>
          <w:bCs/>
        </w:rPr>
        <w:t xml:space="preserve">ventilatório. </w:t>
      </w:r>
      <w:r w:rsidRPr="003701A2">
        <w:rPr>
          <w:rFonts w:ascii="Times New Roman" w:hAnsi="Times New Roman" w:cs="Times New Roman"/>
          <w:b/>
          <w:bCs/>
        </w:rPr>
        <w:t>Objetivos</w:t>
      </w:r>
      <w:r w:rsidRPr="003701A2">
        <w:rPr>
          <w:rFonts w:ascii="Times New Roman" w:hAnsi="Times New Roman" w:cs="Times New Roman"/>
          <w:bCs/>
        </w:rPr>
        <w:t>: Evidenciar suas importâncias durante a inte</w:t>
      </w:r>
      <w:r>
        <w:rPr>
          <w:rFonts w:ascii="Times New Roman" w:hAnsi="Times New Roman" w:cs="Times New Roman"/>
          <w:bCs/>
        </w:rPr>
        <w:t xml:space="preserve">rvenção fisioterapêutica quando </w:t>
      </w:r>
      <w:r w:rsidRPr="003701A2">
        <w:rPr>
          <w:rFonts w:ascii="Times New Roman" w:hAnsi="Times New Roman" w:cs="Times New Roman"/>
          <w:bCs/>
        </w:rPr>
        <w:t xml:space="preserve">aplicadas no âmbito da reabilitação respiratória. </w:t>
      </w:r>
      <w:r w:rsidRPr="003701A2">
        <w:rPr>
          <w:rFonts w:ascii="Times New Roman" w:hAnsi="Times New Roman" w:cs="Times New Roman"/>
          <w:b/>
          <w:bCs/>
        </w:rPr>
        <w:t>Metodologia</w:t>
      </w:r>
      <w:r w:rsidRPr="003701A2">
        <w:rPr>
          <w:rFonts w:ascii="Times New Roman" w:hAnsi="Times New Roman" w:cs="Times New Roman"/>
          <w:bCs/>
        </w:rPr>
        <w:t>: Realizada uma pesquisa sistemática sobre</w:t>
      </w:r>
      <w:r>
        <w:rPr>
          <w:rFonts w:ascii="Times New Roman" w:hAnsi="Times New Roman" w:cs="Times New Roman"/>
          <w:bCs/>
        </w:rPr>
        <w:t xml:space="preserve"> </w:t>
      </w:r>
      <w:r w:rsidRPr="003701A2">
        <w:rPr>
          <w:rFonts w:ascii="Times New Roman" w:hAnsi="Times New Roman" w:cs="Times New Roman"/>
          <w:bCs/>
        </w:rPr>
        <w:t>as técnicas estudadas relacionando à disfunção respiratória. Os artigo</w:t>
      </w:r>
      <w:r>
        <w:rPr>
          <w:rFonts w:ascii="Times New Roman" w:hAnsi="Times New Roman" w:cs="Times New Roman"/>
          <w:bCs/>
        </w:rPr>
        <w:t xml:space="preserve">s acerca das intervenções foram </w:t>
      </w:r>
      <w:r w:rsidRPr="003701A2">
        <w:rPr>
          <w:rFonts w:ascii="Times New Roman" w:hAnsi="Times New Roman" w:cs="Times New Roman"/>
          <w:bCs/>
        </w:rPr>
        <w:t>analisados, em base de dados das plataformas Revistas Eletrônicas Unijuí</w:t>
      </w:r>
      <w:r>
        <w:rPr>
          <w:rFonts w:ascii="Times New Roman" w:hAnsi="Times New Roman" w:cs="Times New Roman"/>
          <w:bCs/>
        </w:rPr>
        <w:t xml:space="preserve">, diretório de revistas Scielo, </w:t>
      </w:r>
      <w:r w:rsidRPr="003701A2">
        <w:rPr>
          <w:rFonts w:ascii="Times New Roman" w:hAnsi="Times New Roman" w:cs="Times New Roman"/>
          <w:bCs/>
        </w:rPr>
        <w:t>Portal de Periódicos UFSM e PubMed. Foram selecionados quinze a</w:t>
      </w:r>
      <w:r>
        <w:rPr>
          <w:rFonts w:ascii="Times New Roman" w:hAnsi="Times New Roman" w:cs="Times New Roman"/>
          <w:bCs/>
        </w:rPr>
        <w:t xml:space="preserve">rquivos entre 2009 a 2017, após </w:t>
      </w:r>
      <w:r w:rsidRPr="003701A2">
        <w:rPr>
          <w:rFonts w:ascii="Times New Roman" w:hAnsi="Times New Roman" w:cs="Times New Roman"/>
          <w:bCs/>
        </w:rPr>
        <w:t>análise foram desconsiderados da pesquisa artigos que não obtinham conte</w:t>
      </w:r>
      <w:r>
        <w:rPr>
          <w:rFonts w:ascii="Times New Roman" w:hAnsi="Times New Roman" w:cs="Times New Roman"/>
          <w:bCs/>
        </w:rPr>
        <w:t xml:space="preserve">údo satisfatório, restando seis </w:t>
      </w:r>
      <w:r w:rsidRPr="003701A2">
        <w:rPr>
          <w:rFonts w:ascii="Times New Roman" w:hAnsi="Times New Roman" w:cs="Times New Roman"/>
          <w:bCs/>
        </w:rPr>
        <w:t xml:space="preserve">artigos para a revisão. </w:t>
      </w:r>
      <w:r w:rsidRPr="003701A2">
        <w:rPr>
          <w:rFonts w:ascii="Times New Roman" w:hAnsi="Times New Roman" w:cs="Times New Roman"/>
          <w:b/>
          <w:bCs/>
        </w:rPr>
        <w:t>Resultados</w:t>
      </w:r>
      <w:r w:rsidRPr="003701A2">
        <w:rPr>
          <w:rFonts w:ascii="Times New Roman" w:hAnsi="Times New Roman" w:cs="Times New Roman"/>
          <w:bCs/>
        </w:rPr>
        <w:t>: A Pompage apresentou resultados po</w:t>
      </w:r>
      <w:r>
        <w:rPr>
          <w:rFonts w:ascii="Times New Roman" w:hAnsi="Times New Roman" w:cs="Times New Roman"/>
          <w:bCs/>
        </w:rPr>
        <w:t xml:space="preserve">sitivos em pacientes com doença </w:t>
      </w:r>
      <w:r w:rsidRPr="003701A2">
        <w:rPr>
          <w:rFonts w:ascii="Times New Roman" w:hAnsi="Times New Roman" w:cs="Times New Roman"/>
          <w:bCs/>
        </w:rPr>
        <w:t>pulmonar obstrutiva crônica, sua intervenção trouxe ganho de forç</w:t>
      </w:r>
      <w:r>
        <w:rPr>
          <w:rFonts w:ascii="Times New Roman" w:hAnsi="Times New Roman" w:cs="Times New Roman"/>
          <w:bCs/>
        </w:rPr>
        <w:t xml:space="preserve">a muscular respiratória para os </w:t>
      </w:r>
      <w:r w:rsidRPr="003701A2">
        <w:rPr>
          <w:rFonts w:ascii="Times New Roman" w:hAnsi="Times New Roman" w:cs="Times New Roman"/>
          <w:bCs/>
        </w:rPr>
        <w:t>indivíduos, bem como, em crianças com paralisia cerebral que com a</w:t>
      </w:r>
      <w:r>
        <w:rPr>
          <w:rFonts w:ascii="Times New Roman" w:hAnsi="Times New Roman" w:cs="Times New Roman"/>
          <w:bCs/>
        </w:rPr>
        <w:t xml:space="preserve"> Pompage de cadeia respiratória </w:t>
      </w:r>
      <w:r w:rsidRPr="003701A2">
        <w:rPr>
          <w:rFonts w:ascii="Times New Roman" w:hAnsi="Times New Roman" w:cs="Times New Roman"/>
          <w:bCs/>
        </w:rPr>
        <w:t>aumentaram a variável espirométrica. O RTA empregado no paciente fib</w:t>
      </w:r>
      <w:r>
        <w:rPr>
          <w:rFonts w:ascii="Times New Roman" w:hAnsi="Times New Roman" w:cs="Times New Roman"/>
          <w:bCs/>
        </w:rPr>
        <w:t xml:space="preserve">rocístico apresentou melhora da </w:t>
      </w:r>
      <w:r w:rsidRPr="003701A2">
        <w:rPr>
          <w:rFonts w:ascii="Times New Roman" w:hAnsi="Times New Roman" w:cs="Times New Roman"/>
          <w:bCs/>
        </w:rPr>
        <w:t>pressão inspiratória e expiratória máxima, como também, em pac</w:t>
      </w:r>
      <w:r>
        <w:rPr>
          <w:rFonts w:ascii="Times New Roman" w:hAnsi="Times New Roman" w:cs="Times New Roman"/>
          <w:bCs/>
        </w:rPr>
        <w:t xml:space="preserve">ientes com queimaduras na face, </w:t>
      </w:r>
      <w:r w:rsidRPr="003701A2">
        <w:rPr>
          <w:rFonts w:ascii="Times New Roman" w:hAnsi="Times New Roman" w:cs="Times New Roman"/>
          <w:bCs/>
        </w:rPr>
        <w:t>pescoço e tronco que, obtiveram ganho de força na musculatura inspirat</w:t>
      </w:r>
      <w:r>
        <w:rPr>
          <w:rFonts w:ascii="Times New Roman" w:hAnsi="Times New Roman" w:cs="Times New Roman"/>
          <w:bCs/>
        </w:rPr>
        <w:t xml:space="preserve">ória. </w:t>
      </w:r>
      <w:r w:rsidRPr="003701A2">
        <w:rPr>
          <w:rFonts w:ascii="Times New Roman" w:hAnsi="Times New Roman" w:cs="Times New Roman"/>
          <w:b/>
          <w:bCs/>
        </w:rPr>
        <w:t>Conclusão</w:t>
      </w:r>
      <w:r>
        <w:rPr>
          <w:rFonts w:ascii="Times New Roman" w:hAnsi="Times New Roman" w:cs="Times New Roman"/>
          <w:bCs/>
        </w:rPr>
        <w:t xml:space="preserve">: As técnicas de </w:t>
      </w:r>
      <w:r w:rsidRPr="003701A2">
        <w:rPr>
          <w:rFonts w:ascii="Times New Roman" w:hAnsi="Times New Roman" w:cs="Times New Roman"/>
          <w:bCs/>
        </w:rPr>
        <w:t xml:space="preserve">pompage e RTA mostram-se eficazes no restabelecimento da função respiratória. </w:t>
      </w:r>
      <w:r>
        <w:rPr>
          <w:rFonts w:ascii="Times New Roman" w:hAnsi="Times New Roman" w:cs="Times New Roman"/>
          <w:bCs/>
        </w:rPr>
        <w:t xml:space="preserve">O RTA reestrutura a </w:t>
      </w:r>
      <w:r w:rsidRPr="003701A2">
        <w:rPr>
          <w:rFonts w:ascii="Times New Roman" w:hAnsi="Times New Roman" w:cs="Times New Roman"/>
          <w:bCs/>
        </w:rPr>
        <w:t>mecânica respiratória, através da melhora funcional diafragmá</w:t>
      </w:r>
      <w:r>
        <w:rPr>
          <w:rFonts w:ascii="Times New Roman" w:hAnsi="Times New Roman" w:cs="Times New Roman"/>
          <w:bCs/>
        </w:rPr>
        <w:t xml:space="preserve">tica, facilitando o sincronismo </w:t>
      </w:r>
      <w:r w:rsidRPr="003701A2">
        <w:rPr>
          <w:rFonts w:ascii="Times New Roman" w:hAnsi="Times New Roman" w:cs="Times New Roman"/>
          <w:bCs/>
        </w:rPr>
        <w:t>toracoabdominal. Enquanto que a Pompage reduz as tensões e dore</w:t>
      </w:r>
      <w:r>
        <w:rPr>
          <w:rFonts w:ascii="Times New Roman" w:hAnsi="Times New Roman" w:cs="Times New Roman"/>
          <w:bCs/>
        </w:rPr>
        <w:t xml:space="preserve">s musculares, o que proporciona </w:t>
      </w:r>
      <w:r w:rsidRPr="003701A2">
        <w:rPr>
          <w:rFonts w:ascii="Times New Roman" w:hAnsi="Times New Roman" w:cs="Times New Roman"/>
          <w:bCs/>
        </w:rPr>
        <w:t xml:space="preserve">melhora da expansibilidade torácica. Portanto, com a reabilitação da </w:t>
      </w:r>
      <w:r>
        <w:rPr>
          <w:rFonts w:ascii="Times New Roman" w:hAnsi="Times New Roman" w:cs="Times New Roman"/>
          <w:bCs/>
        </w:rPr>
        <w:t xml:space="preserve">função respiratória conseguimos </w:t>
      </w:r>
      <w:r w:rsidRPr="003701A2">
        <w:rPr>
          <w:rFonts w:ascii="Times New Roman" w:hAnsi="Times New Roman" w:cs="Times New Roman"/>
          <w:bCs/>
        </w:rPr>
        <w:t>atingir a qualidade de vida do paciente e reintegrá-lo</w:t>
      </w:r>
      <w:r>
        <w:rPr>
          <w:rFonts w:ascii="Times New Roman" w:hAnsi="Times New Roman" w:cs="Times New Roman"/>
          <w:bCs/>
        </w:rPr>
        <w:t xml:space="preserve"> em suas atividades funcionais. </w:t>
      </w:r>
    </w:p>
    <w:p w:rsidR="001E42A6" w:rsidRDefault="004E015D" w:rsidP="001E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Referências: </w:t>
      </w:r>
    </w:p>
    <w:p w:rsidR="001E42A6" w:rsidRDefault="001E42A6" w:rsidP="001E42A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E42A6">
        <w:rPr>
          <w:rFonts w:ascii="Times New Roman" w:hAnsi="Times New Roman" w:cs="Times New Roman"/>
          <w:bCs/>
        </w:rPr>
        <w:t>SACON, Alana Bortolan</w:t>
      </w:r>
      <w:r w:rsidRPr="001E42A6">
        <w:rPr>
          <w:rFonts w:ascii="Times New Roman" w:hAnsi="Times New Roman" w:cs="Times New Roman"/>
          <w:b/>
          <w:bCs/>
        </w:rPr>
        <w:t xml:space="preserve">. FISIOTERAPIA RESPIRATÓRIA: </w:t>
      </w:r>
      <w:r w:rsidRPr="001E42A6">
        <w:rPr>
          <w:rFonts w:ascii="Times New Roman" w:hAnsi="Times New Roman" w:cs="Times New Roman"/>
          <w:b/>
          <w:bCs/>
        </w:rPr>
        <w:t xml:space="preserve">uso de técnicas de reequilíbrio </w:t>
      </w:r>
      <w:r w:rsidRPr="001E42A6">
        <w:rPr>
          <w:rFonts w:ascii="Times New Roman" w:hAnsi="Times New Roman" w:cs="Times New Roman"/>
          <w:b/>
          <w:bCs/>
        </w:rPr>
        <w:t>toracoabdominal e pompage</w:t>
      </w:r>
      <w:r w:rsidRPr="001E42A6">
        <w:rPr>
          <w:rFonts w:ascii="Times New Roman" w:hAnsi="Times New Roman" w:cs="Times New Roman"/>
          <w:bCs/>
        </w:rPr>
        <w:t>. 2009. 4 f. Dissertaçã</w:t>
      </w:r>
      <w:r>
        <w:rPr>
          <w:rFonts w:ascii="Times New Roman" w:hAnsi="Times New Roman" w:cs="Times New Roman"/>
          <w:bCs/>
        </w:rPr>
        <w:t>o (Graduação em Fisioterapia) –</w:t>
      </w:r>
      <w:r w:rsidRPr="001E42A6">
        <w:rPr>
          <w:rFonts w:ascii="Times New Roman" w:hAnsi="Times New Roman" w:cs="Times New Roman"/>
          <w:bCs/>
        </w:rPr>
        <w:t>Departamento de Ciências da Saúde, Universidade Region</w:t>
      </w:r>
      <w:r>
        <w:rPr>
          <w:rFonts w:ascii="Times New Roman" w:hAnsi="Times New Roman" w:cs="Times New Roman"/>
          <w:bCs/>
        </w:rPr>
        <w:t>al do Noroeste do Estado do Rio Grande do Sul, 2009.</w:t>
      </w:r>
    </w:p>
    <w:p w:rsidR="001E42A6" w:rsidRPr="001E42A6" w:rsidRDefault="001E42A6" w:rsidP="001E42A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E42A6">
        <w:rPr>
          <w:rFonts w:ascii="Times New Roman" w:hAnsi="Times New Roman" w:cs="Times New Roman"/>
          <w:bCs/>
        </w:rPr>
        <w:t>MORAES, Tatiane Pereira De; , Isabela Nayara Evangelista Matilde; YAMAUCHI, Lir</w:t>
      </w:r>
      <w:r>
        <w:rPr>
          <w:rFonts w:ascii="Times New Roman" w:hAnsi="Times New Roman" w:cs="Times New Roman"/>
          <w:bCs/>
        </w:rPr>
        <w:t xml:space="preserve">ia </w:t>
      </w:r>
      <w:r w:rsidRPr="001E42A6">
        <w:rPr>
          <w:rFonts w:ascii="Times New Roman" w:hAnsi="Times New Roman" w:cs="Times New Roman"/>
          <w:bCs/>
        </w:rPr>
        <w:t xml:space="preserve">Yuri. </w:t>
      </w:r>
      <w:r w:rsidRPr="001E42A6">
        <w:rPr>
          <w:rFonts w:ascii="Times New Roman" w:hAnsi="Times New Roman" w:cs="Times New Roman"/>
          <w:b/>
          <w:bCs/>
        </w:rPr>
        <w:t xml:space="preserve">Efeitos do método de reequilíbrio tóraco-abdominal </w:t>
      </w:r>
      <w:r w:rsidRPr="001E42A6">
        <w:rPr>
          <w:rFonts w:ascii="Times New Roman" w:hAnsi="Times New Roman" w:cs="Times New Roman"/>
          <w:b/>
          <w:bCs/>
        </w:rPr>
        <w:t xml:space="preserve">e da técnica de vibrocompressão </w:t>
      </w:r>
      <w:r w:rsidRPr="001E42A6">
        <w:rPr>
          <w:rFonts w:ascii="Times New Roman" w:hAnsi="Times New Roman" w:cs="Times New Roman"/>
          <w:b/>
          <w:bCs/>
        </w:rPr>
        <w:t>torácica na mecânica do sistema respiratório</w:t>
      </w:r>
      <w:r w:rsidRPr="001E42A6">
        <w:rPr>
          <w:rFonts w:ascii="Times New Roman" w:hAnsi="Times New Roman" w:cs="Times New Roman"/>
          <w:bCs/>
        </w:rPr>
        <w:t xml:space="preserve">. ASSOBRAFIR </w:t>
      </w:r>
      <w:r>
        <w:rPr>
          <w:rFonts w:ascii="Times New Roman" w:hAnsi="Times New Roman" w:cs="Times New Roman"/>
          <w:bCs/>
        </w:rPr>
        <w:t xml:space="preserve">Ciência, São Paulo, p. 23 - 34, </w:t>
      </w:r>
      <w:r w:rsidRPr="001E42A6">
        <w:rPr>
          <w:rFonts w:ascii="Times New Roman" w:hAnsi="Times New Roman" w:cs="Times New Roman"/>
          <w:bCs/>
        </w:rPr>
        <w:t>dez. 2014.</w:t>
      </w:r>
    </w:p>
    <w:p w:rsidR="001E42A6" w:rsidRDefault="001E42A6" w:rsidP="001E42A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E42A6">
        <w:rPr>
          <w:rFonts w:ascii="Times New Roman" w:hAnsi="Times New Roman" w:cs="Times New Roman"/>
          <w:bCs/>
        </w:rPr>
        <w:t xml:space="preserve">LOPES, Débora Machado. </w:t>
      </w:r>
      <w:r w:rsidRPr="001E42A6">
        <w:rPr>
          <w:rFonts w:ascii="Times New Roman" w:hAnsi="Times New Roman" w:cs="Times New Roman"/>
          <w:b/>
          <w:bCs/>
        </w:rPr>
        <w:t>REEQUILÍBRIO</w:t>
      </w:r>
      <w:r w:rsidRPr="001E42A6">
        <w:rPr>
          <w:rFonts w:ascii="Times New Roman" w:hAnsi="Times New Roman" w:cs="Times New Roman"/>
          <w:b/>
          <w:bCs/>
        </w:rPr>
        <w:t xml:space="preserve"> TÓRACO-ABDOMINAL (RTA) MELHORA A </w:t>
      </w:r>
      <w:r w:rsidRPr="001E42A6">
        <w:rPr>
          <w:rFonts w:ascii="Times New Roman" w:hAnsi="Times New Roman" w:cs="Times New Roman"/>
          <w:b/>
          <w:bCs/>
        </w:rPr>
        <w:t>FORÇA MUSCULAR RESPIRATÓRIA DE S</w:t>
      </w:r>
      <w:r w:rsidRPr="001E42A6">
        <w:rPr>
          <w:rFonts w:ascii="Times New Roman" w:hAnsi="Times New Roman" w:cs="Times New Roman"/>
          <w:b/>
          <w:bCs/>
        </w:rPr>
        <w:t>UJEITOS COM PARALISIA CEREBRAL</w:t>
      </w:r>
      <w:r>
        <w:rPr>
          <w:rFonts w:ascii="Times New Roman" w:hAnsi="Times New Roman" w:cs="Times New Roman"/>
          <w:bCs/>
        </w:rPr>
        <w:t xml:space="preserve">. </w:t>
      </w:r>
      <w:r w:rsidRPr="001E42A6">
        <w:rPr>
          <w:rFonts w:ascii="Times New Roman" w:hAnsi="Times New Roman" w:cs="Times New Roman"/>
          <w:bCs/>
        </w:rPr>
        <w:t>Ciências da Saúde, Santa Maria, v.</w:t>
      </w:r>
      <w:r>
        <w:rPr>
          <w:rFonts w:ascii="Times New Roman" w:hAnsi="Times New Roman" w:cs="Times New Roman"/>
          <w:bCs/>
        </w:rPr>
        <w:t xml:space="preserve"> 14, n. 1, p. 71-78, dez. 2013.</w:t>
      </w:r>
    </w:p>
    <w:p w:rsidR="001E42A6" w:rsidRPr="001E42A6" w:rsidRDefault="001E42A6" w:rsidP="001E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E42A6">
        <w:rPr>
          <w:rFonts w:ascii="Times New Roman" w:hAnsi="Times New Roman" w:cs="Times New Roman"/>
          <w:bCs/>
        </w:rPr>
        <w:t xml:space="preserve">LANZA, Fernanda De Cordoba; CORSO, Simone Dal. </w:t>
      </w:r>
      <w:r w:rsidRPr="001E42A6">
        <w:rPr>
          <w:rFonts w:ascii="Times New Roman" w:hAnsi="Times New Roman" w:cs="Times New Roman"/>
          <w:b/>
          <w:bCs/>
        </w:rPr>
        <w:t>Fisioterapia no paciente com asma:</w:t>
      </w:r>
    </w:p>
    <w:p w:rsidR="001E42A6" w:rsidRPr="001E42A6" w:rsidRDefault="001E42A6" w:rsidP="001E42A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E42A6">
        <w:rPr>
          <w:rFonts w:ascii="Times New Roman" w:hAnsi="Times New Roman" w:cs="Times New Roman"/>
          <w:b/>
          <w:bCs/>
        </w:rPr>
        <w:t>intervenção baseada em evidências</w:t>
      </w:r>
      <w:r w:rsidRPr="001E42A6">
        <w:rPr>
          <w:rFonts w:ascii="Times New Roman" w:hAnsi="Times New Roman" w:cs="Times New Roman"/>
          <w:bCs/>
        </w:rPr>
        <w:t>. Asma, Alergia e Imunologia, São Paulo, v. 1, n. 1, p. 59-</w:t>
      </w:r>
    </w:p>
    <w:p w:rsidR="004E015D" w:rsidRDefault="001E42A6" w:rsidP="001E42A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E42A6">
        <w:rPr>
          <w:rFonts w:ascii="Times New Roman" w:hAnsi="Times New Roman" w:cs="Times New Roman"/>
          <w:bCs/>
        </w:rPr>
        <w:t>64, fev. 2017.</w:t>
      </w:r>
    </w:p>
    <w:p w:rsidR="001E42A6" w:rsidRDefault="004E015D" w:rsidP="001E42A6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1E42A6">
        <w:rPr>
          <w:rFonts w:ascii="Times New Roman" w:hAnsi="Times New Roman" w:cs="Times New Roman"/>
          <w:bCs/>
        </w:rPr>
        <w:t>Músculos Respiratórios;</w:t>
      </w:r>
      <w:r w:rsidR="001E42A6" w:rsidRPr="003701A2">
        <w:rPr>
          <w:rFonts w:ascii="Times New Roman" w:hAnsi="Times New Roman" w:cs="Times New Roman"/>
          <w:bCs/>
        </w:rPr>
        <w:t xml:space="preserve"> Terapia </w:t>
      </w:r>
      <w:r w:rsidR="001E42A6">
        <w:rPr>
          <w:rFonts w:ascii="Times New Roman" w:hAnsi="Times New Roman" w:cs="Times New Roman"/>
          <w:bCs/>
        </w:rPr>
        <w:t xml:space="preserve">Manual; </w:t>
      </w:r>
      <w:r w:rsidR="001E42A6" w:rsidRPr="003701A2">
        <w:rPr>
          <w:rFonts w:ascii="Times New Roman" w:hAnsi="Times New Roman" w:cs="Times New Roman"/>
          <w:bCs/>
        </w:rPr>
        <w:t>Diafragma.</w:t>
      </w:r>
    </w:p>
    <w:p w:rsidR="005E7D8E" w:rsidRDefault="005E7D8E"/>
    <w:sectPr w:rsidR="005E7D8E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C5" w:rsidRDefault="00B312C5">
      <w:r>
        <w:separator/>
      </w:r>
    </w:p>
  </w:endnote>
  <w:endnote w:type="continuationSeparator" w:id="0">
    <w:p w:rsidR="00B312C5" w:rsidRDefault="00B3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B5" w:rsidRDefault="001857B5">
    <w:pPr>
      <w:pStyle w:val="Footer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1A2" w:rsidRDefault="005F28FC">
    <w:pPr>
      <w:pStyle w:val="Footer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C5" w:rsidRDefault="00B312C5">
      <w:r>
        <w:separator/>
      </w:r>
    </w:p>
  </w:footnote>
  <w:footnote w:type="continuationSeparator" w:id="0">
    <w:p w:rsidR="00B312C5" w:rsidRDefault="00B3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D8" w:rsidRDefault="00C4405B" w:rsidP="00E370D8">
    <w:pPr>
      <w:pStyle w:val="Header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61595</wp:posOffset>
          </wp:positionV>
          <wp:extent cx="2162175" cy="765175"/>
          <wp:effectExtent l="0" t="0" r="9525" b="0"/>
          <wp:wrapNone/>
          <wp:docPr id="2" name="Imagem 2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ailton.silva\Google Drive (sua.unistudy@gmail.com)\CONEXÃO\topo-formularios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:rsidR="00E370D8" w:rsidRDefault="00E37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D2" w:rsidRDefault="005F28FC" w:rsidP="00687DD2">
    <w:pPr>
      <w:pStyle w:val="Header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103813"/>
    <w:rsid w:val="001857B5"/>
    <w:rsid w:val="00186AD6"/>
    <w:rsid w:val="001E42A6"/>
    <w:rsid w:val="002C73D2"/>
    <w:rsid w:val="003701A2"/>
    <w:rsid w:val="00473EAA"/>
    <w:rsid w:val="004B77FA"/>
    <w:rsid w:val="004E015D"/>
    <w:rsid w:val="00504745"/>
    <w:rsid w:val="005E7D8E"/>
    <w:rsid w:val="005F28FC"/>
    <w:rsid w:val="00691A67"/>
    <w:rsid w:val="00866A7F"/>
    <w:rsid w:val="00B312C5"/>
    <w:rsid w:val="00B64AA4"/>
    <w:rsid w:val="00BC1C81"/>
    <w:rsid w:val="00C4405B"/>
    <w:rsid w:val="00E370D8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28F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PlaceholderText">
    <w:name w:val="Placeholder Text"/>
    <w:basedOn w:val="DefaultParagraphFont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252CB7" w:rsidRDefault="002A3AF6">
          <w:r w:rsidRPr="00F32FAF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0C4640"/>
    <w:rsid w:val="00252CB7"/>
    <w:rsid w:val="002A3AF6"/>
    <w:rsid w:val="00335A88"/>
    <w:rsid w:val="00942F21"/>
    <w:rsid w:val="00A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A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Patrik Americo</cp:lastModifiedBy>
  <cp:revision>5</cp:revision>
  <dcterms:created xsi:type="dcterms:W3CDTF">2020-09-12T19:51:00Z</dcterms:created>
  <dcterms:modified xsi:type="dcterms:W3CDTF">2020-10-01T17:59:00Z</dcterms:modified>
</cp:coreProperties>
</file>