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CE42A" w14:textId="4EB7FFA3" w:rsidR="004071DD" w:rsidRPr="004071DD" w:rsidRDefault="004071DD" w:rsidP="004071DD">
      <w:pPr>
        <w:spacing w:line="360" w:lineRule="auto"/>
        <w:rPr>
          <w:sz w:val="24"/>
          <w:szCs w:val="24"/>
        </w:rPr>
      </w:pPr>
    </w:p>
    <w:p w14:paraId="07383E7F" w14:textId="61AEC3D1" w:rsidR="00DB1935" w:rsidRDefault="00DB1935" w:rsidP="00DB1935">
      <w:pPr>
        <w:spacing w:line="360" w:lineRule="auto"/>
        <w:jc w:val="center"/>
        <w:rPr>
          <w:rFonts w:eastAsia="Times New Roman"/>
          <w:b/>
          <w:bCs/>
          <w:sz w:val="24"/>
          <w:szCs w:val="24"/>
        </w:rPr>
      </w:pPr>
    </w:p>
    <w:p w14:paraId="4729904D" w14:textId="77777777" w:rsidR="009140D1" w:rsidRDefault="009140D1" w:rsidP="00DB1935">
      <w:pPr>
        <w:spacing w:line="360" w:lineRule="auto"/>
        <w:jc w:val="center"/>
        <w:rPr>
          <w:rFonts w:eastAsia="Times New Roman"/>
          <w:b/>
          <w:bCs/>
          <w:sz w:val="24"/>
          <w:szCs w:val="24"/>
        </w:rPr>
      </w:pPr>
    </w:p>
    <w:p w14:paraId="39AB0B7F" w14:textId="77777777" w:rsidR="00AC7F1F" w:rsidRDefault="00AC7F1F" w:rsidP="00DB1935">
      <w:pPr>
        <w:spacing w:line="360" w:lineRule="auto"/>
        <w:jc w:val="center"/>
        <w:rPr>
          <w:rFonts w:eastAsia="Times New Roman"/>
          <w:b/>
          <w:bCs/>
          <w:sz w:val="24"/>
          <w:szCs w:val="24"/>
        </w:rPr>
      </w:pPr>
    </w:p>
    <w:p w14:paraId="73CB91AC" w14:textId="77777777" w:rsidR="00AC7F1F" w:rsidRDefault="00AC7F1F" w:rsidP="00DB1935">
      <w:pPr>
        <w:spacing w:line="360" w:lineRule="auto"/>
        <w:jc w:val="center"/>
        <w:rPr>
          <w:rFonts w:eastAsia="Times New Roman"/>
          <w:b/>
          <w:bCs/>
          <w:sz w:val="24"/>
          <w:szCs w:val="24"/>
        </w:rPr>
      </w:pPr>
    </w:p>
    <w:p w14:paraId="1B4F9209" w14:textId="77777777" w:rsidR="00AC7F1F" w:rsidRDefault="00AC7F1F" w:rsidP="00DB1935">
      <w:pPr>
        <w:spacing w:line="360" w:lineRule="auto"/>
        <w:jc w:val="center"/>
        <w:rPr>
          <w:rFonts w:eastAsia="Times New Roman"/>
          <w:b/>
          <w:bCs/>
          <w:sz w:val="24"/>
          <w:szCs w:val="24"/>
        </w:rPr>
      </w:pPr>
    </w:p>
    <w:p w14:paraId="249A0030" w14:textId="77777777" w:rsidR="00AC7F1F" w:rsidRDefault="00AC7F1F" w:rsidP="00DB1935">
      <w:pPr>
        <w:spacing w:line="360" w:lineRule="auto"/>
        <w:jc w:val="center"/>
        <w:rPr>
          <w:rFonts w:eastAsia="Times New Roman"/>
          <w:b/>
          <w:bCs/>
          <w:sz w:val="24"/>
          <w:szCs w:val="24"/>
        </w:rPr>
      </w:pPr>
    </w:p>
    <w:p w14:paraId="57D1ECA6" w14:textId="77777777" w:rsidR="00AC7F1F" w:rsidRDefault="00AC7F1F" w:rsidP="00DB1935">
      <w:pPr>
        <w:spacing w:line="360" w:lineRule="auto"/>
        <w:jc w:val="center"/>
        <w:rPr>
          <w:rFonts w:eastAsia="Times New Roman"/>
          <w:b/>
          <w:bCs/>
          <w:sz w:val="24"/>
          <w:szCs w:val="24"/>
        </w:rPr>
      </w:pPr>
    </w:p>
    <w:p w14:paraId="0891715F" w14:textId="77777777" w:rsidR="00AC7F1F" w:rsidRDefault="00AC7F1F" w:rsidP="00DB1935">
      <w:pPr>
        <w:spacing w:line="360" w:lineRule="auto"/>
        <w:jc w:val="center"/>
        <w:rPr>
          <w:rFonts w:eastAsia="Times New Roman"/>
          <w:b/>
          <w:bCs/>
          <w:sz w:val="24"/>
          <w:szCs w:val="24"/>
        </w:rPr>
      </w:pPr>
    </w:p>
    <w:p w14:paraId="5DD1FF0C" w14:textId="77777777" w:rsidR="00AC7F1F" w:rsidRDefault="00AC7F1F" w:rsidP="00DB1935">
      <w:pPr>
        <w:spacing w:line="360" w:lineRule="auto"/>
        <w:jc w:val="center"/>
        <w:rPr>
          <w:rFonts w:eastAsia="Times New Roman"/>
          <w:b/>
          <w:bCs/>
          <w:sz w:val="24"/>
          <w:szCs w:val="24"/>
        </w:rPr>
      </w:pPr>
    </w:p>
    <w:p w14:paraId="28CBAA3C" w14:textId="77777777" w:rsidR="00AC7F1F" w:rsidRDefault="00AC7F1F" w:rsidP="00DB1935">
      <w:pPr>
        <w:spacing w:line="360" w:lineRule="auto"/>
        <w:jc w:val="center"/>
        <w:rPr>
          <w:rFonts w:eastAsia="Times New Roman"/>
          <w:b/>
          <w:bCs/>
          <w:sz w:val="24"/>
          <w:szCs w:val="24"/>
        </w:rPr>
      </w:pPr>
    </w:p>
    <w:p w14:paraId="64F6B29C" w14:textId="77777777" w:rsidR="00AC7F1F" w:rsidRDefault="00AC7F1F" w:rsidP="00DB1935">
      <w:pPr>
        <w:spacing w:line="360" w:lineRule="auto"/>
        <w:jc w:val="center"/>
        <w:rPr>
          <w:rFonts w:eastAsia="Times New Roman"/>
          <w:b/>
          <w:bCs/>
          <w:sz w:val="24"/>
          <w:szCs w:val="24"/>
        </w:rPr>
      </w:pPr>
    </w:p>
    <w:p w14:paraId="0D82A172" w14:textId="77777777" w:rsidR="00AC7F1F" w:rsidRDefault="00AC7F1F" w:rsidP="00DB1935">
      <w:pPr>
        <w:spacing w:line="360" w:lineRule="auto"/>
        <w:jc w:val="center"/>
        <w:rPr>
          <w:rFonts w:eastAsia="Times New Roman"/>
          <w:b/>
          <w:bCs/>
          <w:sz w:val="24"/>
          <w:szCs w:val="24"/>
        </w:rPr>
      </w:pPr>
    </w:p>
    <w:p w14:paraId="0D012349" w14:textId="77777777" w:rsidR="00AC7F1F" w:rsidRDefault="00AC7F1F" w:rsidP="00DB1935">
      <w:pPr>
        <w:spacing w:line="360" w:lineRule="auto"/>
        <w:jc w:val="center"/>
        <w:rPr>
          <w:rFonts w:eastAsia="Times New Roman"/>
          <w:b/>
          <w:bCs/>
          <w:sz w:val="24"/>
          <w:szCs w:val="24"/>
        </w:rPr>
      </w:pPr>
    </w:p>
    <w:p w14:paraId="64143EC8" w14:textId="77777777" w:rsidR="00AC7F1F" w:rsidRPr="001919A4" w:rsidRDefault="00AC7F1F" w:rsidP="00AC7F1F">
      <w:pPr>
        <w:spacing w:line="360" w:lineRule="auto"/>
        <w:rPr>
          <w:rFonts w:ascii="Arial" w:hAnsi="Arial" w:cs="Arial"/>
          <w:bCs/>
          <w:sz w:val="24"/>
          <w:szCs w:val="24"/>
        </w:rPr>
      </w:pPr>
    </w:p>
    <w:p w14:paraId="77B968AD" w14:textId="77777777" w:rsidR="00AC7F1F" w:rsidRDefault="00AC7F1F" w:rsidP="00AC7F1F">
      <w:pPr>
        <w:spacing w:line="360" w:lineRule="auto"/>
        <w:jc w:val="center"/>
        <w:rPr>
          <w:b/>
          <w:bCs/>
          <w:sz w:val="24"/>
          <w:szCs w:val="24"/>
        </w:rPr>
      </w:pPr>
      <w:r w:rsidRPr="009C7580">
        <w:rPr>
          <w:b/>
          <w:bCs/>
          <w:sz w:val="24"/>
          <w:szCs w:val="24"/>
        </w:rPr>
        <w:t>REPERCUSSÃO DA HIPERTENSÃO ARTERIAL NA FISIOLOGIA RENAL</w:t>
      </w:r>
      <w:r>
        <w:rPr>
          <w:b/>
          <w:bCs/>
          <w:sz w:val="24"/>
          <w:szCs w:val="24"/>
        </w:rPr>
        <w:t>:</w:t>
      </w:r>
    </w:p>
    <w:p w14:paraId="1EF1B5E0" w14:textId="77777777" w:rsidR="00AC7F1F" w:rsidRPr="009C7580" w:rsidRDefault="00AC7F1F" w:rsidP="00AC7F1F">
      <w:pPr>
        <w:spacing w:line="360" w:lineRule="auto"/>
        <w:jc w:val="center"/>
        <w:rPr>
          <w:b/>
          <w:bCs/>
          <w:sz w:val="28"/>
          <w:szCs w:val="28"/>
        </w:rPr>
      </w:pPr>
      <w:r>
        <w:rPr>
          <w:b/>
          <w:bCs/>
          <w:sz w:val="24"/>
          <w:szCs w:val="24"/>
        </w:rPr>
        <w:t>UMA REVISÃO INTEGRATIVA</w:t>
      </w:r>
    </w:p>
    <w:p w14:paraId="39DB241F" w14:textId="77777777" w:rsidR="00AC7F1F" w:rsidRDefault="00AC7F1F" w:rsidP="00AC7F1F">
      <w:pPr>
        <w:spacing w:line="360" w:lineRule="auto"/>
        <w:rPr>
          <w:rFonts w:ascii="Arial" w:hAnsi="Arial" w:cs="Arial"/>
          <w:sz w:val="24"/>
          <w:szCs w:val="24"/>
        </w:rPr>
      </w:pPr>
    </w:p>
    <w:p w14:paraId="40ABDE08" w14:textId="77777777" w:rsidR="00AC7F1F" w:rsidRDefault="00AC7F1F" w:rsidP="00AC7F1F">
      <w:pPr>
        <w:spacing w:line="360" w:lineRule="auto"/>
        <w:rPr>
          <w:rFonts w:ascii="Arial" w:hAnsi="Arial" w:cs="Arial"/>
          <w:sz w:val="24"/>
          <w:szCs w:val="24"/>
        </w:rPr>
      </w:pPr>
    </w:p>
    <w:p w14:paraId="2705999F" w14:textId="77777777" w:rsidR="00AC7F1F" w:rsidRPr="001919A4" w:rsidRDefault="00AC7F1F" w:rsidP="00AC7F1F">
      <w:pPr>
        <w:spacing w:line="360" w:lineRule="auto"/>
        <w:rPr>
          <w:rFonts w:ascii="Arial" w:hAnsi="Arial" w:cs="Arial"/>
          <w:sz w:val="24"/>
          <w:szCs w:val="24"/>
        </w:rPr>
      </w:pPr>
    </w:p>
    <w:p w14:paraId="1CE332DE" w14:textId="4A9FF6B6" w:rsidR="00AC7F1F" w:rsidRDefault="00AC7F1F" w:rsidP="00AC7F1F">
      <w:pPr>
        <w:spacing w:line="360" w:lineRule="auto"/>
        <w:jc w:val="right"/>
        <w:rPr>
          <w:sz w:val="24"/>
          <w:szCs w:val="24"/>
        </w:rPr>
      </w:pPr>
      <w:r>
        <w:rPr>
          <w:sz w:val="24"/>
          <w:szCs w:val="24"/>
        </w:rPr>
        <w:t>Kaylany Maria Resende Pontes</w:t>
      </w:r>
      <w:r w:rsidR="0061658F">
        <w:rPr>
          <w:rStyle w:val="Refdenotaderodap"/>
          <w:sz w:val="24"/>
          <w:szCs w:val="24"/>
        </w:rPr>
        <w:footnoteReference w:id="1"/>
      </w:r>
    </w:p>
    <w:p w14:paraId="53233AC6" w14:textId="24D46DA8" w:rsidR="00AC7F1F" w:rsidRDefault="00AC7F1F" w:rsidP="00AC7F1F">
      <w:pPr>
        <w:spacing w:line="360" w:lineRule="auto"/>
        <w:jc w:val="right"/>
        <w:rPr>
          <w:sz w:val="24"/>
          <w:szCs w:val="24"/>
        </w:rPr>
      </w:pPr>
      <w:r>
        <w:rPr>
          <w:sz w:val="24"/>
          <w:szCs w:val="24"/>
        </w:rPr>
        <w:t>Eslaniely de Souza Araújo</w:t>
      </w:r>
      <w:r w:rsidR="0061658F">
        <w:rPr>
          <w:rStyle w:val="Refdenotaderodap"/>
          <w:sz w:val="24"/>
          <w:szCs w:val="24"/>
        </w:rPr>
        <w:footnoteReference w:id="2"/>
      </w:r>
    </w:p>
    <w:p w14:paraId="0992ACC1" w14:textId="69AEA12A" w:rsidR="00AC7F1F" w:rsidRPr="009C7580" w:rsidRDefault="00AC7F1F" w:rsidP="00AC7F1F">
      <w:pPr>
        <w:spacing w:line="360" w:lineRule="auto"/>
        <w:jc w:val="right"/>
        <w:rPr>
          <w:sz w:val="24"/>
          <w:szCs w:val="24"/>
        </w:rPr>
      </w:pPr>
      <w:r>
        <w:rPr>
          <w:sz w:val="24"/>
          <w:szCs w:val="24"/>
        </w:rPr>
        <w:t>Orientador Gerardo de Andrade</w:t>
      </w:r>
      <w:r w:rsidR="0061658F">
        <w:rPr>
          <w:rStyle w:val="Refdenotaderodap"/>
          <w:sz w:val="24"/>
          <w:szCs w:val="24"/>
        </w:rPr>
        <w:footnoteReference w:id="3"/>
      </w:r>
    </w:p>
    <w:p w14:paraId="59291068" w14:textId="62ECD7F2" w:rsidR="004071DD" w:rsidRDefault="004071DD" w:rsidP="00AC7F1F">
      <w:pPr>
        <w:tabs>
          <w:tab w:val="left" w:pos="2060"/>
          <w:tab w:val="left" w:pos="7240"/>
        </w:tabs>
        <w:spacing w:line="360" w:lineRule="auto"/>
        <w:ind w:left="-360"/>
        <w:jc w:val="center"/>
        <w:rPr>
          <w:sz w:val="24"/>
          <w:szCs w:val="24"/>
        </w:rPr>
      </w:pPr>
    </w:p>
    <w:p w14:paraId="2B6831DA" w14:textId="77777777" w:rsidR="009140D1" w:rsidRPr="004071DD" w:rsidRDefault="009140D1" w:rsidP="00AC7F1F">
      <w:pPr>
        <w:tabs>
          <w:tab w:val="left" w:pos="2060"/>
          <w:tab w:val="left" w:pos="7240"/>
        </w:tabs>
        <w:spacing w:line="360" w:lineRule="auto"/>
        <w:rPr>
          <w:sz w:val="24"/>
          <w:szCs w:val="24"/>
        </w:rPr>
      </w:pPr>
    </w:p>
    <w:p w14:paraId="1C6F1D19" w14:textId="77777777" w:rsidR="00AC7F1F" w:rsidRDefault="00AC7F1F" w:rsidP="004071DD">
      <w:pPr>
        <w:spacing w:line="360" w:lineRule="auto"/>
        <w:jc w:val="center"/>
        <w:rPr>
          <w:rFonts w:eastAsia="Times New Roman"/>
          <w:b/>
          <w:bCs/>
          <w:sz w:val="24"/>
          <w:szCs w:val="24"/>
        </w:rPr>
      </w:pPr>
    </w:p>
    <w:p w14:paraId="544D6C68" w14:textId="77777777" w:rsidR="00522FA8" w:rsidRDefault="00522FA8" w:rsidP="004071DD">
      <w:pPr>
        <w:spacing w:line="360" w:lineRule="auto"/>
        <w:jc w:val="center"/>
        <w:rPr>
          <w:rFonts w:eastAsia="Times New Roman"/>
          <w:b/>
          <w:bCs/>
          <w:sz w:val="24"/>
          <w:szCs w:val="24"/>
        </w:rPr>
      </w:pPr>
    </w:p>
    <w:p w14:paraId="5FF64B63" w14:textId="77777777" w:rsidR="00AC7F1F" w:rsidRDefault="00AC7F1F" w:rsidP="004071DD">
      <w:pPr>
        <w:spacing w:line="360" w:lineRule="auto"/>
        <w:jc w:val="center"/>
        <w:rPr>
          <w:rFonts w:eastAsia="Times New Roman"/>
          <w:b/>
          <w:bCs/>
          <w:sz w:val="24"/>
          <w:szCs w:val="24"/>
        </w:rPr>
      </w:pPr>
    </w:p>
    <w:p w14:paraId="41932701" w14:textId="77777777" w:rsidR="0061658F" w:rsidRDefault="0061658F" w:rsidP="0061658F">
      <w:pPr>
        <w:spacing w:line="360" w:lineRule="auto"/>
        <w:rPr>
          <w:rFonts w:eastAsia="Times New Roman"/>
          <w:b/>
          <w:bCs/>
          <w:sz w:val="24"/>
          <w:szCs w:val="24"/>
        </w:rPr>
      </w:pPr>
    </w:p>
    <w:p w14:paraId="6F2F305B" w14:textId="3D69D78E" w:rsidR="00AC7F1F" w:rsidRDefault="00AC7F1F" w:rsidP="00F73C51">
      <w:pPr>
        <w:spacing w:line="360" w:lineRule="auto"/>
        <w:jc w:val="center"/>
        <w:rPr>
          <w:rFonts w:eastAsia="Times New Roman"/>
          <w:b/>
          <w:bCs/>
          <w:sz w:val="24"/>
          <w:szCs w:val="24"/>
        </w:rPr>
      </w:pPr>
      <w:r>
        <w:rPr>
          <w:rFonts w:eastAsia="Times New Roman"/>
          <w:b/>
          <w:bCs/>
          <w:sz w:val="24"/>
          <w:szCs w:val="24"/>
        </w:rPr>
        <w:t>PIRIPI</w:t>
      </w:r>
      <w:r w:rsidR="0061658F">
        <w:rPr>
          <w:rFonts w:eastAsia="Times New Roman"/>
          <w:b/>
          <w:bCs/>
          <w:sz w:val="24"/>
          <w:szCs w:val="24"/>
        </w:rPr>
        <w:t xml:space="preserve">RI </w:t>
      </w:r>
      <w:r>
        <w:rPr>
          <w:rFonts w:eastAsia="Times New Roman"/>
          <w:b/>
          <w:bCs/>
          <w:sz w:val="24"/>
          <w:szCs w:val="24"/>
        </w:rPr>
        <w:t>- 2025</w:t>
      </w:r>
    </w:p>
    <w:p w14:paraId="17A5AAAB" w14:textId="77777777" w:rsidR="00CE3A2C" w:rsidRDefault="00CE3A2C" w:rsidP="004071DD">
      <w:pPr>
        <w:spacing w:line="360" w:lineRule="auto"/>
        <w:jc w:val="center"/>
        <w:rPr>
          <w:rFonts w:eastAsia="Times New Roman"/>
          <w:b/>
          <w:bCs/>
          <w:sz w:val="24"/>
          <w:szCs w:val="24"/>
        </w:rPr>
      </w:pPr>
    </w:p>
    <w:p w14:paraId="718FA72F" w14:textId="77777777" w:rsidR="00CE3A2C" w:rsidRDefault="00CE3A2C" w:rsidP="004071DD">
      <w:pPr>
        <w:spacing w:line="360" w:lineRule="auto"/>
        <w:jc w:val="center"/>
        <w:rPr>
          <w:rFonts w:eastAsia="Times New Roman"/>
          <w:b/>
          <w:bCs/>
          <w:sz w:val="24"/>
          <w:szCs w:val="24"/>
        </w:rPr>
      </w:pPr>
    </w:p>
    <w:p w14:paraId="711CF01E" w14:textId="33351CFB" w:rsidR="004071DD" w:rsidRPr="004071DD" w:rsidRDefault="004071DD" w:rsidP="004071DD">
      <w:pPr>
        <w:spacing w:line="360" w:lineRule="auto"/>
        <w:jc w:val="center"/>
        <w:rPr>
          <w:sz w:val="24"/>
          <w:szCs w:val="24"/>
        </w:rPr>
      </w:pPr>
      <w:r w:rsidRPr="004071DD">
        <w:rPr>
          <w:rFonts w:eastAsia="Times New Roman"/>
          <w:b/>
          <w:bCs/>
          <w:sz w:val="24"/>
          <w:szCs w:val="24"/>
        </w:rPr>
        <w:t>RESUMO</w:t>
      </w:r>
    </w:p>
    <w:p w14:paraId="2F5A4D7C" w14:textId="0E33E9A2" w:rsidR="004071DD" w:rsidRPr="005B5CEC" w:rsidRDefault="00AC7F1F" w:rsidP="005B5CEC">
      <w:pPr>
        <w:jc w:val="both"/>
        <w:rPr>
          <w:sz w:val="24"/>
          <w:szCs w:val="24"/>
        </w:rPr>
      </w:pPr>
      <w:r w:rsidRPr="00CD0C80">
        <w:rPr>
          <w:b/>
          <w:bCs/>
          <w:sz w:val="24"/>
          <w:szCs w:val="24"/>
        </w:rPr>
        <w:t>Introdução:</w:t>
      </w:r>
      <w:r w:rsidRPr="00CD0C80">
        <w:rPr>
          <w:sz w:val="24"/>
          <w:szCs w:val="24"/>
        </w:rPr>
        <w:t xml:space="preserve"> A hipertensão arterial sistêmica (HAS) é uma doença crônica não transmissível, definida por pressão arterial sistólica (PAS</w:t>
      </w:r>
      <w:r w:rsidR="00AA200E">
        <w:rPr>
          <w:sz w:val="24"/>
          <w:szCs w:val="24"/>
        </w:rPr>
        <w:t>)</w:t>
      </w:r>
      <w:r w:rsidRPr="00CD0C80">
        <w:rPr>
          <w:sz w:val="24"/>
          <w:szCs w:val="24"/>
        </w:rPr>
        <w:t xml:space="preserve">. Neste contexto, a HAS está associada a uma série de distúrbios funcionais e estruturais em órgãos-alvo, como o coração, os vasos sanguíneos, o cérebro e os rins. Entre as principais complicações que podem surgir em decorrência do controle inadequado da HAS, destaca-se a Insuficiência Renal Crônica (IRC), caracterizada por perda progressiva e irreversível da função renal, com redução da taxa de filtração glomerular (TFG) e/ou aumento da excreção de albumina na urina. </w:t>
      </w:r>
      <w:r w:rsidRPr="00CD0C80">
        <w:rPr>
          <w:b/>
          <w:bCs/>
          <w:sz w:val="24"/>
          <w:szCs w:val="24"/>
        </w:rPr>
        <w:t>Objetivo:</w:t>
      </w:r>
      <w:r w:rsidRPr="00CD0C80">
        <w:rPr>
          <w:sz w:val="24"/>
          <w:szCs w:val="24"/>
        </w:rPr>
        <w:t xml:space="preserve"> Analisar o enfrentamento da enfermagem diante hipertensão e sua repercussão sistêmica na atualidade. </w:t>
      </w:r>
      <w:r w:rsidRPr="00CD0C80">
        <w:rPr>
          <w:b/>
          <w:bCs/>
          <w:sz w:val="24"/>
          <w:szCs w:val="24"/>
        </w:rPr>
        <w:t>Metodologia:</w:t>
      </w:r>
      <w:r w:rsidRPr="00CD0C80">
        <w:rPr>
          <w:sz w:val="24"/>
          <w:szCs w:val="24"/>
        </w:rPr>
        <w:t xml:space="preserve"> Estudo estrutura-se como uma Revisão Integrativa da Literatura. Trata-se de uma análise descritiva com abordagem quantiqualitativa, fundamentada em fontes secundárias extraídas das bases SciELO, PubMed e BVS. </w:t>
      </w:r>
      <w:r w:rsidRPr="00CD0C80">
        <w:rPr>
          <w:b/>
          <w:bCs/>
          <w:sz w:val="24"/>
          <w:szCs w:val="24"/>
        </w:rPr>
        <w:t>Resultados:</w:t>
      </w:r>
      <w:r w:rsidRPr="00CD0C80">
        <w:rPr>
          <w:sz w:val="24"/>
          <w:szCs w:val="24"/>
        </w:rPr>
        <w:t xml:space="preserve"> Foram incluídos 11 artigos, selecionados conforme critérios de relevância e atualidade. Os resultados indicam que a HAS é um fator crucial na progressão da Doença Renal Crônica (DRC), com efeitos diretos sobre os mecanismos reguladores da função renal. Destaca-se, ainda, o papel estratégico da enfermagem no reconhecimento precoce da doença, no planejamento de cuidados e no suporte ao paciente, especialmente quanto à adesão terapêutica e promoção da saúde. </w:t>
      </w:r>
      <w:r w:rsidRPr="00CD0C80">
        <w:rPr>
          <w:b/>
          <w:bCs/>
          <w:sz w:val="24"/>
          <w:szCs w:val="24"/>
        </w:rPr>
        <w:t>Conclusão:</w:t>
      </w:r>
      <w:r w:rsidRPr="00CD0C80">
        <w:rPr>
          <w:sz w:val="24"/>
          <w:szCs w:val="24"/>
        </w:rPr>
        <w:t xml:space="preserve">  A atuação do enfermeiro, por meio da educação em saúde, monitoramento e incentivo ao autocuidado, contribui de forma significativa para a melhora da qualidade de vida e para a redução da progressão da DRC. A sistematização do conhecimento científico contribui para fortalecer a prática baseada em evidências e melhorar os desfechos clínicos.</w:t>
      </w:r>
    </w:p>
    <w:p w14:paraId="11FA9B91" w14:textId="43AFC37B" w:rsidR="004071DD" w:rsidRDefault="004071DD" w:rsidP="004071DD">
      <w:pPr>
        <w:spacing w:line="360" w:lineRule="auto"/>
        <w:rPr>
          <w:rFonts w:eastAsia="Times New Roman"/>
          <w:sz w:val="24"/>
          <w:szCs w:val="24"/>
        </w:rPr>
      </w:pPr>
      <w:r w:rsidRPr="004071DD">
        <w:rPr>
          <w:rFonts w:eastAsia="Times New Roman"/>
          <w:b/>
          <w:bCs/>
          <w:sz w:val="24"/>
          <w:szCs w:val="24"/>
        </w:rPr>
        <w:t xml:space="preserve">Palavras-chave: </w:t>
      </w:r>
      <w:r w:rsidR="00AC7F1F" w:rsidRPr="00E20785">
        <w:rPr>
          <w:sz w:val="24"/>
          <w:szCs w:val="24"/>
        </w:rPr>
        <w:t>Hipertensão;</w:t>
      </w:r>
      <w:r w:rsidR="00AC7F1F">
        <w:rPr>
          <w:sz w:val="24"/>
          <w:szCs w:val="24"/>
        </w:rPr>
        <w:t xml:space="preserve"> Rins;</w:t>
      </w:r>
      <w:r w:rsidR="00AC7F1F" w:rsidRPr="00E20785">
        <w:rPr>
          <w:sz w:val="24"/>
          <w:szCs w:val="24"/>
        </w:rPr>
        <w:t xml:space="preserve"> Fisiologia</w:t>
      </w:r>
      <w:r w:rsidR="00AC7F1F">
        <w:rPr>
          <w:sz w:val="24"/>
          <w:szCs w:val="24"/>
        </w:rPr>
        <w:t>;</w:t>
      </w:r>
      <w:r w:rsidR="00AC7F1F" w:rsidRPr="00E20785">
        <w:rPr>
          <w:sz w:val="24"/>
          <w:szCs w:val="24"/>
        </w:rPr>
        <w:t xml:space="preserve"> Enfermagem</w:t>
      </w:r>
      <w:r w:rsidR="00AC7F1F">
        <w:rPr>
          <w:rFonts w:eastAsia="Times New Roman"/>
          <w:sz w:val="24"/>
          <w:szCs w:val="24"/>
        </w:rPr>
        <w:t>.</w:t>
      </w:r>
    </w:p>
    <w:p w14:paraId="71CD049A" w14:textId="77777777" w:rsidR="005B5CEC" w:rsidRPr="004071DD" w:rsidRDefault="005B5CEC" w:rsidP="004071DD">
      <w:pPr>
        <w:spacing w:line="360" w:lineRule="auto"/>
        <w:rPr>
          <w:i/>
          <w:iCs/>
          <w:sz w:val="24"/>
          <w:szCs w:val="24"/>
        </w:rPr>
      </w:pPr>
    </w:p>
    <w:p w14:paraId="33B79254" w14:textId="77777777" w:rsidR="004071DD" w:rsidRPr="004071DD" w:rsidRDefault="004071DD" w:rsidP="004071DD">
      <w:pPr>
        <w:spacing w:line="360" w:lineRule="auto"/>
        <w:rPr>
          <w:sz w:val="24"/>
          <w:szCs w:val="24"/>
        </w:rPr>
      </w:pPr>
      <w:bookmarkStart w:id="0" w:name="page2"/>
      <w:bookmarkEnd w:id="0"/>
      <w:r w:rsidRPr="004071DD">
        <w:rPr>
          <w:rFonts w:eastAsia="Times New Roman"/>
          <w:b/>
          <w:bCs/>
          <w:sz w:val="24"/>
          <w:szCs w:val="24"/>
        </w:rPr>
        <w:t>1 INTRODUÇÃO</w:t>
      </w:r>
    </w:p>
    <w:p w14:paraId="0A012216" w14:textId="77777777" w:rsidR="00AC7F1F" w:rsidRPr="00AF1953" w:rsidRDefault="00AC7F1F" w:rsidP="00AC7F1F">
      <w:pPr>
        <w:spacing w:line="360" w:lineRule="auto"/>
        <w:ind w:firstLine="709"/>
        <w:contextualSpacing/>
        <w:jc w:val="both"/>
        <w:rPr>
          <w:sz w:val="24"/>
          <w:szCs w:val="24"/>
        </w:rPr>
      </w:pPr>
      <w:bookmarkStart w:id="1" w:name="_Hlk200315772"/>
      <w:bookmarkStart w:id="2" w:name="_Hlk199199674"/>
      <w:r w:rsidRPr="00AF1953">
        <w:rPr>
          <w:sz w:val="24"/>
          <w:szCs w:val="24"/>
        </w:rPr>
        <w:t>A hipertensão arterial sistêmica (HAS) é uma doença crônica não transmissível, definida por pressão arterial sistólica (PAS) maior ou igual a 140 mmHg e/ou pressão arterial diastólica (PAD) maior ou igual a 90 mmHg, medida em pelo menos duas ocasiões diferentes, sem o uso de medicamentos anti-hipertensivos</w:t>
      </w:r>
      <w:bookmarkEnd w:id="1"/>
      <w:r w:rsidRPr="00AF1953">
        <w:rPr>
          <w:sz w:val="24"/>
          <w:szCs w:val="24"/>
        </w:rPr>
        <w:t xml:space="preserve">. A prevalência global da HAS varia de 30 a 45% em populações adultas, com um aumento progressivo conforme a idade, alcançando taxas de até 60% entre os idosos. Além disso, a HAS é influenciada por múltiplos fatores, como a hereditariedade, aspectos socioeconômicos e hábitos de vida (Alves </w:t>
      </w:r>
      <w:r w:rsidRPr="00AA200E">
        <w:rPr>
          <w:i/>
          <w:iCs/>
          <w:sz w:val="24"/>
          <w:szCs w:val="24"/>
        </w:rPr>
        <w:t>et al.</w:t>
      </w:r>
      <w:r w:rsidRPr="00AF1953">
        <w:rPr>
          <w:sz w:val="24"/>
          <w:szCs w:val="24"/>
        </w:rPr>
        <w:t>, 2022).</w:t>
      </w:r>
    </w:p>
    <w:p w14:paraId="76E46575" w14:textId="77777777" w:rsidR="00CE3A2C" w:rsidRDefault="00AC7F1F" w:rsidP="00AA200E">
      <w:pPr>
        <w:spacing w:line="360" w:lineRule="auto"/>
        <w:ind w:firstLine="709"/>
        <w:contextualSpacing/>
        <w:jc w:val="both"/>
        <w:rPr>
          <w:sz w:val="24"/>
          <w:szCs w:val="24"/>
        </w:rPr>
      </w:pPr>
      <w:bookmarkStart w:id="3" w:name="_Hlk200315838"/>
      <w:r w:rsidRPr="00AF1953">
        <w:rPr>
          <w:sz w:val="24"/>
          <w:szCs w:val="24"/>
        </w:rPr>
        <w:t xml:space="preserve">Neste contexto, a HAS está associada a uma série de distúrbios funcionais e estruturais em órgãos-alvo, como o coração, os vasos sanguíneos, o cérebro e os rins. Entre as principais complicações que podem surgir em decorrência do controle inadequado da HAS, destaca-se a Insuficiência Renal Crônica (IRC), caracterizada por perda progressiva e irreversível da função renal, com redução da taxa de filtração glomerular (TFG) e/ou aumento da excreção de albumina na urina. </w:t>
      </w:r>
      <w:bookmarkEnd w:id="3"/>
      <w:r w:rsidRPr="00AF1953">
        <w:rPr>
          <w:sz w:val="24"/>
          <w:szCs w:val="24"/>
        </w:rPr>
        <w:t>A relação entre hipertensão e função renal é estreita e bidirecional, podendo</w:t>
      </w:r>
      <w:r w:rsidR="00AA200E">
        <w:rPr>
          <w:sz w:val="24"/>
          <w:szCs w:val="24"/>
        </w:rPr>
        <w:t xml:space="preserve"> </w:t>
      </w:r>
      <w:r w:rsidRPr="00AF1953">
        <w:rPr>
          <w:sz w:val="24"/>
          <w:szCs w:val="24"/>
        </w:rPr>
        <w:t>a HAS ser causa ou consequência de lesões renais. Atingindo uma parcela significativa da</w:t>
      </w:r>
    </w:p>
    <w:p w14:paraId="4CDE4E55" w14:textId="77777777" w:rsidR="00CE3A2C" w:rsidRDefault="00CE3A2C" w:rsidP="00AA200E">
      <w:pPr>
        <w:spacing w:line="360" w:lineRule="auto"/>
        <w:ind w:firstLine="709"/>
        <w:contextualSpacing/>
        <w:jc w:val="both"/>
        <w:rPr>
          <w:sz w:val="24"/>
          <w:szCs w:val="24"/>
        </w:rPr>
      </w:pPr>
    </w:p>
    <w:p w14:paraId="39E32CE3" w14:textId="331522A1" w:rsidR="00CE3A2C" w:rsidRDefault="00AC7F1F" w:rsidP="00AA200E">
      <w:pPr>
        <w:spacing w:line="360" w:lineRule="auto"/>
        <w:ind w:firstLine="709"/>
        <w:contextualSpacing/>
        <w:jc w:val="both"/>
        <w:rPr>
          <w:sz w:val="24"/>
          <w:szCs w:val="24"/>
        </w:rPr>
      </w:pPr>
      <w:r w:rsidRPr="00AF1953">
        <w:rPr>
          <w:sz w:val="24"/>
          <w:szCs w:val="24"/>
        </w:rPr>
        <w:t xml:space="preserve"> </w:t>
      </w:r>
    </w:p>
    <w:p w14:paraId="68856B26" w14:textId="13641B8C" w:rsidR="00AC7F1F" w:rsidRPr="00AF1953" w:rsidRDefault="00AC7F1F" w:rsidP="00CE3A2C">
      <w:pPr>
        <w:spacing w:line="360" w:lineRule="auto"/>
        <w:contextualSpacing/>
        <w:jc w:val="both"/>
        <w:rPr>
          <w:sz w:val="24"/>
          <w:szCs w:val="24"/>
        </w:rPr>
      </w:pPr>
      <w:r w:rsidRPr="00AF1953">
        <w:rPr>
          <w:sz w:val="24"/>
          <w:szCs w:val="24"/>
        </w:rPr>
        <w:t xml:space="preserve">população adulta e representa um grave problema de saúde pública, afetando de 10 a 15% da população adulta (Silva </w:t>
      </w:r>
      <w:r w:rsidRPr="00AA200E">
        <w:rPr>
          <w:i/>
          <w:iCs/>
          <w:sz w:val="24"/>
          <w:szCs w:val="24"/>
        </w:rPr>
        <w:t>et al.</w:t>
      </w:r>
      <w:r w:rsidRPr="00AF1953">
        <w:rPr>
          <w:sz w:val="24"/>
          <w:szCs w:val="24"/>
        </w:rPr>
        <w:t>, 2013).</w:t>
      </w:r>
    </w:p>
    <w:p w14:paraId="616C83BE" w14:textId="77777777" w:rsidR="00AC7F1F" w:rsidRPr="00AF1953" w:rsidRDefault="00AC7F1F" w:rsidP="00AC7F1F">
      <w:pPr>
        <w:spacing w:line="360" w:lineRule="auto"/>
        <w:ind w:firstLine="709"/>
        <w:contextualSpacing/>
        <w:jc w:val="both"/>
        <w:rPr>
          <w:sz w:val="24"/>
          <w:szCs w:val="24"/>
          <w:shd w:val="clear" w:color="auto" w:fill="FFFFFF"/>
        </w:rPr>
      </w:pPr>
      <w:r w:rsidRPr="00AF1953">
        <w:rPr>
          <w:sz w:val="24"/>
          <w:szCs w:val="24"/>
          <w:shd w:val="clear" w:color="auto" w:fill="FFFFFF"/>
        </w:rPr>
        <w:t>Além disso, a DRC é considerada uma das mais graves de todas as doenças crônicas em função dos agravos, danos físicos, psicológicos e consequências para a vida cotidiana das pessoas influenciando no seu autocuidado. É incurável, não apresenta medicamentos específicos para o tratamento, exigindo autocuidado para promoção da saúde, redução dos danos e retardar a progressão da doença. O apoio emocional e familiar facilita a adesão ao tratamento e as restrições necessária para controle da patologia. A enfermagem tem papel crucial na assistência e promoção do autocuidado, por meio da elaboração de técnicas criativas que esclareçam sobre a patologia, orientem sobre a mudança dos hábitos de vida e mantenham tratamento adequado (Terra, 2019).</w:t>
      </w:r>
    </w:p>
    <w:p w14:paraId="1AF95F73" w14:textId="6A15DC3F" w:rsidR="00AC7F1F" w:rsidRPr="00AC7F1F" w:rsidRDefault="00AC7F1F" w:rsidP="00CE3A2C">
      <w:pPr>
        <w:spacing w:line="360" w:lineRule="auto"/>
        <w:ind w:firstLine="709"/>
        <w:contextualSpacing/>
        <w:jc w:val="both"/>
        <w:rPr>
          <w:sz w:val="24"/>
          <w:szCs w:val="24"/>
        </w:rPr>
      </w:pPr>
      <w:r w:rsidRPr="00AA200E">
        <w:rPr>
          <w:sz w:val="24"/>
          <w:szCs w:val="24"/>
          <w:shd w:val="clear" w:color="auto" w:fill="FFFFFF"/>
        </w:rPr>
        <w:t xml:space="preserve">A enfermagem destaca-se por seu papel orientador e educador, com abordagem acolhedora em casos crônicos como a hipertensão e doença renal, sendo essenciais para melhora na qualidade de vida e tratamento eficaz. Sendo assim, </w:t>
      </w:r>
      <w:r w:rsidRPr="00AA200E">
        <w:rPr>
          <w:sz w:val="24"/>
          <w:szCs w:val="24"/>
        </w:rPr>
        <w:t>o presente estudo justifica-se devido a relevância da temática na área da enfermagem, associando a hipertensão com patologias renais. Buscando a sensibilização sobre a sintomatologia da hipertensão, com foco em apresentações atípicas da patologia que indiquem sequelas sistêmicas como a DRC, ainda pouco estimadas, quando comparadas às doenças cárdicas. A pesquisa objetiva ainda contribuir para estudos mais aprofundados sobre a repercussão sistêmica da HAS e refletir sobre a atuação da enfermagem na orientação e manejo da hipertensão, com atenção aos cuidados exercidos.</w:t>
      </w:r>
      <w:r w:rsidRPr="00AA200E">
        <w:rPr>
          <w:sz w:val="24"/>
          <w:szCs w:val="24"/>
          <w:shd w:val="clear" w:color="auto" w:fill="FFFFFF"/>
        </w:rPr>
        <w:t xml:space="preserve"> Diante disso, formulou-se o seguinte problema: </w:t>
      </w:r>
      <w:r w:rsidRPr="00AA200E">
        <w:rPr>
          <w:sz w:val="24"/>
          <w:szCs w:val="24"/>
        </w:rPr>
        <w:t>Quais os efeitos da hipertensão arterial sistêmica sobre a função renal e de que forma essa condição pode comprometer a fisiologia dos rins e a qualidade de vida dos indivíduos ao longo do tempo?</w:t>
      </w:r>
      <w:bookmarkEnd w:id="2"/>
    </w:p>
    <w:p w14:paraId="44B950EC" w14:textId="0B324479" w:rsidR="004071DD" w:rsidRPr="004071DD" w:rsidRDefault="004071DD" w:rsidP="004071DD">
      <w:pPr>
        <w:spacing w:line="360" w:lineRule="auto"/>
        <w:rPr>
          <w:sz w:val="24"/>
          <w:szCs w:val="24"/>
        </w:rPr>
      </w:pPr>
      <w:r>
        <w:rPr>
          <w:rFonts w:eastAsia="Times New Roman"/>
          <w:b/>
          <w:bCs/>
          <w:sz w:val="24"/>
          <w:szCs w:val="24"/>
        </w:rPr>
        <w:t xml:space="preserve">2 </w:t>
      </w:r>
      <w:r w:rsidRPr="004071DD">
        <w:rPr>
          <w:rFonts w:eastAsia="Times New Roman"/>
          <w:b/>
          <w:bCs/>
          <w:sz w:val="24"/>
          <w:szCs w:val="24"/>
        </w:rPr>
        <w:t>OBJETIVO</w:t>
      </w:r>
    </w:p>
    <w:p w14:paraId="01E0976F" w14:textId="77777777" w:rsidR="00AC7F1F" w:rsidRPr="0084251D" w:rsidRDefault="00AC7F1F" w:rsidP="00AC7F1F">
      <w:pPr>
        <w:spacing w:line="360" w:lineRule="auto"/>
        <w:contextualSpacing/>
        <w:jc w:val="both"/>
        <w:rPr>
          <w:b/>
          <w:bCs/>
          <w:sz w:val="24"/>
          <w:szCs w:val="24"/>
        </w:rPr>
      </w:pPr>
      <w:r w:rsidRPr="0084251D">
        <w:rPr>
          <w:b/>
          <w:bCs/>
          <w:sz w:val="24"/>
          <w:szCs w:val="24"/>
        </w:rPr>
        <w:t>Objetivo Primário</w:t>
      </w:r>
    </w:p>
    <w:p w14:paraId="201E3F43" w14:textId="77777777" w:rsidR="00AC7F1F" w:rsidRPr="00977A1B" w:rsidRDefault="00AC7F1F" w:rsidP="00AC7F1F">
      <w:pPr>
        <w:pStyle w:val="PargrafodaLista"/>
        <w:numPr>
          <w:ilvl w:val="0"/>
          <w:numId w:val="7"/>
        </w:numPr>
        <w:spacing w:after="160" w:line="360" w:lineRule="auto"/>
        <w:jc w:val="both"/>
        <w:rPr>
          <w:sz w:val="24"/>
          <w:szCs w:val="24"/>
        </w:rPr>
      </w:pPr>
      <w:bookmarkStart w:id="4" w:name="_Hlk200316005"/>
      <w:r w:rsidRPr="00977A1B">
        <w:rPr>
          <w:sz w:val="24"/>
          <w:szCs w:val="24"/>
        </w:rPr>
        <w:t>Analisar o enfrentamento da enfermagem diante hipertensão e sua repercussão sistêmica na atualidade.</w:t>
      </w:r>
      <w:bookmarkEnd w:id="4"/>
    </w:p>
    <w:p w14:paraId="5801A5C1" w14:textId="63AF5991" w:rsidR="00CE3A2C" w:rsidRDefault="00AC7F1F" w:rsidP="00AC7F1F">
      <w:pPr>
        <w:spacing w:line="360" w:lineRule="auto"/>
        <w:contextualSpacing/>
        <w:jc w:val="both"/>
        <w:rPr>
          <w:b/>
          <w:bCs/>
          <w:sz w:val="24"/>
          <w:szCs w:val="24"/>
        </w:rPr>
      </w:pPr>
      <w:r>
        <w:rPr>
          <w:b/>
          <w:bCs/>
          <w:sz w:val="24"/>
          <w:szCs w:val="24"/>
        </w:rPr>
        <w:t xml:space="preserve">2.2 </w:t>
      </w:r>
      <w:r w:rsidRPr="0084251D">
        <w:rPr>
          <w:b/>
          <w:bCs/>
          <w:sz w:val="24"/>
          <w:szCs w:val="24"/>
        </w:rPr>
        <w:t>Objetivos secundários</w:t>
      </w:r>
    </w:p>
    <w:p w14:paraId="649922BB" w14:textId="77777777" w:rsidR="00AC7F1F" w:rsidRDefault="00AC7F1F" w:rsidP="00CE3A2C">
      <w:pPr>
        <w:pStyle w:val="PargrafodaLista"/>
        <w:numPr>
          <w:ilvl w:val="0"/>
          <w:numId w:val="7"/>
        </w:numPr>
        <w:spacing w:after="160" w:line="360" w:lineRule="auto"/>
        <w:jc w:val="both"/>
        <w:rPr>
          <w:sz w:val="24"/>
          <w:szCs w:val="24"/>
        </w:rPr>
      </w:pPr>
      <w:r w:rsidRPr="00CE3A2C">
        <w:rPr>
          <w:sz w:val="24"/>
          <w:szCs w:val="24"/>
        </w:rPr>
        <w:t>Sensibilizar sobre a sintomatologia da hipertensão, com foco em apresentações atípicas da patologia que indiquem sequelas sistêmicas.</w:t>
      </w:r>
    </w:p>
    <w:p w14:paraId="2604604C" w14:textId="77777777" w:rsidR="00CE3A2C" w:rsidRPr="00CE3A2C" w:rsidRDefault="00CE3A2C" w:rsidP="00CE3A2C">
      <w:pPr>
        <w:spacing w:after="160" w:line="360" w:lineRule="auto"/>
        <w:jc w:val="both"/>
        <w:rPr>
          <w:sz w:val="24"/>
          <w:szCs w:val="24"/>
        </w:rPr>
      </w:pPr>
    </w:p>
    <w:p w14:paraId="3136CBEB" w14:textId="1B27C4CD" w:rsidR="007B3EDA" w:rsidRPr="00CE3A2C" w:rsidRDefault="00AC7F1F" w:rsidP="004071DD">
      <w:pPr>
        <w:pStyle w:val="PargrafodaLista"/>
        <w:numPr>
          <w:ilvl w:val="0"/>
          <w:numId w:val="7"/>
        </w:numPr>
        <w:spacing w:after="160" w:line="360" w:lineRule="auto"/>
        <w:ind w:left="714" w:hanging="357"/>
        <w:jc w:val="both"/>
        <w:rPr>
          <w:sz w:val="24"/>
          <w:szCs w:val="24"/>
        </w:rPr>
      </w:pPr>
      <w:r w:rsidRPr="00977A1B">
        <w:rPr>
          <w:sz w:val="24"/>
          <w:szCs w:val="24"/>
        </w:rPr>
        <w:t>Refletir sobre a atuação da enfermagem na orientação e manejo da hipertensão, com atenção aos cuidados e estratégias de prevenção.</w:t>
      </w:r>
    </w:p>
    <w:p w14:paraId="00221F63" w14:textId="2A41967C" w:rsidR="004071DD" w:rsidRPr="004071DD" w:rsidRDefault="004071DD" w:rsidP="004071DD">
      <w:pPr>
        <w:spacing w:line="360" w:lineRule="auto"/>
        <w:rPr>
          <w:sz w:val="24"/>
          <w:szCs w:val="24"/>
        </w:rPr>
      </w:pPr>
      <w:r>
        <w:rPr>
          <w:rFonts w:eastAsia="Times New Roman"/>
          <w:b/>
          <w:bCs/>
          <w:sz w:val="24"/>
          <w:szCs w:val="24"/>
        </w:rPr>
        <w:t xml:space="preserve">3 </w:t>
      </w:r>
      <w:r w:rsidR="00CC3AC7">
        <w:rPr>
          <w:rFonts w:eastAsia="Times New Roman"/>
          <w:b/>
          <w:bCs/>
          <w:sz w:val="24"/>
          <w:szCs w:val="24"/>
        </w:rPr>
        <w:t>MÉTODO</w:t>
      </w:r>
    </w:p>
    <w:p w14:paraId="140AC4D9" w14:textId="77777777" w:rsidR="00503AEC" w:rsidRPr="00AF1953" w:rsidRDefault="00503AEC" w:rsidP="00503AEC">
      <w:pPr>
        <w:spacing w:line="360" w:lineRule="auto"/>
        <w:ind w:firstLine="709"/>
        <w:jc w:val="both"/>
        <w:rPr>
          <w:sz w:val="24"/>
          <w:szCs w:val="24"/>
        </w:rPr>
      </w:pPr>
      <w:r w:rsidRPr="00AF1953">
        <w:rPr>
          <w:sz w:val="24"/>
          <w:szCs w:val="24"/>
        </w:rPr>
        <w:t xml:space="preserve">O estudo tem como proposito realizar análise do enfrentamento da enfermagem diante hipertensão e sua repercussão renal na atualidade. Trata-se de uma revisão integrativa da literatura de caráter descritivo com abordagem quantiqualitativa. A revisão integrativa da literatura foi escolhida com base no objetivo principal do trabalho em sua devido sua característica integrativa, sendo um método de pesquisa bastante apreciado pela sua capacidade de síntese de resultados e atualização de dados sobre uma determinada temática de maneira clara e objetiva (Dantas </w:t>
      </w:r>
      <w:r w:rsidRPr="00AA200E">
        <w:rPr>
          <w:i/>
          <w:iCs/>
          <w:sz w:val="24"/>
          <w:szCs w:val="24"/>
        </w:rPr>
        <w:t>et al</w:t>
      </w:r>
      <w:r w:rsidRPr="00AF1953">
        <w:rPr>
          <w:sz w:val="24"/>
          <w:szCs w:val="24"/>
        </w:rPr>
        <w:t>.,</w:t>
      </w:r>
      <w:r>
        <w:rPr>
          <w:sz w:val="24"/>
          <w:szCs w:val="24"/>
        </w:rPr>
        <w:t xml:space="preserve"> </w:t>
      </w:r>
      <w:r w:rsidRPr="00AF1953">
        <w:rPr>
          <w:sz w:val="24"/>
          <w:szCs w:val="24"/>
        </w:rPr>
        <w:t>2022).</w:t>
      </w:r>
    </w:p>
    <w:p w14:paraId="7C2E882E" w14:textId="77777777" w:rsidR="00503AEC" w:rsidRPr="00AF1953" w:rsidRDefault="00503AEC" w:rsidP="00503AEC">
      <w:pPr>
        <w:spacing w:line="360" w:lineRule="auto"/>
        <w:ind w:firstLine="709"/>
        <w:jc w:val="both"/>
        <w:rPr>
          <w:sz w:val="24"/>
          <w:szCs w:val="24"/>
        </w:rPr>
      </w:pPr>
      <w:r w:rsidRPr="00AF1953">
        <w:rPr>
          <w:sz w:val="24"/>
          <w:szCs w:val="24"/>
        </w:rPr>
        <w:t>Este estudo se estruturou a partir de uma revisão integrativa. A finalidade da revisão integrativa é sintetizar de forma clara e objetiva o conhecimento disponível sobre um determinado tema de forma ampla, não sistemática, descritiva e explicativa, favorecendo a aproximação com o objeto de estudo. A pesquisa foi organizada em 5 etapas que foram ordinariamente seguidas.  A primeira etapa consistiu na escolha e delimitação do tema, onde os autores elegeram o assunto “Doença Renal como consequência da Hipertensão Arterial” para iniciar a investigação. Logo em seguida, a segunda faz corresponde à organização lógica do trabalho, onde foram traçados os objetivos, metodologia, justificativa e plano de ações. A terceira etapa se deu com a identificação e localização das fontes capazes de fornecer informações pertinentes sobre o tema abordado.</w:t>
      </w:r>
    </w:p>
    <w:p w14:paraId="202B3444" w14:textId="77777777" w:rsidR="00503AEC" w:rsidRDefault="00503AEC" w:rsidP="00503AEC">
      <w:pPr>
        <w:spacing w:line="360" w:lineRule="auto"/>
        <w:ind w:firstLine="709"/>
        <w:jc w:val="both"/>
        <w:rPr>
          <w:sz w:val="24"/>
          <w:szCs w:val="24"/>
        </w:rPr>
      </w:pPr>
      <w:r w:rsidRPr="00AF1953">
        <w:rPr>
          <w:sz w:val="24"/>
          <w:szCs w:val="24"/>
        </w:rPr>
        <w:t xml:space="preserve"> Assim, foram incluídas referências extraídas de bibliotecas virtuais nas seguintes bases   de dados: Scientific Electronic Library Online (SCIELO), PubMed e a Biblioteca Virtual em Saúde (BVS). </w:t>
      </w:r>
      <w:proofErr w:type="spellStart"/>
      <w:r w:rsidRPr="00AF1953">
        <w:rPr>
          <w:sz w:val="24"/>
          <w:szCs w:val="24"/>
          <w:lang w:val="en-US"/>
        </w:rPr>
        <w:t>Foram</w:t>
      </w:r>
      <w:proofErr w:type="spellEnd"/>
      <w:r w:rsidRPr="00AF1953">
        <w:rPr>
          <w:sz w:val="24"/>
          <w:szCs w:val="24"/>
          <w:lang w:val="en-US"/>
        </w:rPr>
        <w:t xml:space="preserve"> </w:t>
      </w:r>
      <w:proofErr w:type="spellStart"/>
      <w:r w:rsidRPr="00AF1953">
        <w:rPr>
          <w:sz w:val="24"/>
          <w:szCs w:val="24"/>
          <w:lang w:val="en-US"/>
        </w:rPr>
        <w:t>utilizadas</w:t>
      </w:r>
      <w:proofErr w:type="spellEnd"/>
      <w:r w:rsidRPr="00AF1953">
        <w:rPr>
          <w:sz w:val="24"/>
          <w:szCs w:val="24"/>
          <w:lang w:val="en-US"/>
        </w:rPr>
        <w:t xml:space="preserve"> as </w:t>
      </w:r>
      <w:proofErr w:type="spellStart"/>
      <w:r w:rsidRPr="00AF1953">
        <w:rPr>
          <w:sz w:val="24"/>
          <w:szCs w:val="24"/>
          <w:lang w:val="en-US"/>
        </w:rPr>
        <w:t>palavra-chaves</w:t>
      </w:r>
      <w:proofErr w:type="spellEnd"/>
      <w:r w:rsidRPr="00AF1953">
        <w:rPr>
          <w:sz w:val="24"/>
          <w:szCs w:val="24"/>
          <w:lang w:val="en-US"/>
        </w:rPr>
        <w:t xml:space="preserve"> em </w:t>
      </w:r>
      <w:proofErr w:type="spellStart"/>
      <w:r w:rsidRPr="00AF1953">
        <w:rPr>
          <w:sz w:val="24"/>
          <w:szCs w:val="24"/>
          <w:lang w:val="en-US"/>
        </w:rPr>
        <w:t>inglês</w:t>
      </w:r>
      <w:proofErr w:type="spellEnd"/>
      <w:r w:rsidRPr="00AF1953">
        <w:rPr>
          <w:sz w:val="24"/>
          <w:szCs w:val="24"/>
          <w:lang w:val="en-US"/>
        </w:rPr>
        <w:t>: “Hypertension”, “Pathophysiology”, “Etiology”, “Nursing”, “Nursing Care”, “</w:t>
      </w:r>
      <w:proofErr w:type="spellStart"/>
      <w:r w:rsidRPr="00AF1953">
        <w:rPr>
          <w:sz w:val="24"/>
          <w:szCs w:val="24"/>
          <w:lang w:val="en-US"/>
        </w:rPr>
        <w:t>Kidneys”</w:t>
      </w:r>
      <w:proofErr w:type="gramStart"/>
      <w:r w:rsidRPr="00AF1953">
        <w:rPr>
          <w:sz w:val="24"/>
          <w:szCs w:val="24"/>
          <w:lang w:val="en-US"/>
        </w:rPr>
        <w:t>,”Renal</w:t>
      </w:r>
      <w:proofErr w:type="spellEnd"/>
      <w:proofErr w:type="gramEnd"/>
      <w:r w:rsidRPr="00AF1953">
        <w:rPr>
          <w:sz w:val="24"/>
          <w:szCs w:val="24"/>
          <w:lang w:val="en-US"/>
        </w:rPr>
        <w:t xml:space="preserve"> Function” e “Chronic Kidney Disease”. </w:t>
      </w:r>
      <w:r w:rsidRPr="00AF1953">
        <w:rPr>
          <w:sz w:val="24"/>
          <w:szCs w:val="24"/>
        </w:rPr>
        <w:t xml:space="preserve">Foram adotados como critérios de inclusão artigos publicados nos últimos 5 anos em inglês ou português, texto completo e gratuito, que abordassem o tema proposto para pesquisa.  As buscas foram realizadas durantes os meses de abril e junho de 2025. </w:t>
      </w:r>
    </w:p>
    <w:p w14:paraId="38CB3888" w14:textId="77777777" w:rsidR="00CE3A2C" w:rsidRDefault="00503AEC" w:rsidP="00CE3A2C">
      <w:pPr>
        <w:spacing w:line="360" w:lineRule="auto"/>
        <w:ind w:firstLine="708"/>
        <w:jc w:val="both"/>
        <w:rPr>
          <w:sz w:val="24"/>
          <w:szCs w:val="24"/>
        </w:rPr>
      </w:pPr>
      <w:r w:rsidRPr="00AF1953">
        <w:rPr>
          <w:sz w:val="24"/>
          <w:szCs w:val="24"/>
        </w:rPr>
        <w:t>Na quarta etapa sucedeu compilação, leitura e análise do material, que consistem na leitura atentiva com a finalidade   de   respaldar   o   embasamento   teórico-prático sobre o tema e atingir os objetivos da revisão integrativa.  A última etapa consistiu na construção do trabalho</w:t>
      </w:r>
      <w:r w:rsidR="00917D4A">
        <w:rPr>
          <w:sz w:val="24"/>
          <w:szCs w:val="24"/>
        </w:rPr>
        <w:t xml:space="preserve"> </w:t>
      </w:r>
    </w:p>
    <w:p w14:paraId="4CAF2B1C" w14:textId="77777777" w:rsidR="00CE3A2C" w:rsidRDefault="00CE3A2C" w:rsidP="00CE3A2C">
      <w:pPr>
        <w:spacing w:line="360" w:lineRule="auto"/>
        <w:jc w:val="both"/>
        <w:rPr>
          <w:sz w:val="24"/>
          <w:szCs w:val="24"/>
        </w:rPr>
      </w:pPr>
    </w:p>
    <w:p w14:paraId="16E69166" w14:textId="77777777" w:rsidR="00CE3A2C" w:rsidRDefault="00CE3A2C" w:rsidP="00CE3A2C">
      <w:pPr>
        <w:spacing w:line="360" w:lineRule="auto"/>
        <w:jc w:val="both"/>
        <w:rPr>
          <w:sz w:val="24"/>
          <w:szCs w:val="24"/>
        </w:rPr>
      </w:pPr>
    </w:p>
    <w:p w14:paraId="40F224C6" w14:textId="2664C5B5" w:rsidR="00CE3A2C" w:rsidRPr="00CE3A2C" w:rsidRDefault="00503AEC" w:rsidP="00CE3A2C">
      <w:pPr>
        <w:spacing w:line="360" w:lineRule="auto"/>
        <w:jc w:val="both"/>
        <w:rPr>
          <w:sz w:val="24"/>
          <w:szCs w:val="24"/>
        </w:rPr>
      </w:pPr>
      <w:r w:rsidRPr="00AF1953">
        <w:rPr>
          <w:sz w:val="24"/>
          <w:szCs w:val="24"/>
        </w:rPr>
        <w:t>em si, com síntese dos artigos selecionados e elencados dentro dos tópicos abordados com os</w:t>
      </w:r>
      <w:r>
        <w:rPr>
          <w:sz w:val="24"/>
          <w:szCs w:val="24"/>
        </w:rPr>
        <w:t xml:space="preserve"> </w:t>
      </w:r>
      <w:r w:rsidRPr="00AF1953">
        <w:rPr>
          <w:sz w:val="24"/>
          <w:szCs w:val="24"/>
        </w:rPr>
        <w:t>dados apresentados neste trabalho.</w:t>
      </w:r>
    </w:p>
    <w:p w14:paraId="0E4875B5" w14:textId="1C6EC330" w:rsidR="004071DD" w:rsidRDefault="004071DD" w:rsidP="004071DD">
      <w:pPr>
        <w:spacing w:line="360" w:lineRule="auto"/>
        <w:rPr>
          <w:rFonts w:eastAsia="Times New Roman"/>
          <w:b/>
          <w:bCs/>
          <w:sz w:val="24"/>
          <w:szCs w:val="24"/>
        </w:rPr>
      </w:pPr>
      <w:r w:rsidRPr="004071DD">
        <w:rPr>
          <w:rFonts w:eastAsia="Times New Roman"/>
          <w:b/>
          <w:bCs/>
          <w:sz w:val="24"/>
          <w:szCs w:val="24"/>
        </w:rPr>
        <w:t>4 RESULTADOS E DISCUSSÃO</w:t>
      </w:r>
    </w:p>
    <w:p w14:paraId="6BE27026" w14:textId="763F00F7" w:rsidR="00D37711" w:rsidRDefault="00503AEC" w:rsidP="00D37711">
      <w:pPr>
        <w:spacing w:line="360" w:lineRule="auto"/>
        <w:ind w:firstLine="851"/>
        <w:jc w:val="both"/>
        <w:rPr>
          <w:b/>
          <w:bCs/>
          <w:sz w:val="24"/>
          <w:szCs w:val="24"/>
        </w:rPr>
      </w:pPr>
      <w:r w:rsidRPr="00313449">
        <w:rPr>
          <w:sz w:val="24"/>
          <w:szCs w:val="24"/>
        </w:rPr>
        <w:t>Os resultados obtidos a partir da leitura, análise e a aplicação critérios, elencou um total de 11 trabalhos científicos para esta revisão integrativa. O quadro seguinte demonstra informações dos artigos selecionados</w:t>
      </w:r>
    </w:p>
    <w:p w14:paraId="5F2D2F75" w14:textId="720ACE2F" w:rsidR="00503AEC" w:rsidRDefault="00CE3A2C" w:rsidP="00D37711">
      <w:pPr>
        <w:spacing w:line="360" w:lineRule="auto"/>
        <w:jc w:val="center"/>
        <w:rPr>
          <w:rStyle w:val="Forte"/>
          <w:sz w:val="24"/>
          <w:szCs w:val="24"/>
        </w:rPr>
      </w:pPr>
      <w:r w:rsidRPr="00313449">
        <w:rPr>
          <w:b/>
          <w:bCs/>
          <w:noProof/>
          <w:sz w:val="24"/>
          <w:szCs w:val="24"/>
        </w:rPr>
        <w:drawing>
          <wp:anchor distT="0" distB="0" distL="114300" distR="114300" simplePos="0" relativeHeight="251659264" behindDoc="1" locked="0" layoutInCell="1" allowOverlap="1" wp14:anchorId="2D3338A5" wp14:editId="027A7D76">
            <wp:simplePos x="0" y="0"/>
            <wp:positionH relativeFrom="page">
              <wp:posOffset>-449580</wp:posOffset>
            </wp:positionH>
            <wp:positionV relativeFrom="paragraph">
              <wp:posOffset>260985</wp:posOffset>
            </wp:positionV>
            <wp:extent cx="8239125" cy="6560820"/>
            <wp:effectExtent l="0" t="0" r="9525" b="0"/>
            <wp:wrapNone/>
            <wp:docPr id="315320283" name="Imagem 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20283" name="Imagem 2" descr="Tabela&#10;&#10;Descrição gerada automaticamente"/>
                    <pic:cNvPicPr/>
                  </pic:nvPicPr>
                  <pic:blipFill rotWithShape="1">
                    <a:blip r:embed="rId8">
                      <a:extLst>
                        <a:ext uri="{28A0092B-C50C-407E-A947-70E740481C1C}">
                          <a14:useLocalDpi xmlns:a14="http://schemas.microsoft.com/office/drawing/2010/main" val="0"/>
                        </a:ext>
                      </a:extLst>
                    </a:blip>
                    <a:srcRect t="9142" b="12395"/>
                    <a:stretch/>
                  </pic:blipFill>
                  <pic:spPr bwMode="auto">
                    <a:xfrm>
                      <a:off x="0" y="0"/>
                      <a:ext cx="8239125" cy="6560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3AEC">
        <w:rPr>
          <w:b/>
          <w:bCs/>
          <w:sz w:val="24"/>
          <w:szCs w:val="24"/>
        </w:rPr>
        <w:t>QUADRO</w:t>
      </w:r>
      <w:r w:rsidR="00503AEC" w:rsidRPr="00313449">
        <w:rPr>
          <w:b/>
          <w:bCs/>
          <w:sz w:val="24"/>
          <w:szCs w:val="24"/>
        </w:rPr>
        <w:t xml:space="preserve"> 1- Trabalhos selecionados com base nos critérios</w:t>
      </w:r>
    </w:p>
    <w:p w14:paraId="63827A96" w14:textId="7DE91656" w:rsidR="00503AEC" w:rsidRDefault="00503AEC" w:rsidP="00503AEC">
      <w:pPr>
        <w:spacing w:before="100" w:beforeAutospacing="1" w:after="100" w:afterAutospacing="1" w:line="360" w:lineRule="auto"/>
        <w:jc w:val="both"/>
        <w:rPr>
          <w:rStyle w:val="Forte"/>
          <w:sz w:val="24"/>
          <w:szCs w:val="24"/>
        </w:rPr>
      </w:pPr>
    </w:p>
    <w:p w14:paraId="1FA5B997" w14:textId="0B76DD3E" w:rsidR="00503AEC" w:rsidRDefault="00503AEC" w:rsidP="00503AEC">
      <w:pPr>
        <w:spacing w:before="100" w:beforeAutospacing="1" w:after="100" w:afterAutospacing="1" w:line="360" w:lineRule="auto"/>
        <w:jc w:val="both"/>
        <w:rPr>
          <w:rStyle w:val="Forte"/>
          <w:sz w:val="24"/>
          <w:szCs w:val="24"/>
        </w:rPr>
      </w:pPr>
    </w:p>
    <w:p w14:paraId="33CD9B51" w14:textId="77777777" w:rsidR="00503AEC" w:rsidRDefault="00503AEC" w:rsidP="00503AEC">
      <w:pPr>
        <w:spacing w:before="100" w:beforeAutospacing="1" w:after="100" w:afterAutospacing="1" w:line="360" w:lineRule="auto"/>
        <w:jc w:val="both"/>
        <w:rPr>
          <w:rStyle w:val="Forte"/>
          <w:sz w:val="24"/>
          <w:szCs w:val="24"/>
        </w:rPr>
      </w:pPr>
    </w:p>
    <w:p w14:paraId="71CC3483" w14:textId="77777777" w:rsidR="00503AEC" w:rsidRDefault="00503AEC" w:rsidP="00D37711">
      <w:pPr>
        <w:spacing w:before="100" w:beforeAutospacing="1" w:after="100" w:afterAutospacing="1" w:line="360" w:lineRule="auto"/>
        <w:jc w:val="center"/>
        <w:rPr>
          <w:rStyle w:val="Forte"/>
          <w:sz w:val="24"/>
          <w:szCs w:val="24"/>
        </w:rPr>
      </w:pPr>
    </w:p>
    <w:p w14:paraId="4207675F" w14:textId="77777777" w:rsidR="00503AEC" w:rsidRDefault="00503AEC" w:rsidP="00503AEC">
      <w:pPr>
        <w:spacing w:before="100" w:beforeAutospacing="1" w:after="100" w:afterAutospacing="1" w:line="360" w:lineRule="auto"/>
        <w:jc w:val="both"/>
        <w:rPr>
          <w:rStyle w:val="Forte"/>
          <w:sz w:val="24"/>
          <w:szCs w:val="24"/>
        </w:rPr>
      </w:pPr>
    </w:p>
    <w:p w14:paraId="31158300" w14:textId="77777777" w:rsidR="00503AEC" w:rsidRDefault="00503AEC" w:rsidP="00503AEC">
      <w:pPr>
        <w:spacing w:before="100" w:beforeAutospacing="1" w:after="100" w:afterAutospacing="1" w:line="360" w:lineRule="auto"/>
        <w:jc w:val="both"/>
        <w:rPr>
          <w:rStyle w:val="Forte"/>
          <w:sz w:val="24"/>
          <w:szCs w:val="24"/>
        </w:rPr>
      </w:pPr>
    </w:p>
    <w:p w14:paraId="214F6886" w14:textId="77777777" w:rsidR="00503AEC" w:rsidRDefault="00503AEC" w:rsidP="00503AEC">
      <w:pPr>
        <w:spacing w:before="100" w:beforeAutospacing="1" w:after="100" w:afterAutospacing="1" w:line="360" w:lineRule="auto"/>
        <w:jc w:val="both"/>
        <w:rPr>
          <w:rStyle w:val="Forte"/>
          <w:sz w:val="24"/>
          <w:szCs w:val="24"/>
        </w:rPr>
      </w:pPr>
    </w:p>
    <w:p w14:paraId="7E69A821" w14:textId="77777777" w:rsidR="00503AEC" w:rsidRDefault="00503AEC" w:rsidP="00503AEC">
      <w:pPr>
        <w:spacing w:before="100" w:beforeAutospacing="1" w:after="100" w:afterAutospacing="1" w:line="360" w:lineRule="auto"/>
        <w:jc w:val="both"/>
        <w:rPr>
          <w:rStyle w:val="Forte"/>
          <w:sz w:val="24"/>
          <w:szCs w:val="24"/>
        </w:rPr>
      </w:pPr>
    </w:p>
    <w:p w14:paraId="3663F6D2" w14:textId="77777777" w:rsidR="00503AEC" w:rsidRDefault="00503AEC" w:rsidP="00503AEC">
      <w:pPr>
        <w:spacing w:before="100" w:beforeAutospacing="1" w:after="100" w:afterAutospacing="1" w:line="360" w:lineRule="auto"/>
        <w:jc w:val="both"/>
        <w:rPr>
          <w:rStyle w:val="Forte"/>
          <w:sz w:val="24"/>
          <w:szCs w:val="24"/>
        </w:rPr>
      </w:pPr>
    </w:p>
    <w:p w14:paraId="3400A171" w14:textId="77777777" w:rsidR="00503AEC" w:rsidRDefault="00503AEC" w:rsidP="00503AEC">
      <w:pPr>
        <w:spacing w:before="100" w:beforeAutospacing="1" w:after="100" w:afterAutospacing="1" w:line="360" w:lineRule="auto"/>
        <w:jc w:val="both"/>
        <w:rPr>
          <w:rStyle w:val="Forte"/>
          <w:sz w:val="24"/>
          <w:szCs w:val="24"/>
        </w:rPr>
      </w:pPr>
    </w:p>
    <w:p w14:paraId="173E4D03" w14:textId="77777777" w:rsidR="00503AEC" w:rsidRDefault="00503AEC" w:rsidP="00503AEC">
      <w:pPr>
        <w:spacing w:before="100" w:beforeAutospacing="1" w:after="100" w:afterAutospacing="1" w:line="360" w:lineRule="auto"/>
        <w:jc w:val="both"/>
        <w:rPr>
          <w:rStyle w:val="Forte"/>
          <w:sz w:val="24"/>
          <w:szCs w:val="24"/>
        </w:rPr>
      </w:pPr>
    </w:p>
    <w:p w14:paraId="4C1D2137" w14:textId="77777777" w:rsidR="00503AEC" w:rsidRDefault="00503AEC" w:rsidP="00503AEC">
      <w:pPr>
        <w:spacing w:before="100" w:beforeAutospacing="1" w:after="100" w:afterAutospacing="1" w:line="360" w:lineRule="auto"/>
        <w:jc w:val="both"/>
        <w:rPr>
          <w:rStyle w:val="Forte"/>
          <w:sz w:val="24"/>
          <w:szCs w:val="24"/>
        </w:rPr>
      </w:pPr>
    </w:p>
    <w:p w14:paraId="690181E1" w14:textId="77777777" w:rsidR="003F2AC4" w:rsidRDefault="003F2AC4" w:rsidP="00503AEC">
      <w:pPr>
        <w:spacing w:before="100" w:beforeAutospacing="1" w:after="100" w:afterAutospacing="1" w:line="360" w:lineRule="auto"/>
        <w:contextualSpacing/>
        <w:jc w:val="both"/>
        <w:rPr>
          <w:rStyle w:val="Forte"/>
          <w:sz w:val="24"/>
          <w:szCs w:val="24"/>
        </w:rPr>
      </w:pPr>
    </w:p>
    <w:p w14:paraId="22342B4D" w14:textId="77777777" w:rsidR="00CE3A2C" w:rsidRDefault="00CE3A2C" w:rsidP="00503AEC">
      <w:pPr>
        <w:spacing w:before="100" w:beforeAutospacing="1" w:after="100" w:afterAutospacing="1" w:line="360" w:lineRule="auto"/>
        <w:contextualSpacing/>
        <w:jc w:val="both"/>
        <w:rPr>
          <w:rStyle w:val="Forte"/>
          <w:sz w:val="24"/>
          <w:szCs w:val="24"/>
        </w:rPr>
      </w:pPr>
    </w:p>
    <w:p w14:paraId="5D8ABCA1" w14:textId="77777777" w:rsidR="002F4BC9" w:rsidRDefault="002F4BC9" w:rsidP="003F2AC4">
      <w:pPr>
        <w:spacing w:before="100" w:beforeAutospacing="1" w:after="100" w:afterAutospacing="1" w:line="360" w:lineRule="auto"/>
        <w:contextualSpacing/>
        <w:jc w:val="both"/>
        <w:rPr>
          <w:rStyle w:val="Forte"/>
          <w:sz w:val="24"/>
          <w:szCs w:val="24"/>
        </w:rPr>
      </w:pPr>
    </w:p>
    <w:p w14:paraId="199CBC53" w14:textId="77777777" w:rsidR="002F4BC9" w:rsidRDefault="002F4BC9" w:rsidP="003F2AC4">
      <w:pPr>
        <w:spacing w:before="100" w:beforeAutospacing="1" w:after="100" w:afterAutospacing="1" w:line="360" w:lineRule="auto"/>
        <w:contextualSpacing/>
        <w:jc w:val="both"/>
        <w:rPr>
          <w:rStyle w:val="Forte"/>
          <w:sz w:val="24"/>
          <w:szCs w:val="24"/>
        </w:rPr>
      </w:pPr>
    </w:p>
    <w:p w14:paraId="6FE4C713" w14:textId="77777777" w:rsidR="002F4BC9" w:rsidRDefault="002F4BC9" w:rsidP="002F4BC9">
      <w:pPr>
        <w:spacing w:before="100" w:beforeAutospacing="1" w:after="100" w:afterAutospacing="1" w:line="360" w:lineRule="auto"/>
        <w:contextualSpacing/>
        <w:jc w:val="both"/>
        <w:rPr>
          <w:rStyle w:val="Forte"/>
          <w:sz w:val="24"/>
          <w:szCs w:val="24"/>
        </w:rPr>
      </w:pPr>
    </w:p>
    <w:p w14:paraId="71218507" w14:textId="4839E3CB" w:rsidR="00CE3A2C" w:rsidRDefault="00503AEC" w:rsidP="002F4BC9">
      <w:pPr>
        <w:spacing w:before="100" w:beforeAutospacing="1" w:after="100" w:afterAutospacing="1" w:line="360" w:lineRule="auto"/>
        <w:contextualSpacing/>
        <w:jc w:val="both"/>
        <w:rPr>
          <w:rFonts w:eastAsia="Times New Roman"/>
          <w:sz w:val="24"/>
          <w:szCs w:val="24"/>
        </w:rPr>
      </w:pPr>
      <w:r>
        <w:rPr>
          <w:rStyle w:val="Forte"/>
          <w:sz w:val="24"/>
          <w:szCs w:val="24"/>
        </w:rPr>
        <w:t xml:space="preserve">4.1 </w:t>
      </w:r>
      <w:r w:rsidRPr="0079238B">
        <w:rPr>
          <w:rStyle w:val="Forte"/>
          <w:sz w:val="24"/>
          <w:szCs w:val="24"/>
        </w:rPr>
        <w:t>Aspectos Fisiopatológicos da Hipertensão e sua Relação com a Função Renal</w:t>
      </w:r>
    </w:p>
    <w:p w14:paraId="35DE29ED" w14:textId="69F4D879" w:rsidR="00503AEC" w:rsidRPr="0079238B" w:rsidRDefault="00503AEC" w:rsidP="00503AEC">
      <w:pPr>
        <w:spacing w:before="100" w:beforeAutospacing="1" w:after="100" w:afterAutospacing="1" w:line="360" w:lineRule="auto"/>
        <w:ind w:firstLine="709"/>
        <w:contextualSpacing/>
        <w:jc w:val="both"/>
        <w:rPr>
          <w:rFonts w:eastAsia="Times New Roman"/>
          <w:sz w:val="24"/>
          <w:szCs w:val="24"/>
        </w:rPr>
      </w:pPr>
      <w:r w:rsidRPr="0079238B">
        <w:rPr>
          <w:rFonts w:eastAsia="Times New Roman"/>
          <w:sz w:val="24"/>
          <w:szCs w:val="24"/>
        </w:rPr>
        <w:t xml:space="preserve">A hipertensão arterial configura-se como uma condição multifatorial, de etiologia complexa, relacionada à disfunção nos mecanismos de regulação da pressão. Para compreender melhor a fisiopatologia da HAS o estudo de Ramdani </w:t>
      </w:r>
      <w:r w:rsidRPr="0079238B">
        <w:rPr>
          <w:rFonts w:eastAsia="Times New Roman"/>
          <w:i/>
          <w:iCs/>
          <w:sz w:val="24"/>
          <w:szCs w:val="24"/>
        </w:rPr>
        <w:t>et al. (</w:t>
      </w:r>
      <w:r w:rsidRPr="0079238B">
        <w:rPr>
          <w:rFonts w:eastAsia="Times New Roman"/>
          <w:sz w:val="24"/>
          <w:szCs w:val="24"/>
        </w:rPr>
        <w:t xml:space="preserve">2024), evidenciou os principais conceitos da patologia. Destacando-se a classificação em hipertensão primária caracterizada pela etiologia incerta representa cerca de 90 a 95% dos casos em relação a secundaria que possui origem bem definida. A HAS acomete mais os homens e pode ser influenciada por fatores não modificáveis como idade (F&gt;65 anos e M&gt;55 anos), sexo e herança genética, e os modificáveis como sedentarismo, alimentação hipersódica, obesidade, tabagismo e estresse. O estudo revelou ainda redução na faixa etária acometida (Ramdani </w:t>
      </w:r>
      <w:r w:rsidRPr="0079238B">
        <w:rPr>
          <w:rFonts w:eastAsia="Times New Roman"/>
          <w:i/>
          <w:iCs/>
          <w:sz w:val="24"/>
          <w:szCs w:val="24"/>
        </w:rPr>
        <w:t>et al.</w:t>
      </w:r>
      <w:r w:rsidRPr="0079238B">
        <w:rPr>
          <w:rFonts w:eastAsia="Times New Roman"/>
          <w:sz w:val="24"/>
          <w:szCs w:val="24"/>
        </w:rPr>
        <w:t>,</w:t>
      </w:r>
      <w:r w:rsidR="00AA200E">
        <w:rPr>
          <w:rFonts w:eastAsia="Times New Roman"/>
          <w:sz w:val="24"/>
          <w:szCs w:val="24"/>
        </w:rPr>
        <w:t xml:space="preserve"> </w:t>
      </w:r>
      <w:r w:rsidRPr="0079238B">
        <w:rPr>
          <w:rFonts w:eastAsia="Times New Roman"/>
          <w:sz w:val="24"/>
          <w:szCs w:val="24"/>
        </w:rPr>
        <w:t>2024).</w:t>
      </w:r>
    </w:p>
    <w:p w14:paraId="26FB4496" w14:textId="77777777" w:rsidR="00503AEC" w:rsidRPr="0079238B" w:rsidRDefault="00503AEC" w:rsidP="00503AEC">
      <w:pPr>
        <w:spacing w:before="100" w:beforeAutospacing="1" w:after="100" w:afterAutospacing="1" w:line="360" w:lineRule="auto"/>
        <w:ind w:firstLine="709"/>
        <w:contextualSpacing/>
        <w:jc w:val="both"/>
        <w:rPr>
          <w:rFonts w:eastAsia="Times New Roman"/>
          <w:sz w:val="24"/>
          <w:szCs w:val="24"/>
        </w:rPr>
      </w:pPr>
      <w:bookmarkStart w:id="5" w:name="_Hlk199883616"/>
      <w:r w:rsidRPr="0079238B">
        <w:rPr>
          <w:rFonts w:eastAsia="Times New Roman"/>
          <w:sz w:val="24"/>
          <w:szCs w:val="24"/>
        </w:rPr>
        <w:t xml:space="preserve">Ao realizar discussão do estudo de Harrison </w:t>
      </w:r>
      <w:r w:rsidRPr="0079238B">
        <w:rPr>
          <w:rFonts w:eastAsia="Times New Roman"/>
          <w:i/>
          <w:iCs/>
          <w:sz w:val="24"/>
          <w:szCs w:val="24"/>
        </w:rPr>
        <w:t xml:space="preserve">et </w:t>
      </w:r>
      <w:proofErr w:type="gramStart"/>
      <w:r w:rsidRPr="0079238B">
        <w:rPr>
          <w:rFonts w:eastAsia="Times New Roman"/>
          <w:i/>
          <w:iCs/>
          <w:sz w:val="24"/>
          <w:szCs w:val="24"/>
        </w:rPr>
        <w:t>al.</w:t>
      </w:r>
      <w:r w:rsidRPr="0079238B">
        <w:rPr>
          <w:rFonts w:eastAsia="Times New Roman"/>
          <w:sz w:val="24"/>
          <w:szCs w:val="24"/>
        </w:rPr>
        <w:t>(</w:t>
      </w:r>
      <w:proofErr w:type="gramEnd"/>
      <w:r w:rsidRPr="0079238B">
        <w:rPr>
          <w:rFonts w:eastAsia="Times New Roman"/>
          <w:sz w:val="24"/>
          <w:szCs w:val="24"/>
        </w:rPr>
        <w:t xml:space="preserve">2021), foi possível destacar que os rins exercem papel fundamental no controle pressão arterial(PA), liberando renina quando há baixa perfusão, ativando o sistema renina-angiotensina e produzindo angiotensina II, potente vasoconstritor. Esse processo eleva a pressão arterial para restabelecer o fluxo sanguíneo renal. Além disso, alterações na excreção de sódio e na função dos túbulos renais contribuem para a manutenção da hipertensão. Os rins também influenciam o tônus simpático, enviando sinais ao sistema nervoso central, o que agrava o quadro hipertensivo. A ativação de células imunológicas induz inflamação renal, potencializando o problema. Todo esse controle envolve interação entre rins, sistema nervoso, coração, vasos e hormônios como sistema renina-angiotensina-aldosterona (SRAA), adrenalina e noradrenalina (Harrison </w:t>
      </w:r>
      <w:r w:rsidRPr="0079238B">
        <w:rPr>
          <w:rFonts w:eastAsia="Times New Roman"/>
          <w:i/>
          <w:iCs/>
          <w:sz w:val="24"/>
          <w:szCs w:val="24"/>
        </w:rPr>
        <w:t>et al.</w:t>
      </w:r>
      <w:r w:rsidRPr="0079238B">
        <w:rPr>
          <w:rFonts w:eastAsia="Times New Roman"/>
          <w:sz w:val="24"/>
          <w:szCs w:val="24"/>
        </w:rPr>
        <w:t>, 2021)</w:t>
      </w:r>
      <w:bookmarkEnd w:id="5"/>
      <w:r w:rsidRPr="0079238B">
        <w:rPr>
          <w:rFonts w:eastAsia="Times New Roman"/>
          <w:sz w:val="24"/>
          <w:szCs w:val="24"/>
        </w:rPr>
        <w:t xml:space="preserve">. </w:t>
      </w:r>
    </w:p>
    <w:p w14:paraId="0CA464E9" w14:textId="114F5F2B" w:rsidR="00503AEC" w:rsidRDefault="00503AEC" w:rsidP="00D37711">
      <w:pPr>
        <w:spacing w:line="360" w:lineRule="auto"/>
        <w:ind w:firstLine="709"/>
        <w:contextualSpacing/>
        <w:jc w:val="both"/>
        <w:rPr>
          <w:rFonts w:eastAsia="Times New Roman"/>
          <w:sz w:val="24"/>
          <w:szCs w:val="24"/>
        </w:rPr>
      </w:pPr>
      <w:r w:rsidRPr="0079238B">
        <w:rPr>
          <w:rFonts w:eastAsia="Times New Roman"/>
          <w:sz w:val="24"/>
          <w:szCs w:val="24"/>
        </w:rPr>
        <w:t xml:space="preserve">Do ponto de vista patológico, a ativação sustentada do SRAA desempenha um papel crítico na progressão de lesões renais. Estudos experimentais dentro da revisão de Carey </w:t>
      </w:r>
      <w:r w:rsidRPr="0079238B">
        <w:rPr>
          <w:rFonts w:eastAsia="Times New Roman"/>
          <w:i/>
          <w:iCs/>
          <w:sz w:val="24"/>
          <w:szCs w:val="24"/>
        </w:rPr>
        <w:t>et al.</w:t>
      </w:r>
      <w:r w:rsidRPr="0079238B">
        <w:rPr>
          <w:rFonts w:eastAsia="Times New Roman"/>
          <w:sz w:val="24"/>
          <w:szCs w:val="24"/>
        </w:rPr>
        <w:t xml:space="preserve"> (2021), evidenciam que a elevação dos níveis intrarrenais de angiotensina II precede o desenvolvimento da nefropatia diabética em modelos de diabetes tipo 2, sugerindo que a ativação precoce do SRAA ocorre antes mesmo das manifestações clínicas da doença. De forma relevante, o autor coloca a intervenção com inibidores da ECA ou bloqueadores dos receptores de angiotensina na fase pré-diabética demonstrou reduzir significativamente o risco de nefropatia, efeito independente do controle pressórico, indicando um papel direto da angiotensina II na lesão renal (Carey </w:t>
      </w:r>
      <w:r w:rsidRPr="0079238B">
        <w:rPr>
          <w:rFonts w:eastAsia="Times New Roman"/>
          <w:i/>
          <w:iCs/>
          <w:sz w:val="24"/>
          <w:szCs w:val="24"/>
        </w:rPr>
        <w:t>et al</w:t>
      </w:r>
      <w:r w:rsidRPr="0079238B">
        <w:rPr>
          <w:rFonts w:eastAsia="Times New Roman"/>
          <w:sz w:val="24"/>
          <w:szCs w:val="24"/>
        </w:rPr>
        <w:t>., 2021).</w:t>
      </w:r>
    </w:p>
    <w:p w14:paraId="4C89F677" w14:textId="77777777" w:rsidR="002F4BC9" w:rsidRDefault="00503AEC" w:rsidP="002F4BC9">
      <w:pPr>
        <w:spacing w:line="360" w:lineRule="auto"/>
        <w:contextualSpacing/>
        <w:jc w:val="both"/>
        <w:rPr>
          <w:rFonts w:eastAsia="Times New Roman"/>
          <w:b/>
          <w:bCs/>
          <w:sz w:val="24"/>
          <w:szCs w:val="24"/>
        </w:rPr>
      </w:pPr>
      <w:r w:rsidRPr="000C1416">
        <w:rPr>
          <w:rFonts w:eastAsia="Times New Roman"/>
          <w:b/>
          <w:bCs/>
          <w:sz w:val="24"/>
          <w:szCs w:val="24"/>
        </w:rPr>
        <w:t>4.2</w:t>
      </w:r>
      <w:r>
        <w:rPr>
          <w:rFonts w:eastAsia="Times New Roman"/>
          <w:b/>
          <w:bCs/>
          <w:sz w:val="24"/>
          <w:szCs w:val="24"/>
        </w:rPr>
        <w:t xml:space="preserve"> </w:t>
      </w:r>
      <w:r w:rsidRPr="0084251D">
        <w:rPr>
          <w:rFonts w:eastAsia="Times New Roman"/>
          <w:b/>
          <w:bCs/>
          <w:sz w:val="24"/>
          <w:szCs w:val="24"/>
        </w:rPr>
        <w:t>Impacto da Hipertensão na Progressão da Doença Renal Crônica</w:t>
      </w:r>
    </w:p>
    <w:p w14:paraId="518B44CA" w14:textId="6B3DA1DD" w:rsidR="00CE3A2C" w:rsidRPr="002F4BC9" w:rsidRDefault="00503AEC" w:rsidP="002F4BC9">
      <w:pPr>
        <w:spacing w:line="360" w:lineRule="auto"/>
        <w:ind w:firstLine="708"/>
        <w:contextualSpacing/>
        <w:jc w:val="both"/>
        <w:rPr>
          <w:rFonts w:eastAsia="Times New Roman"/>
          <w:b/>
          <w:bCs/>
          <w:sz w:val="24"/>
          <w:szCs w:val="24"/>
        </w:rPr>
      </w:pPr>
      <w:r w:rsidRPr="0079238B">
        <w:rPr>
          <w:rFonts w:eastAsia="Times New Roman"/>
          <w:sz w:val="24"/>
          <w:szCs w:val="24"/>
        </w:rPr>
        <w:t xml:space="preserve">A doença renal crônica afeta mais de 10% da população mundial, sendo mais comum em idosos, mulheres, minorias, diabéticos e hipertensos. Os achados do estudo de </w:t>
      </w:r>
      <w:proofErr w:type="spellStart"/>
      <w:r w:rsidRPr="0079238B">
        <w:rPr>
          <w:rFonts w:eastAsia="Times New Roman"/>
          <w:sz w:val="24"/>
          <w:szCs w:val="24"/>
        </w:rPr>
        <w:t>Kovesdy</w:t>
      </w:r>
      <w:proofErr w:type="spellEnd"/>
      <w:r w:rsidR="00522FA8">
        <w:rPr>
          <w:rFonts w:eastAsia="Times New Roman"/>
          <w:sz w:val="24"/>
          <w:szCs w:val="24"/>
        </w:rPr>
        <w:t xml:space="preserve"> </w:t>
      </w:r>
    </w:p>
    <w:p w14:paraId="5C6097F3" w14:textId="77777777" w:rsidR="002F4BC9" w:rsidRDefault="002F4BC9" w:rsidP="00CE3A2C">
      <w:pPr>
        <w:spacing w:before="100" w:beforeAutospacing="1" w:after="100" w:afterAutospacing="1" w:line="360" w:lineRule="auto"/>
        <w:contextualSpacing/>
        <w:jc w:val="both"/>
        <w:rPr>
          <w:rFonts w:eastAsia="Times New Roman"/>
          <w:sz w:val="24"/>
          <w:szCs w:val="24"/>
        </w:rPr>
      </w:pPr>
    </w:p>
    <w:p w14:paraId="733706C0" w14:textId="6DAB36C2" w:rsidR="00503AEC" w:rsidRPr="0079238B" w:rsidRDefault="00503AEC" w:rsidP="00CE3A2C">
      <w:pPr>
        <w:spacing w:before="100" w:beforeAutospacing="1" w:after="100" w:afterAutospacing="1" w:line="360" w:lineRule="auto"/>
        <w:contextualSpacing/>
        <w:jc w:val="both"/>
        <w:rPr>
          <w:rFonts w:eastAsia="Times New Roman"/>
          <w:sz w:val="24"/>
          <w:szCs w:val="24"/>
        </w:rPr>
      </w:pPr>
      <w:r w:rsidRPr="0079238B">
        <w:rPr>
          <w:rFonts w:eastAsia="Times New Roman"/>
          <w:sz w:val="24"/>
          <w:szCs w:val="24"/>
        </w:rPr>
        <w:t>(2022), reforçam a importância da epidemiologia da DRC, evidenciando um problema ainda maior em países de baixa e média renda, que têm menos recursos para tratá-la. Nas últimas duas décadas, tornou-se uma das principais causas de morte no mundo, com aumento nas mortes associadas. O autor ainda dá ênfase que esse cenário exige mais investimentos em prevenção e tratamento (</w:t>
      </w:r>
      <w:proofErr w:type="spellStart"/>
      <w:r w:rsidRPr="0079238B">
        <w:rPr>
          <w:rFonts w:eastAsia="Times New Roman"/>
          <w:sz w:val="24"/>
          <w:szCs w:val="24"/>
        </w:rPr>
        <w:t>Kovesdy</w:t>
      </w:r>
      <w:proofErr w:type="spellEnd"/>
      <w:r w:rsidRPr="0079238B">
        <w:rPr>
          <w:rFonts w:eastAsia="Times New Roman"/>
          <w:sz w:val="24"/>
          <w:szCs w:val="24"/>
        </w:rPr>
        <w:t>, 2022).</w:t>
      </w:r>
    </w:p>
    <w:p w14:paraId="210AED23" w14:textId="77777777" w:rsidR="00503AEC" w:rsidRPr="0079238B" w:rsidRDefault="00503AEC" w:rsidP="00503AEC">
      <w:pPr>
        <w:spacing w:before="100" w:beforeAutospacing="1" w:after="100" w:afterAutospacing="1" w:line="360" w:lineRule="auto"/>
        <w:ind w:firstLine="709"/>
        <w:contextualSpacing/>
        <w:jc w:val="both"/>
        <w:rPr>
          <w:rFonts w:eastAsia="Times New Roman"/>
          <w:sz w:val="24"/>
          <w:szCs w:val="24"/>
        </w:rPr>
      </w:pPr>
      <w:r w:rsidRPr="0079238B">
        <w:rPr>
          <w:rFonts w:eastAsia="Times New Roman"/>
          <w:sz w:val="24"/>
          <w:szCs w:val="24"/>
        </w:rPr>
        <w:t xml:space="preserve">Hipertensão e doença renal crônica são condições intimamente relacionadas, visto que a hipertensão pode levar à deterioração da função renal e a doença renal crônica progressiva pode contribuir para o agravamento da hipertensão. Do ponto de vista </w:t>
      </w:r>
      <w:proofErr w:type="spellStart"/>
      <w:r w:rsidRPr="0079238B">
        <w:rPr>
          <w:rFonts w:eastAsia="Times New Roman"/>
          <w:sz w:val="24"/>
          <w:szCs w:val="24"/>
        </w:rPr>
        <w:t>Bhailis</w:t>
      </w:r>
      <w:proofErr w:type="spellEnd"/>
      <w:r w:rsidRPr="0079238B">
        <w:rPr>
          <w:rFonts w:eastAsia="Times New Roman"/>
          <w:sz w:val="24"/>
          <w:szCs w:val="24"/>
        </w:rPr>
        <w:t xml:space="preserve"> e </w:t>
      </w:r>
      <w:proofErr w:type="spellStart"/>
      <w:r w:rsidRPr="0079238B">
        <w:rPr>
          <w:rFonts w:eastAsia="Times New Roman"/>
          <w:sz w:val="24"/>
          <w:szCs w:val="24"/>
        </w:rPr>
        <w:t>Kalra</w:t>
      </w:r>
      <w:proofErr w:type="spellEnd"/>
      <w:r w:rsidRPr="0079238B">
        <w:rPr>
          <w:rFonts w:eastAsia="Times New Roman"/>
          <w:sz w:val="24"/>
          <w:szCs w:val="24"/>
        </w:rPr>
        <w:t xml:space="preserve"> (2022), a patológico, a ativação sustentada do SRAA desempenha um papel crítico na progressão de lesões renais. De forma relevante, o autor destaca a intervenção com inibidores da ECA ou bloqueadores dos receptores de angiotensina na fase pré-diabética demonstrou reduzir significativamente o risco de nefropatia, efeito independente do controle pressórico, indicando um papel direto da angiotensina II na lesão renal (</w:t>
      </w:r>
      <w:proofErr w:type="spellStart"/>
      <w:r w:rsidRPr="0079238B">
        <w:rPr>
          <w:rFonts w:eastAsia="Times New Roman"/>
          <w:sz w:val="24"/>
          <w:szCs w:val="24"/>
        </w:rPr>
        <w:t>Bhailis</w:t>
      </w:r>
      <w:proofErr w:type="spellEnd"/>
      <w:r w:rsidRPr="0079238B">
        <w:rPr>
          <w:rFonts w:eastAsia="Times New Roman"/>
          <w:sz w:val="24"/>
          <w:szCs w:val="24"/>
        </w:rPr>
        <w:t xml:space="preserve">; </w:t>
      </w:r>
      <w:proofErr w:type="spellStart"/>
      <w:r w:rsidRPr="0079238B">
        <w:rPr>
          <w:rFonts w:eastAsia="Times New Roman"/>
          <w:sz w:val="24"/>
          <w:szCs w:val="24"/>
        </w:rPr>
        <w:t>Kalra</w:t>
      </w:r>
      <w:proofErr w:type="spellEnd"/>
      <w:r w:rsidRPr="0079238B">
        <w:rPr>
          <w:rFonts w:eastAsia="Times New Roman"/>
          <w:sz w:val="24"/>
          <w:szCs w:val="24"/>
        </w:rPr>
        <w:t>, 2022).</w:t>
      </w:r>
    </w:p>
    <w:p w14:paraId="3B381515" w14:textId="77777777" w:rsidR="00503AEC" w:rsidRPr="0079238B" w:rsidRDefault="00503AEC" w:rsidP="00503AEC">
      <w:pPr>
        <w:spacing w:before="100" w:beforeAutospacing="1" w:after="100" w:afterAutospacing="1" w:line="360" w:lineRule="auto"/>
        <w:ind w:firstLine="709"/>
        <w:contextualSpacing/>
        <w:jc w:val="both"/>
        <w:rPr>
          <w:sz w:val="24"/>
          <w:szCs w:val="24"/>
        </w:rPr>
      </w:pPr>
      <w:r w:rsidRPr="0079238B">
        <w:rPr>
          <w:rFonts w:eastAsia="Times New Roman"/>
          <w:sz w:val="24"/>
          <w:szCs w:val="24"/>
        </w:rPr>
        <w:t xml:space="preserve">O estudo de </w:t>
      </w:r>
      <w:proofErr w:type="spellStart"/>
      <w:r w:rsidRPr="0079238B">
        <w:rPr>
          <w:rFonts w:eastAsia="Times New Roman"/>
          <w:sz w:val="24"/>
          <w:szCs w:val="24"/>
        </w:rPr>
        <w:t>Nagahama</w:t>
      </w:r>
      <w:proofErr w:type="spellEnd"/>
      <w:r w:rsidRPr="0079238B">
        <w:rPr>
          <w:rFonts w:eastAsia="Times New Roman"/>
          <w:sz w:val="24"/>
          <w:szCs w:val="24"/>
        </w:rPr>
        <w:t xml:space="preserve"> </w:t>
      </w:r>
      <w:r w:rsidRPr="0079238B">
        <w:rPr>
          <w:i/>
          <w:iCs/>
          <w:sz w:val="24"/>
          <w:szCs w:val="24"/>
        </w:rPr>
        <w:t>et al.</w:t>
      </w:r>
      <w:r w:rsidRPr="0079238B">
        <w:rPr>
          <w:rFonts w:eastAsia="Times New Roman"/>
          <w:sz w:val="24"/>
          <w:szCs w:val="24"/>
        </w:rPr>
        <w:t xml:space="preserve"> (2024), sustenta que o bloqueio do SRAA não apenas exerce efeito anti-hipertensivo, mas também possui um papel nefroprotetor direto, sendo uma estratégia essencial na abordagem terapêutica de pacientes com DRC, particularmente naqueles com proteinúria significativa. </w:t>
      </w:r>
      <w:r w:rsidRPr="0079238B">
        <w:rPr>
          <w:sz w:val="24"/>
          <w:szCs w:val="24"/>
        </w:rPr>
        <w:t>Assim, o autor evidência que o controle da PA é crucial, devido a sua relação com a perca das estruturas e funcionais dos néfrons e melhora da expectativa de vida do paciente com doença renal, enfatizando a avaliação precisa da PA na DRC. A definição do tipo de HA em normotensão, hipertensão verdadeira e hipertensão mascarada é essencial para o manejo dos pacientes (</w:t>
      </w:r>
      <w:proofErr w:type="spellStart"/>
      <w:r w:rsidRPr="0079238B">
        <w:rPr>
          <w:sz w:val="24"/>
          <w:szCs w:val="24"/>
        </w:rPr>
        <w:t>Nagahama</w:t>
      </w:r>
      <w:proofErr w:type="spellEnd"/>
      <w:r w:rsidRPr="0079238B">
        <w:rPr>
          <w:sz w:val="24"/>
          <w:szCs w:val="24"/>
        </w:rPr>
        <w:t xml:space="preserve"> </w:t>
      </w:r>
      <w:r w:rsidRPr="0079238B">
        <w:rPr>
          <w:i/>
          <w:iCs/>
          <w:sz w:val="24"/>
          <w:szCs w:val="24"/>
        </w:rPr>
        <w:t>et al.</w:t>
      </w:r>
      <w:r w:rsidRPr="0079238B">
        <w:rPr>
          <w:sz w:val="24"/>
          <w:szCs w:val="24"/>
        </w:rPr>
        <w:t>,2024).</w:t>
      </w:r>
    </w:p>
    <w:p w14:paraId="2FABD047" w14:textId="77777777" w:rsidR="00CE3A2C" w:rsidRDefault="00503AEC" w:rsidP="00CE3A2C">
      <w:pPr>
        <w:spacing w:before="100" w:beforeAutospacing="1" w:after="100" w:afterAutospacing="1" w:line="360" w:lineRule="auto"/>
        <w:ind w:firstLine="709"/>
        <w:contextualSpacing/>
        <w:jc w:val="both"/>
        <w:rPr>
          <w:sz w:val="24"/>
          <w:szCs w:val="24"/>
        </w:rPr>
      </w:pPr>
      <w:r w:rsidRPr="0079238B">
        <w:rPr>
          <w:sz w:val="24"/>
          <w:szCs w:val="24"/>
        </w:rPr>
        <w:t xml:space="preserve">Pacientes com Doença Renal Crônica (DRC) apresentam múltiplos sintomas que comprometem a qualidade de vida, como desconfortos gastrointestinais, psicológicos, neurológicos, cardiopulmonares e dermatológicos. A análise feita por </w:t>
      </w:r>
      <w:proofErr w:type="spellStart"/>
      <w:r w:rsidRPr="0079238B">
        <w:rPr>
          <w:sz w:val="24"/>
          <w:szCs w:val="24"/>
        </w:rPr>
        <w:t>Kalantar-Zadeh</w:t>
      </w:r>
      <w:proofErr w:type="spellEnd"/>
      <w:r w:rsidRPr="0079238B">
        <w:rPr>
          <w:sz w:val="24"/>
          <w:szCs w:val="24"/>
        </w:rPr>
        <w:t xml:space="preserve"> </w:t>
      </w:r>
      <w:r w:rsidRPr="0079238B">
        <w:rPr>
          <w:i/>
          <w:iCs/>
          <w:sz w:val="24"/>
          <w:szCs w:val="24"/>
        </w:rPr>
        <w:t>et al.</w:t>
      </w:r>
      <w:r w:rsidRPr="0079238B">
        <w:rPr>
          <w:sz w:val="24"/>
          <w:szCs w:val="24"/>
        </w:rPr>
        <w:t xml:space="preserve"> (2022), enfatiza uma abordagem concisa sobre esses sintomas, frequentemente associados, podem ser agravados por comorbidades, envelhecimento, uso de medicamentos e até pelos próprios tratamentos, como a diálise. O autor ressalta que apesar da remoção das toxinas urêmicas, muitos desconfortos ainda persistem. Por isso, é fundamental adotar uma abordagem </w:t>
      </w:r>
    </w:p>
    <w:p w14:paraId="718D9766" w14:textId="3A1EE2CA" w:rsidR="00503AEC" w:rsidRDefault="00503AEC" w:rsidP="00CE3A2C">
      <w:pPr>
        <w:spacing w:before="100" w:beforeAutospacing="1" w:after="100" w:afterAutospacing="1" w:line="360" w:lineRule="auto"/>
        <w:contextualSpacing/>
        <w:jc w:val="both"/>
        <w:rPr>
          <w:sz w:val="24"/>
          <w:szCs w:val="24"/>
        </w:rPr>
      </w:pPr>
      <w:r w:rsidRPr="0079238B">
        <w:rPr>
          <w:sz w:val="24"/>
          <w:szCs w:val="24"/>
        </w:rPr>
        <w:t>de cuidados paliativos, que priorize o alívio dos sintomas e o bem-estar, promovendo melhor qualidade de vida e autonomia aos pacientes. (</w:t>
      </w:r>
      <w:proofErr w:type="spellStart"/>
      <w:r w:rsidRPr="0079238B">
        <w:rPr>
          <w:sz w:val="24"/>
          <w:szCs w:val="24"/>
        </w:rPr>
        <w:t>Kalantar-Zadeh</w:t>
      </w:r>
      <w:proofErr w:type="spellEnd"/>
      <w:r w:rsidRPr="0079238B">
        <w:rPr>
          <w:sz w:val="24"/>
          <w:szCs w:val="24"/>
        </w:rPr>
        <w:t xml:space="preserve"> </w:t>
      </w:r>
      <w:r w:rsidRPr="0079238B">
        <w:rPr>
          <w:i/>
          <w:iCs/>
          <w:sz w:val="24"/>
          <w:szCs w:val="24"/>
        </w:rPr>
        <w:t>et al.</w:t>
      </w:r>
      <w:r w:rsidRPr="0079238B">
        <w:rPr>
          <w:sz w:val="24"/>
          <w:szCs w:val="24"/>
        </w:rPr>
        <w:t>,</w:t>
      </w:r>
      <w:r w:rsidR="00917D4A">
        <w:rPr>
          <w:sz w:val="24"/>
          <w:szCs w:val="24"/>
        </w:rPr>
        <w:t xml:space="preserve"> </w:t>
      </w:r>
      <w:r w:rsidRPr="0079238B">
        <w:rPr>
          <w:sz w:val="24"/>
          <w:szCs w:val="24"/>
        </w:rPr>
        <w:t>2022)</w:t>
      </w:r>
      <w:bookmarkStart w:id="6" w:name="_Hlk200146375"/>
      <w:r w:rsidR="00917D4A">
        <w:rPr>
          <w:sz w:val="24"/>
          <w:szCs w:val="24"/>
        </w:rPr>
        <w:t>.</w:t>
      </w:r>
    </w:p>
    <w:p w14:paraId="2369A5FB" w14:textId="77777777" w:rsidR="002F4BC9" w:rsidRDefault="00503AEC" w:rsidP="002F4BC9">
      <w:pPr>
        <w:spacing w:before="100" w:beforeAutospacing="1" w:after="100" w:afterAutospacing="1" w:line="360" w:lineRule="auto"/>
        <w:contextualSpacing/>
        <w:jc w:val="both"/>
        <w:rPr>
          <w:sz w:val="24"/>
          <w:szCs w:val="24"/>
        </w:rPr>
      </w:pPr>
      <w:r>
        <w:rPr>
          <w:b/>
          <w:bCs/>
          <w:sz w:val="24"/>
          <w:szCs w:val="24"/>
        </w:rPr>
        <w:t xml:space="preserve">4.3 </w:t>
      </w:r>
      <w:r w:rsidRPr="0074342F">
        <w:rPr>
          <w:b/>
          <w:bCs/>
          <w:sz w:val="24"/>
          <w:szCs w:val="24"/>
        </w:rPr>
        <w:t>Atuação da Enfermagem no Manejo da Hipertensão e da Disfunção Renal</w:t>
      </w:r>
      <w:bookmarkEnd w:id="6"/>
    </w:p>
    <w:p w14:paraId="5D69B28C" w14:textId="77777777" w:rsidR="002F4BC9" w:rsidRDefault="002F4BC9" w:rsidP="002F4BC9">
      <w:pPr>
        <w:spacing w:before="100" w:beforeAutospacing="1" w:after="100" w:afterAutospacing="1" w:line="360" w:lineRule="auto"/>
        <w:contextualSpacing/>
        <w:jc w:val="both"/>
        <w:rPr>
          <w:sz w:val="24"/>
          <w:szCs w:val="24"/>
        </w:rPr>
      </w:pPr>
    </w:p>
    <w:p w14:paraId="2AE0243C" w14:textId="77777777" w:rsidR="002F4BC9" w:rsidRDefault="002F4BC9" w:rsidP="002F4BC9">
      <w:pPr>
        <w:spacing w:before="100" w:beforeAutospacing="1" w:after="100" w:afterAutospacing="1" w:line="360" w:lineRule="auto"/>
        <w:contextualSpacing/>
        <w:jc w:val="both"/>
        <w:rPr>
          <w:sz w:val="24"/>
          <w:szCs w:val="24"/>
        </w:rPr>
      </w:pPr>
    </w:p>
    <w:p w14:paraId="7FC01665" w14:textId="3AF38272" w:rsidR="00503AEC" w:rsidRPr="002F4BC9" w:rsidRDefault="00503AEC" w:rsidP="002F4BC9">
      <w:pPr>
        <w:spacing w:before="100" w:beforeAutospacing="1" w:after="100" w:afterAutospacing="1" w:line="360" w:lineRule="auto"/>
        <w:ind w:firstLine="708"/>
        <w:contextualSpacing/>
        <w:jc w:val="both"/>
        <w:rPr>
          <w:sz w:val="24"/>
          <w:szCs w:val="24"/>
        </w:rPr>
      </w:pPr>
      <w:r w:rsidRPr="0079238B">
        <w:rPr>
          <w:rFonts w:eastAsia="Times New Roman"/>
          <w:sz w:val="24"/>
          <w:szCs w:val="24"/>
        </w:rPr>
        <w:t xml:space="preserve">A fim de analisar o contexto da enfermagem no cuidado com a HAS, a autora </w:t>
      </w:r>
      <w:proofErr w:type="spellStart"/>
      <w:r w:rsidRPr="0079238B">
        <w:rPr>
          <w:rFonts w:eastAsia="Times New Roman"/>
          <w:sz w:val="24"/>
          <w:szCs w:val="24"/>
        </w:rPr>
        <w:t>Vay-Demouy</w:t>
      </w:r>
      <w:proofErr w:type="spellEnd"/>
      <w:r w:rsidRPr="0079238B">
        <w:rPr>
          <w:rFonts w:eastAsia="Times New Roman"/>
          <w:sz w:val="24"/>
          <w:szCs w:val="24"/>
        </w:rPr>
        <w:t xml:space="preserve"> </w:t>
      </w:r>
      <w:r w:rsidRPr="0079238B">
        <w:rPr>
          <w:rFonts w:eastAsia="Times New Roman"/>
          <w:i/>
          <w:iCs/>
          <w:sz w:val="24"/>
          <w:szCs w:val="24"/>
        </w:rPr>
        <w:t xml:space="preserve">et al. </w:t>
      </w:r>
      <w:r w:rsidRPr="0079238B">
        <w:rPr>
          <w:rFonts w:eastAsia="Times New Roman"/>
          <w:sz w:val="24"/>
          <w:szCs w:val="24"/>
        </w:rPr>
        <w:t xml:space="preserve">(2025), realizou um </w:t>
      </w:r>
      <w:r w:rsidRPr="0079238B">
        <w:rPr>
          <w:sz w:val="24"/>
          <w:szCs w:val="24"/>
          <w:shd w:val="clear" w:color="auto" w:fill="FFFFFF"/>
        </w:rPr>
        <w:t>estudo piloto de um ensaio clínico para avaliar o impacto da</w:t>
      </w:r>
      <w:r w:rsidR="00917D4A">
        <w:rPr>
          <w:sz w:val="24"/>
          <w:szCs w:val="24"/>
          <w:shd w:val="clear" w:color="auto" w:fill="FFFFFF"/>
        </w:rPr>
        <w:t xml:space="preserve"> </w:t>
      </w:r>
      <w:r w:rsidRPr="0079238B">
        <w:rPr>
          <w:sz w:val="24"/>
          <w:szCs w:val="24"/>
          <w:shd w:val="clear" w:color="auto" w:fill="FFFFFF"/>
        </w:rPr>
        <w:t xml:space="preserve">intervenção do enfermeiro de prática avançada (EPA) em comparação com os cuidados habituais no tratamento da hipertensão, e fornecer tendências iniciais. Por meio desse estudo, conclui-se que </w:t>
      </w:r>
      <w:r w:rsidRPr="0079238B">
        <w:rPr>
          <w:rFonts w:eastAsia="Times New Roman"/>
          <w:sz w:val="24"/>
          <w:szCs w:val="24"/>
        </w:rPr>
        <w:t>a intervenção conduzida por enfermeiros de prática avançada (</w:t>
      </w:r>
      <w:proofErr w:type="spellStart"/>
      <w:r w:rsidRPr="0079238B">
        <w:rPr>
          <w:rFonts w:eastAsia="Times New Roman"/>
          <w:sz w:val="24"/>
          <w:szCs w:val="24"/>
        </w:rPr>
        <w:t>EPAs</w:t>
      </w:r>
      <w:proofErr w:type="spellEnd"/>
      <w:r w:rsidRPr="0079238B">
        <w:rPr>
          <w:rFonts w:eastAsia="Times New Roman"/>
          <w:sz w:val="24"/>
          <w:szCs w:val="24"/>
        </w:rPr>
        <w:t>) resultou em uma redução significativa na pressão arterial sistólica em comparação com o cuidado usual (−2,72 mm Hg; p = 0,04), além de maior adesão ao monitoramento domiciliar da pressão arterial (HBPM). Embora a diferença na pressão diastólica e no controle total da PA não tenha atingido significância estatística, observou-se uma tendência positiva em favor da prática avançada (</w:t>
      </w:r>
      <w:proofErr w:type="spellStart"/>
      <w:r w:rsidRPr="0079238B">
        <w:rPr>
          <w:rFonts w:eastAsia="Times New Roman"/>
          <w:sz w:val="24"/>
          <w:szCs w:val="24"/>
        </w:rPr>
        <w:t>Vay-Demouy</w:t>
      </w:r>
      <w:proofErr w:type="spellEnd"/>
      <w:r w:rsidRPr="0079238B">
        <w:rPr>
          <w:rFonts w:eastAsia="Times New Roman"/>
          <w:sz w:val="24"/>
          <w:szCs w:val="24"/>
        </w:rPr>
        <w:t xml:space="preserve"> </w:t>
      </w:r>
      <w:r w:rsidRPr="0079238B">
        <w:rPr>
          <w:rFonts w:eastAsia="Times New Roman"/>
          <w:i/>
          <w:iCs/>
          <w:sz w:val="24"/>
          <w:szCs w:val="24"/>
        </w:rPr>
        <w:t>et al.</w:t>
      </w:r>
      <w:r w:rsidRPr="0079238B">
        <w:rPr>
          <w:rFonts w:eastAsia="Times New Roman"/>
          <w:sz w:val="24"/>
          <w:szCs w:val="24"/>
        </w:rPr>
        <w:t>,</w:t>
      </w:r>
      <w:r w:rsidR="00917D4A">
        <w:rPr>
          <w:rFonts w:eastAsia="Times New Roman"/>
          <w:sz w:val="24"/>
          <w:szCs w:val="24"/>
        </w:rPr>
        <w:t xml:space="preserve"> </w:t>
      </w:r>
      <w:r w:rsidRPr="0079238B">
        <w:rPr>
          <w:rFonts w:eastAsia="Times New Roman"/>
          <w:sz w:val="24"/>
          <w:szCs w:val="24"/>
        </w:rPr>
        <w:t>2025).</w:t>
      </w:r>
    </w:p>
    <w:p w14:paraId="07281549" w14:textId="28D25420" w:rsidR="00503AEC" w:rsidRPr="0079238B" w:rsidRDefault="00503AEC" w:rsidP="00503AEC">
      <w:pPr>
        <w:spacing w:before="100" w:beforeAutospacing="1" w:after="100" w:afterAutospacing="1" w:line="360" w:lineRule="auto"/>
        <w:ind w:firstLine="709"/>
        <w:contextualSpacing/>
        <w:jc w:val="both"/>
        <w:rPr>
          <w:rFonts w:eastAsia="Times New Roman"/>
          <w:sz w:val="24"/>
          <w:szCs w:val="24"/>
        </w:rPr>
      </w:pPr>
      <w:r w:rsidRPr="0079238B">
        <w:rPr>
          <w:rFonts w:eastAsia="Times New Roman"/>
          <w:sz w:val="24"/>
          <w:szCs w:val="24"/>
        </w:rPr>
        <w:t>A partir disso, estudo de Hebert e Ibrahim (2022), revisou em dados atualizados o manejo da hipertensão arterial, o estudo destacou r</w:t>
      </w:r>
      <w:r w:rsidRPr="0079238B">
        <w:rPr>
          <w:sz w:val="24"/>
          <w:szCs w:val="24"/>
          <w:shd w:val="clear" w:color="auto" w:fill="FFFFFF"/>
        </w:rPr>
        <w:t xml:space="preserve">edução do risco cardiovascular incidente e a progressão da doença renal </w:t>
      </w:r>
      <w:r w:rsidRPr="0079238B">
        <w:rPr>
          <w:rFonts w:eastAsia="Times New Roman"/>
          <w:sz w:val="24"/>
          <w:szCs w:val="24"/>
        </w:rPr>
        <w:t>envolve tanto intervenções farmacológicas, como a prescrição e ajuste de medicamentos anti-hipertensivos, quanto intervenções não farmacológicas, que incluem modificações no estilo de vida, como dieta equilibrada, prática regular de exercícios físicos, controle do peso, redução do consumo de sódio e manejo do estresse. A atuação integrada dessas abordagens contribui para um melhor controle da pressão arterial e maior adesão do paciente ao tratamento (Hebert;</w:t>
      </w:r>
      <w:r w:rsidRPr="0079238B">
        <w:rPr>
          <w:sz w:val="24"/>
          <w:szCs w:val="24"/>
        </w:rPr>
        <w:t xml:space="preserve"> </w:t>
      </w:r>
      <w:r w:rsidRPr="0079238B">
        <w:rPr>
          <w:rFonts w:eastAsia="Times New Roman"/>
          <w:sz w:val="24"/>
          <w:szCs w:val="24"/>
        </w:rPr>
        <w:t>Ibrahim, 2022)</w:t>
      </w:r>
      <w:r w:rsidR="00917D4A">
        <w:rPr>
          <w:rFonts w:eastAsia="Times New Roman"/>
          <w:sz w:val="24"/>
          <w:szCs w:val="24"/>
        </w:rPr>
        <w:t>.</w:t>
      </w:r>
    </w:p>
    <w:p w14:paraId="7E96A5D4" w14:textId="77777777" w:rsidR="00CE3A2C" w:rsidRDefault="00503AEC" w:rsidP="00503AEC">
      <w:pPr>
        <w:spacing w:before="100" w:beforeAutospacing="1" w:after="100" w:afterAutospacing="1" w:line="360" w:lineRule="auto"/>
        <w:ind w:firstLine="709"/>
        <w:contextualSpacing/>
        <w:jc w:val="both"/>
        <w:rPr>
          <w:sz w:val="24"/>
          <w:szCs w:val="24"/>
          <w:shd w:val="clear" w:color="auto" w:fill="FFFFFF"/>
        </w:rPr>
      </w:pPr>
      <w:r w:rsidRPr="0079238B">
        <w:rPr>
          <w:rFonts w:eastAsia="Times New Roman"/>
          <w:sz w:val="24"/>
          <w:szCs w:val="24"/>
        </w:rPr>
        <w:t xml:space="preserve">Além da atuação técnica do enfermeiro, outro papel crucial no cuidado ao hipertenso portador de DRC é a promoção do autocuidado, muito prejudicado principalmente em idosos. </w:t>
      </w:r>
      <w:r w:rsidRPr="0079238B">
        <w:rPr>
          <w:sz w:val="24"/>
          <w:szCs w:val="24"/>
          <w:shd w:val="clear" w:color="auto" w:fill="FFFFFF"/>
        </w:rPr>
        <w:t xml:space="preserve">O estudo realizado por </w:t>
      </w:r>
      <w:proofErr w:type="spellStart"/>
      <w:r w:rsidRPr="0079238B">
        <w:rPr>
          <w:sz w:val="24"/>
          <w:szCs w:val="24"/>
          <w:shd w:val="clear" w:color="auto" w:fill="FFFFFF"/>
        </w:rPr>
        <w:t>Riegel</w:t>
      </w:r>
      <w:proofErr w:type="spellEnd"/>
      <w:r w:rsidRPr="0079238B">
        <w:rPr>
          <w:sz w:val="24"/>
          <w:szCs w:val="24"/>
          <w:shd w:val="clear" w:color="auto" w:fill="FFFFFF"/>
        </w:rPr>
        <w:t xml:space="preserve"> </w:t>
      </w:r>
      <w:r w:rsidRPr="0079238B">
        <w:rPr>
          <w:i/>
          <w:iCs/>
          <w:sz w:val="24"/>
          <w:szCs w:val="24"/>
          <w:shd w:val="clear" w:color="auto" w:fill="FFFFFF"/>
        </w:rPr>
        <w:t>et al.</w:t>
      </w:r>
      <w:r w:rsidRPr="0079238B">
        <w:rPr>
          <w:sz w:val="24"/>
          <w:szCs w:val="24"/>
          <w:shd w:val="clear" w:color="auto" w:fill="FFFFFF"/>
        </w:rPr>
        <w:t xml:space="preserve"> (2021), fornece uma revisão geral abrangente e padronizada de intervenções para aprimorar o autocuidado em pacientes com condições crônicas. A estimulação do </w:t>
      </w:r>
      <w:r w:rsidRPr="0079238B">
        <w:rPr>
          <w:rFonts w:eastAsia="Times New Roman"/>
          <w:sz w:val="24"/>
          <w:szCs w:val="24"/>
        </w:rPr>
        <w:t>autocuidado em doenças crônicas foi definida teoricamente como um processo de manutenção da saúde por meio de práticas de promoção da saúde e gerenciamento de doenças, como, por exemplo,</w:t>
      </w:r>
      <w:r w:rsidRPr="0079238B">
        <w:rPr>
          <w:sz w:val="24"/>
          <w:szCs w:val="24"/>
        </w:rPr>
        <w:t xml:space="preserve"> </w:t>
      </w:r>
      <w:r w:rsidRPr="0079238B">
        <w:rPr>
          <w:rFonts w:eastAsia="Times New Roman"/>
          <w:sz w:val="24"/>
          <w:szCs w:val="24"/>
        </w:rPr>
        <w:t xml:space="preserve">garantir sono suficiente, tomar medicamentos prescritos, gerenciar o estresse, ser fisicamente ativo e monitorar o aparecimento de sinais e sintomas. O estudo destacou </w:t>
      </w:r>
      <w:r w:rsidRPr="0079238B">
        <w:rPr>
          <w:sz w:val="24"/>
          <w:szCs w:val="24"/>
          <w:shd w:val="clear" w:color="auto" w:fill="FFFFFF"/>
        </w:rPr>
        <w:t xml:space="preserve">déficits relacionados a falta de atenção às consequências psicológicas de doenças crônicas, tecnologia e técnicas de mudança de comportamento raramente eram usadas, </w:t>
      </w:r>
    </w:p>
    <w:p w14:paraId="1E9FABD9" w14:textId="4B4DE508" w:rsidR="00CE3A2C" w:rsidRDefault="00503AEC" w:rsidP="002F4BC9">
      <w:pPr>
        <w:spacing w:before="100" w:beforeAutospacing="1" w:after="100" w:afterAutospacing="1" w:line="360" w:lineRule="auto"/>
        <w:contextualSpacing/>
        <w:jc w:val="both"/>
        <w:rPr>
          <w:rFonts w:eastAsia="Times New Roman"/>
          <w:sz w:val="24"/>
          <w:szCs w:val="24"/>
        </w:rPr>
      </w:pPr>
      <w:r w:rsidRPr="0079238B">
        <w:rPr>
          <w:sz w:val="24"/>
          <w:szCs w:val="24"/>
          <w:shd w:val="clear" w:color="auto" w:fill="FFFFFF"/>
        </w:rPr>
        <w:t xml:space="preserve">poucos estudos se concentraram em ajudar os pacientes a gerenciar sinais e sintomas, com intervenções pouco inovadoras. Revelando necessidade de melhora nesse aspecto da assistência </w:t>
      </w:r>
      <w:r w:rsidRPr="0079238B">
        <w:rPr>
          <w:rFonts w:eastAsia="Times New Roman"/>
          <w:sz w:val="24"/>
          <w:szCs w:val="24"/>
        </w:rPr>
        <w:t>(</w:t>
      </w:r>
      <w:proofErr w:type="spellStart"/>
      <w:r w:rsidRPr="0079238B">
        <w:rPr>
          <w:rFonts w:eastAsia="Times New Roman"/>
          <w:sz w:val="24"/>
          <w:szCs w:val="24"/>
        </w:rPr>
        <w:t>Riegel</w:t>
      </w:r>
      <w:proofErr w:type="spellEnd"/>
      <w:r w:rsidRPr="0079238B">
        <w:rPr>
          <w:rFonts w:eastAsia="Times New Roman"/>
          <w:sz w:val="24"/>
          <w:szCs w:val="24"/>
        </w:rPr>
        <w:t xml:space="preserve"> </w:t>
      </w:r>
      <w:r w:rsidRPr="0079238B">
        <w:rPr>
          <w:i/>
          <w:iCs/>
          <w:sz w:val="24"/>
          <w:szCs w:val="24"/>
          <w:shd w:val="clear" w:color="auto" w:fill="FFFFFF"/>
        </w:rPr>
        <w:t>et al.</w:t>
      </w:r>
      <w:r w:rsidRPr="0079238B">
        <w:rPr>
          <w:rFonts w:eastAsia="Times New Roman"/>
          <w:sz w:val="24"/>
          <w:szCs w:val="24"/>
        </w:rPr>
        <w:t>,2021).</w:t>
      </w:r>
    </w:p>
    <w:p w14:paraId="2E5B373C" w14:textId="77777777" w:rsidR="002F4BC9" w:rsidRDefault="002F4BC9" w:rsidP="00CE3A2C">
      <w:pPr>
        <w:spacing w:line="360" w:lineRule="auto"/>
        <w:contextualSpacing/>
        <w:jc w:val="both"/>
        <w:rPr>
          <w:rFonts w:eastAsia="Times New Roman"/>
          <w:sz w:val="24"/>
          <w:szCs w:val="24"/>
        </w:rPr>
      </w:pPr>
    </w:p>
    <w:p w14:paraId="767C85C8" w14:textId="77777777" w:rsidR="002F4BC9" w:rsidRDefault="002F4BC9" w:rsidP="00CE3A2C">
      <w:pPr>
        <w:spacing w:line="360" w:lineRule="auto"/>
        <w:contextualSpacing/>
        <w:jc w:val="both"/>
        <w:rPr>
          <w:rFonts w:eastAsia="Times New Roman"/>
          <w:sz w:val="24"/>
          <w:szCs w:val="24"/>
        </w:rPr>
      </w:pPr>
    </w:p>
    <w:p w14:paraId="00CB316E" w14:textId="7C62D46E" w:rsidR="00AA200E" w:rsidRPr="00AA200E" w:rsidRDefault="00503AEC" w:rsidP="00CE3A2C">
      <w:pPr>
        <w:spacing w:line="360" w:lineRule="auto"/>
        <w:contextualSpacing/>
        <w:jc w:val="both"/>
        <w:rPr>
          <w:rFonts w:eastAsia="Times New Roman"/>
          <w:sz w:val="24"/>
          <w:szCs w:val="24"/>
        </w:rPr>
      </w:pPr>
      <w:r w:rsidRPr="0079238B">
        <w:rPr>
          <w:rFonts w:eastAsia="Times New Roman"/>
          <w:sz w:val="24"/>
          <w:szCs w:val="24"/>
        </w:rPr>
        <w:t xml:space="preserve">Alinhado ao tratamento e autocuidado, a Medicina Tradicional Chinesa (MTC) demonstra efeitos significativos na função renal, mas ainda não está claro qual tratamento da MTC apresenta os melhores resultados clínicos para o tratamento da hipertensão renal (HR). A revisão de </w:t>
      </w:r>
      <w:proofErr w:type="spellStart"/>
      <w:r w:rsidRPr="0079238B">
        <w:rPr>
          <w:rFonts w:eastAsia="Times New Roman"/>
          <w:sz w:val="24"/>
          <w:szCs w:val="24"/>
        </w:rPr>
        <w:t>Guo</w:t>
      </w:r>
      <w:proofErr w:type="spellEnd"/>
      <w:r w:rsidRPr="0079238B">
        <w:rPr>
          <w:rFonts w:eastAsia="Times New Roman"/>
          <w:sz w:val="24"/>
          <w:szCs w:val="24"/>
        </w:rPr>
        <w:t xml:space="preserve"> </w:t>
      </w:r>
      <w:r w:rsidRPr="0079238B">
        <w:rPr>
          <w:rFonts w:eastAsia="Times New Roman"/>
          <w:i/>
          <w:iCs/>
          <w:sz w:val="24"/>
          <w:szCs w:val="24"/>
        </w:rPr>
        <w:t>et al</w:t>
      </w:r>
      <w:r w:rsidRPr="0079238B">
        <w:rPr>
          <w:rFonts w:eastAsia="Times New Roman"/>
          <w:sz w:val="24"/>
          <w:szCs w:val="24"/>
        </w:rPr>
        <w:t>. (2024) abrangeu 3879 pacientes de 44 investigações envolvendo 29 intervenções da MTC. A qualidade dos estudos variou de moderada a excelente, com critérios de inclusão bem definidos e geralmente baixo potencial para vieses relacionados a dados de desfechos e relatórios seletivos (</w:t>
      </w:r>
      <w:proofErr w:type="spellStart"/>
      <w:r w:rsidRPr="0079238B">
        <w:rPr>
          <w:rFonts w:eastAsia="Times New Roman"/>
          <w:sz w:val="24"/>
          <w:szCs w:val="24"/>
        </w:rPr>
        <w:t>Guo</w:t>
      </w:r>
      <w:proofErr w:type="spellEnd"/>
      <w:r w:rsidRPr="0079238B">
        <w:rPr>
          <w:rFonts w:eastAsia="Times New Roman"/>
          <w:sz w:val="24"/>
          <w:szCs w:val="24"/>
        </w:rPr>
        <w:t xml:space="preserve"> </w:t>
      </w:r>
      <w:r w:rsidRPr="0079238B">
        <w:rPr>
          <w:rFonts w:eastAsia="Times New Roman"/>
          <w:i/>
          <w:iCs/>
          <w:sz w:val="24"/>
          <w:szCs w:val="24"/>
        </w:rPr>
        <w:t>et al.</w:t>
      </w:r>
      <w:r w:rsidRPr="0079238B">
        <w:rPr>
          <w:rFonts w:eastAsia="Times New Roman"/>
          <w:sz w:val="24"/>
          <w:szCs w:val="24"/>
        </w:rPr>
        <w:t>,</w:t>
      </w:r>
      <w:r>
        <w:rPr>
          <w:rFonts w:eastAsia="Times New Roman"/>
          <w:sz w:val="24"/>
          <w:szCs w:val="24"/>
        </w:rPr>
        <w:t xml:space="preserve"> </w:t>
      </w:r>
      <w:r w:rsidRPr="0079238B">
        <w:rPr>
          <w:rFonts w:eastAsia="Times New Roman"/>
          <w:sz w:val="24"/>
          <w:szCs w:val="24"/>
        </w:rPr>
        <w:t>2024</w:t>
      </w:r>
      <w:r>
        <w:rPr>
          <w:rFonts w:eastAsia="Times New Roman"/>
          <w:sz w:val="24"/>
          <w:szCs w:val="24"/>
        </w:rPr>
        <w:t>).</w:t>
      </w:r>
    </w:p>
    <w:p w14:paraId="6A5E2B8E" w14:textId="77777777" w:rsidR="00AA200E" w:rsidRDefault="004071DD" w:rsidP="00AA200E">
      <w:pPr>
        <w:spacing w:line="360" w:lineRule="auto"/>
        <w:contextualSpacing/>
        <w:rPr>
          <w:rFonts w:eastAsia="Times New Roman"/>
          <w:b/>
          <w:bCs/>
          <w:sz w:val="24"/>
          <w:szCs w:val="24"/>
        </w:rPr>
      </w:pPr>
      <w:r>
        <w:rPr>
          <w:rFonts w:eastAsia="Times New Roman"/>
          <w:b/>
          <w:bCs/>
          <w:sz w:val="24"/>
          <w:szCs w:val="24"/>
        </w:rPr>
        <w:t xml:space="preserve">5 </w:t>
      </w:r>
      <w:r w:rsidR="00CC3AC7">
        <w:rPr>
          <w:rFonts w:eastAsia="Times New Roman"/>
          <w:b/>
          <w:bCs/>
          <w:sz w:val="24"/>
          <w:szCs w:val="24"/>
        </w:rPr>
        <w:t>CONSIDERAÇÕES FINAIS</w:t>
      </w:r>
    </w:p>
    <w:p w14:paraId="58D74D71" w14:textId="2C26DFA3" w:rsidR="00503AEC" w:rsidRPr="00AA200E" w:rsidRDefault="00503AEC" w:rsidP="00AA200E">
      <w:pPr>
        <w:spacing w:line="360" w:lineRule="auto"/>
        <w:ind w:firstLine="709"/>
        <w:contextualSpacing/>
        <w:jc w:val="both"/>
        <w:rPr>
          <w:sz w:val="24"/>
          <w:szCs w:val="24"/>
        </w:rPr>
      </w:pPr>
      <w:r w:rsidRPr="00AA200E">
        <w:rPr>
          <w:sz w:val="24"/>
          <w:szCs w:val="24"/>
        </w:rPr>
        <w:t xml:space="preserve">Conclui-se que a hipertensão arterial sistêmica (HAS) é um fator determinante na progressão da doença renal crônica (DRC), sendo essa relação bidirecional e agravada por fatores como sedentarismo, má alimentação e predisposição genética. A fisiopatologia da hipertensão esclarece a forma como a HAS compromete a unidade funcional dos rins e impacta diretamente no caráter patológico da DRC. Além disso, observou-se o papel essencial da enfermagem, tanto na prevenção quanto no manejo da hipertensão e de suas complicações. </w:t>
      </w:r>
      <w:bookmarkStart w:id="7" w:name="_Hlk200316408"/>
      <w:r w:rsidRPr="00AA200E">
        <w:rPr>
          <w:sz w:val="24"/>
          <w:szCs w:val="24"/>
        </w:rPr>
        <w:t xml:space="preserve">A atuação do enfermeiro, por meio da educação em saúde, monitoramento e incentivo ao autocuidado, contribui de forma significativa para a melhora da qualidade de vida e para a redução da progressão da DRC. </w:t>
      </w:r>
      <w:bookmarkEnd w:id="7"/>
      <w:r w:rsidRPr="00AA200E">
        <w:rPr>
          <w:sz w:val="24"/>
          <w:szCs w:val="24"/>
        </w:rPr>
        <w:t>Ressalta-se, ainda, a importância de abordagens integrativas e de estratégias inovadoras no cuidado ao paciente hipertenso e renal.</w:t>
      </w:r>
    </w:p>
    <w:p w14:paraId="33123A70" w14:textId="631FFB73" w:rsidR="004071DD" w:rsidRDefault="004071DD" w:rsidP="004071DD">
      <w:pPr>
        <w:spacing w:line="360" w:lineRule="auto"/>
        <w:contextualSpacing/>
        <w:rPr>
          <w:rFonts w:eastAsia="Times New Roman"/>
          <w:b/>
          <w:bCs/>
          <w:sz w:val="24"/>
          <w:szCs w:val="24"/>
        </w:rPr>
      </w:pPr>
    </w:p>
    <w:p w14:paraId="38B6E0CA" w14:textId="1D2D1DFD" w:rsidR="0014789D" w:rsidRPr="00503AEC" w:rsidRDefault="004071DD" w:rsidP="00503AEC">
      <w:pPr>
        <w:spacing w:line="360" w:lineRule="auto"/>
        <w:jc w:val="center"/>
        <w:rPr>
          <w:rFonts w:eastAsia="Times New Roman"/>
          <w:b/>
          <w:bCs/>
          <w:sz w:val="24"/>
          <w:szCs w:val="24"/>
        </w:rPr>
      </w:pPr>
      <w:r w:rsidRPr="004071DD">
        <w:rPr>
          <w:rFonts w:eastAsia="Times New Roman"/>
          <w:b/>
          <w:bCs/>
          <w:sz w:val="24"/>
          <w:szCs w:val="24"/>
        </w:rPr>
        <w:t>REFERÊNCIAS</w:t>
      </w:r>
    </w:p>
    <w:p w14:paraId="545A5EF1" w14:textId="29F9390A" w:rsidR="009944CE" w:rsidRDefault="009944CE" w:rsidP="0014789D">
      <w:pPr>
        <w:pStyle w:val="Rodap"/>
      </w:pPr>
    </w:p>
    <w:p w14:paraId="0851BF6B" w14:textId="77777777" w:rsidR="00503AEC" w:rsidRPr="00503AEC" w:rsidRDefault="00503AEC" w:rsidP="00503AEC">
      <w:r w:rsidRPr="00503AEC">
        <w:t xml:space="preserve">ALVES, Laura Cecília Silva; NOGUEIRA, Maria Isadora; SANTOS, Luciano Rezende dos. A importância do controle hipertensivo no paciente renal crônico: uma revisão de literatura. </w:t>
      </w:r>
      <w:r w:rsidRPr="00503AEC">
        <w:rPr>
          <w:b/>
          <w:bCs/>
        </w:rPr>
        <w:t>ScieLo</w:t>
      </w:r>
      <w:r w:rsidRPr="00503AEC">
        <w:t>, 25 dez. 2022. DOI: https://doi.org/https://doi.org/10.1590/S1413-81232009000500010. Disponível em: https://rsdjournal.org/index.php/rsd/article/download/39160/32210/423274. Acesso em: 16 mai. 2025.</w:t>
      </w:r>
    </w:p>
    <w:p w14:paraId="43291BE6" w14:textId="56EFC6C6" w:rsidR="00503AEC" w:rsidRPr="00503AEC" w:rsidRDefault="00503AEC" w:rsidP="00503AEC">
      <w:pPr>
        <w:pStyle w:val="NormalWeb"/>
        <w:rPr>
          <w:sz w:val="22"/>
          <w:szCs w:val="22"/>
        </w:rPr>
      </w:pPr>
      <w:r w:rsidRPr="00503AEC">
        <w:rPr>
          <w:sz w:val="22"/>
          <w:szCs w:val="22"/>
        </w:rPr>
        <w:t xml:space="preserve">BHAILIS, </w:t>
      </w:r>
      <w:proofErr w:type="spellStart"/>
      <w:r w:rsidRPr="00503AEC">
        <w:rPr>
          <w:sz w:val="22"/>
          <w:szCs w:val="22"/>
        </w:rPr>
        <w:t>Áine</w:t>
      </w:r>
      <w:proofErr w:type="spellEnd"/>
      <w:r w:rsidRPr="00503AEC">
        <w:rPr>
          <w:sz w:val="22"/>
          <w:szCs w:val="22"/>
        </w:rPr>
        <w:t xml:space="preserve"> M De; KALRA Philip A. Hipertensão e os rins. </w:t>
      </w:r>
      <w:r w:rsidRPr="00503AEC">
        <w:rPr>
          <w:b/>
          <w:bCs/>
          <w:sz w:val="22"/>
          <w:szCs w:val="22"/>
        </w:rPr>
        <w:t>PubMed</w:t>
      </w:r>
      <w:r w:rsidRPr="00503AEC">
        <w:rPr>
          <w:sz w:val="22"/>
          <w:szCs w:val="22"/>
        </w:rPr>
        <w:t xml:space="preserve">, mai. 2022. DOI: 10.12968/hmed.2021.0440. Disponível em: </w:t>
      </w:r>
      <w:hyperlink r:id="rId9" w:history="1">
        <w:r w:rsidRPr="00503AEC">
          <w:rPr>
            <w:rStyle w:val="Hyperlink"/>
            <w:color w:val="auto"/>
            <w:sz w:val="22"/>
            <w:szCs w:val="22"/>
            <w:u w:val="none"/>
          </w:rPr>
          <w:t>https://pubmed.ncbi.nlm.nih.gov/35653320/</w:t>
        </w:r>
      </w:hyperlink>
      <w:r w:rsidRPr="00503AEC">
        <w:rPr>
          <w:sz w:val="22"/>
          <w:szCs w:val="22"/>
        </w:rPr>
        <w:t>. Acesso em: 31 mai. 2025.</w:t>
      </w:r>
    </w:p>
    <w:p w14:paraId="65AE73FA" w14:textId="57EB7B9D" w:rsidR="008E3C05" w:rsidRDefault="008E3C05" w:rsidP="00697D5B">
      <w:pPr>
        <w:pStyle w:val="NormalWeb"/>
        <w:rPr>
          <w:sz w:val="22"/>
          <w:szCs w:val="22"/>
        </w:rPr>
      </w:pPr>
      <w:r w:rsidRPr="008E3C05">
        <w:rPr>
          <w:rFonts w:eastAsiaTheme="minorEastAsia"/>
          <w:sz w:val="22"/>
          <w:szCs w:val="22"/>
        </w:rPr>
        <w:t xml:space="preserve">CAREY, Robert M. et al. Gestão da hipertensão baseada em diretrizes: uma atualização baseada em evidências. </w:t>
      </w:r>
      <w:proofErr w:type="spellStart"/>
      <w:r w:rsidRPr="008E3C05">
        <w:rPr>
          <w:rFonts w:eastAsiaTheme="minorEastAsia"/>
          <w:i/>
          <w:iCs/>
          <w:sz w:val="22"/>
          <w:szCs w:val="22"/>
        </w:rPr>
        <w:t>Circulation</w:t>
      </w:r>
      <w:proofErr w:type="spellEnd"/>
      <w:r w:rsidRPr="008E3C05">
        <w:rPr>
          <w:rFonts w:eastAsiaTheme="minorEastAsia"/>
          <w:i/>
          <w:iCs/>
          <w:sz w:val="22"/>
          <w:szCs w:val="22"/>
        </w:rPr>
        <w:t xml:space="preserve"> Research</w:t>
      </w:r>
      <w:r w:rsidRPr="008E3C05">
        <w:rPr>
          <w:rFonts w:eastAsiaTheme="minorEastAsia"/>
          <w:sz w:val="22"/>
          <w:szCs w:val="22"/>
        </w:rPr>
        <w:t>, v. 128, 2021. DOI: https://doi.org/10.1161/CIRCRESAHA.1</w:t>
      </w:r>
      <w:bookmarkStart w:id="8" w:name="_GoBack"/>
      <w:bookmarkEnd w:id="8"/>
      <w:r w:rsidRPr="008E3C05">
        <w:rPr>
          <w:rFonts w:eastAsiaTheme="minorEastAsia"/>
          <w:sz w:val="22"/>
          <w:szCs w:val="22"/>
        </w:rPr>
        <w:t>21.318083. Disponível em: https://www.ahajournals.org/doi/10.1161/CIRCRESAHA.121.318083. Acesso em: 30 maio 2025.</w:t>
      </w:r>
    </w:p>
    <w:p w14:paraId="595A83A2" w14:textId="6615997E" w:rsidR="00CE3A2C" w:rsidRDefault="00503AEC" w:rsidP="00503AEC">
      <w:pPr>
        <w:pStyle w:val="NormalWeb"/>
        <w:rPr>
          <w:sz w:val="22"/>
          <w:szCs w:val="22"/>
          <w:shd w:val="clear" w:color="auto" w:fill="FFFFFF"/>
        </w:rPr>
      </w:pPr>
      <w:r w:rsidRPr="00503AEC">
        <w:rPr>
          <w:sz w:val="22"/>
          <w:szCs w:val="22"/>
          <w:shd w:val="clear" w:color="auto" w:fill="FFFFFF"/>
        </w:rPr>
        <w:t xml:space="preserve">DANTAS, </w:t>
      </w:r>
      <w:proofErr w:type="spellStart"/>
      <w:r w:rsidRPr="00503AEC">
        <w:rPr>
          <w:sz w:val="22"/>
          <w:szCs w:val="22"/>
          <w:shd w:val="clear" w:color="auto" w:fill="FFFFFF"/>
        </w:rPr>
        <w:t>Hallana</w:t>
      </w:r>
      <w:proofErr w:type="spellEnd"/>
      <w:r w:rsidRPr="00503AEC">
        <w:rPr>
          <w:sz w:val="22"/>
          <w:szCs w:val="22"/>
          <w:shd w:val="clear" w:color="auto" w:fill="FFFFFF"/>
        </w:rPr>
        <w:t xml:space="preserve"> </w:t>
      </w:r>
      <w:proofErr w:type="spellStart"/>
      <w:r w:rsidRPr="00503AEC">
        <w:rPr>
          <w:sz w:val="22"/>
          <w:szCs w:val="22"/>
          <w:shd w:val="clear" w:color="auto" w:fill="FFFFFF"/>
        </w:rPr>
        <w:t>Laisa</w:t>
      </w:r>
      <w:proofErr w:type="spellEnd"/>
      <w:r w:rsidRPr="00503AEC">
        <w:rPr>
          <w:sz w:val="22"/>
          <w:szCs w:val="22"/>
          <w:shd w:val="clear" w:color="auto" w:fill="FFFFFF"/>
        </w:rPr>
        <w:t xml:space="preserve"> de Lima </w:t>
      </w:r>
      <w:r w:rsidRPr="00503AEC">
        <w:rPr>
          <w:i/>
          <w:iCs/>
          <w:sz w:val="22"/>
          <w:szCs w:val="22"/>
          <w:shd w:val="clear" w:color="auto" w:fill="FFFFFF"/>
        </w:rPr>
        <w:t xml:space="preserve">et </w:t>
      </w:r>
      <w:proofErr w:type="gramStart"/>
      <w:r w:rsidRPr="00503AEC">
        <w:rPr>
          <w:i/>
          <w:iCs/>
          <w:sz w:val="22"/>
          <w:szCs w:val="22"/>
          <w:shd w:val="clear" w:color="auto" w:fill="FFFFFF"/>
        </w:rPr>
        <w:t>al</w:t>
      </w:r>
      <w:r w:rsidRPr="00503AEC">
        <w:rPr>
          <w:sz w:val="22"/>
          <w:szCs w:val="22"/>
          <w:shd w:val="clear" w:color="auto" w:fill="FFFFFF"/>
        </w:rPr>
        <w:t>..</w:t>
      </w:r>
      <w:proofErr w:type="gramEnd"/>
      <w:r w:rsidRPr="00503AEC">
        <w:rPr>
          <w:sz w:val="22"/>
          <w:szCs w:val="22"/>
        </w:rPr>
        <w:t xml:space="preserve"> </w:t>
      </w:r>
      <w:r w:rsidRPr="00503AEC">
        <w:rPr>
          <w:sz w:val="22"/>
          <w:szCs w:val="22"/>
          <w:shd w:val="clear" w:color="auto" w:fill="FFFFFF"/>
        </w:rPr>
        <w:t>Como elaborar uma Revisão Integrativa: Sistematização o Método Científico.</w:t>
      </w:r>
      <w:r w:rsidRPr="00503AEC">
        <w:rPr>
          <w:sz w:val="22"/>
          <w:szCs w:val="22"/>
        </w:rPr>
        <w:t xml:space="preserve"> </w:t>
      </w:r>
      <w:r w:rsidRPr="00503AEC">
        <w:rPr>
          <w:b/>
          <w:bCs/>
          <w:sz w:val="22"/>
          <w:szCs w:val="22"/>
        </w:rPr>
        <w:t>BVS</w:t>
      </w:r>
      <w:r w:rsidRPr="00503AEC">
        <w:rPr>
          <w:sz w:val="22"/>
          <w:szCs w:val="22"/>
        </w:rPr>
        <w:t xml:space="preserve">, </w:t>
      </w:r>
      <w:r w:rsidRPr="00503AEC">
        <w:rPr>
          <w:sz w:val="22"/>
          <w:szCs w:val="22"/>
          <w:shd w:val="clear" w:color="auto" w:fill="FFFFFF"/>
        </w:rPr>
        <w:t xml:space="preserve">Revista </w:t>
      </w:r>
      <w:proofErr w:type="spellStart"/>
      <w:r w:rsidRPr="00503AEC">
        <w:rPr>
          <w:sz w:val="22"/>
          <w:szCs w:val="22"/>
          <w:shd w:val="clear" w:color="auto" w:fill="FFFFFF"/>
        </w:rPr>
        <w:t>Recien</w:t>
      </w:r>
      <w:proofErr w:type="spellEnd"/>
      <w:r w:rsidRPr="00503AEC">
        <w:rPr>
          <w:sz w:val="22"/>
          <w:szCs w:val="22"/>
          <w:shd w:val="clear" w:color="auto" w:fill="FFFFFF"/>
        </w:rPr>
        <w:t xml:space="preserve"> - Revista Científica de Enfermagem, [S. l.], v. 12, n. 37, p. </w:t>
      </w:r>
    </w:p>
    <w:p w14:paraId="08DB134E" w14:textId="77777777" w:rsidR="002F4BC9" w:rsidRDefault="002F4BC9" w:rsidP="00503AEC">
      <w:pPr>
        <w:pStyle w:val="NormalWeb"/>
        <w:rPr>
          <w:sz w:val="22"/>
          <w:szCs w:val="22"/>
          <w:shd w:val="clear" w:color="auto" w:fill="FFFFFF"/>
        </w:rPr>
      </w:pPr>
    </w:p>
    <w:p w14:paraId="05324C39" w14:textId="77777777" w:rsidR="008E3C05" w:rsidRDefault="008E3C05" w:rsidP="00503AEC">
      <w:pPr>
        <w:pStyle w:val="NormalWeb"/>
        <w:rPr>
          <w:sz w:val="22"/>
          <w:szCs w:val="22"/>
          <w:shd w:val="clear" w:color="auto" w:fill="FFFFFF"/>
        </w:rPr>
      </w:pPr>
    </w:p>
    <w:p w14:paraId="3D02D7C8" w14:textId="75A2D396" w:rsidR="00503AEC" w:rsidRPr="00503AEC" w:rsidRDefault="00503AEC" w:rsidP="00503AEC">
      <w:pPr>
        <w:pStyle w:val="NormalWeb"/>
        <w:rPr>
          <w:sz w:val="22"/>
          <w:szCs w:val="22"/>
          <w:shd w:val="clear" w:color="auto" w:fill="FFFFFF"/>
        </w:rPr>
      </w:pPr>
      <w:r w:rsidRPr="00503AEC">
        <w:rPr>
          <w:sz w:val="22"/>
          <w:szCs w:val="22"/>
          <w:shd w:val="clear" w:color="auto" w:fill="FFFFFF"/>
        </w:rPr>
        <w:t>334–345, 2022. DOI: 10.24276/rrecien2022.12.37.334-345. Disponível em: https://recien.com.br/index.php/Recien/article/view/575. Acesso em: 28 mai. 2025.</w:t>
      </w:r>
    </w:p>
    <w:p w14:paraId="311CF703" w14:textId="77777777" w:rsidR="00503AEC" w:rsidRPr="00503AEC" w:rsidRDefault="00503AEC" w:rsidP="00503AEC">
      <w:pPr>
        <w:pStyle w:val="NormalWeb"/>
        <w:rPr>
          <w:sz w:val="22"/>
          <w:szCs w:val="22"/>
          <w:shd w:val="clear" w:color="auto" w:fill="FFFFFF"/>
        </w:rPr>
      </w:pPr>
      <w:r w:rsidRPr="00522FA8">
        <w:rPr>
          <w:sz w:val="22"/>
          <w:szCs w:val="22"/>
          <w:shd w:val="clear" w:color="auto" w:fill="FFFFFF"/>
          <w:lang w:val="en-US"/>
        </w:rPr>
        <w:t xml:space="preserve">GUO, Jin Jing </w:t>
      </w:r>
      <w:proofErr w:type="gramStart"/>
      <w:r w:rsidRPr="00522FA8">
        <w:rPr>
          <w:i/>
          <w:iCs/>
          <w:sz w:val="22"/>
          <w:szCs w:val="22"/>
          <w:shd w:val="clear" w:color="auto" w:fill="FFFFFF"/>
          <w:lang w:val="en-US"/>
        </w:rPr>
        <w:t>et al..</w:t>
      </w:r>
      <w:proofErr w:type="gramEnd"/>
      <w:r w:rsidRPr="00522FA8">
        <w:rPr>
          <w:sz w:val="22"/>
          <w:szCs w:val="22"/>
          <w:lang w:val="en-US"/>
        </w:rPr>
        <w:t xml:space="preserve"> </w:t>
      </w:r>
      <w:r w:rsidRPr="00503AEC">
        <w:rPr>
          <w:sz w:val="22"/>
          <w:szCs w:val="22"/>
          <w:shd w:val="clear" w:color="auto" w:fill="FFFFFF"/>
        </w:rPr>
        <w:t>Medicina tradicional chinesa combinada e tratamentos anti-hipertensivos para hipertensão renal: uma meta-análise em rede e revisão sistemática.</w:t>
      </w:r>
      <w:r w:rsidRPr="00503AEC">
        <w:rPr>
          <w:b/>
          <w:bCs/>
          <w:sz w:val="22"/>
          <w:szCs w:val="22"/>
          <w:shd w:val="clear" w:color="auto" w:fill="FFFFFF"/>
        </w:rPr>
        <w:t xml:space="preserve"> PubMed</w:t>
      </w:r>
      <w:r w:rsidRPr="00503AEC">
        <w:rPr>
          <w:sz w:val="22"/>
          <w:szCs w:val="22"/>
          <w:shd w:val="clear" w:color="auto" w:fill="FFFFFF"/>
        </w:rPr>
        <w:t>, 2024.</w:t>
      </w:r>
      <w:r w:rsidRPr="00503AEC">
        <w:rPr>
          <w:sz w:val="22"/>
          <w:szCs w:val="22"/>
        </w:rPr>
        <w:t xml:space="preserve"> </w:t>
      </w:r>
      <w:r w:rsidRPr="00503AEC">
        <w:rPr>
          <w:sz w:val="22"/>
          <w:szCs w:val="22"/>
          <w:shd w:val="clear" w:color="auto" w:fill="FFFFFF"/>
        </w:rPr>
        <w:t>DOI: 10.1097/MD.000000000039793. Disponível em:</w:t>
      </w:r>
      <w:r w:rsidRPr="00503AEC">
        <w:rPr>
          <w:sz w:val="22"/>
          <w:szCs w:val="22"/>
        </w:rPr>
        <w:t xml:space="preserve"> </w:t>
      </w:r>
      <w:hyperlink r:id="rId10" w:history="1">
        <w:r w:rsidRPr="00503AEC">
          <w:rPr>
            <w:rStyle w:val="Hyperlink"/>
            <w:color w:val="auto"/>
            <w:sz w:val="22"/>
            <w:szCs w:val="22"/>
            <w:u w:val="none"/>
            <w:shd w:val="clear" w:color="auto" w:fill="FFFFFF"/>
          </w:rPr>
          <w:t>https://pubmed.ncbi.nlm.nih.gov/39465780/</w:t>
        </w:r>
      </w:hyperlink>
      <w:r w:rsidRPr="00503AEC">
        <w:rPr>
          <w:sz w:val="22"/>
          <w:szCs w:val="22"/>
          <w:shd w:val="clear" w:color="auto" w:fill="FFFFFF"/>
        </w:rPr>
        <w:t>. Acesso em: 31 mai. 2025.</w:t>
      </w:r>
    </w:p>
    <w:p w14:paraId="3F3D0262" w14:textId="77777777" w:rsidR="00503AEC" w:rsidRPr="00503AEC" w:rsidRDefault="00503AEC" w:rsidP="00503AEC">
      <w:pPr>
        <w:pStyle w:val="NormalWeb"/>
        <w:rPr>
          <w:sz w:val="22"/>
          <w:szCs w:val="22"/>
        </w:rPr>
      </w:pPr>
      <w:r w:rsidRPr="00522FA8">
        <w:rPr>
          <w:sz w:val="22"/>
          <w:szCs w:val="22"/>
          <w:lang w:val="en-US"/>
        </w:rPr>
        <w:t>HARRINSON, David G</w:t>
      </w:r>
      <w:r w:rsidRPr="00522FA8">
        <w:rPr>
          <w:i/>
          <w:iCs/>
          <w:sz w:val="22"/>
          <w:szCs w:val="22"/>
          <w:lang w:val="en-US"/>
        </w:rPr>
        <w:t xml:space="preserve">. </w:t>
      </w:r>
      <w:proofErr w:type="gramStart"/>
      <w:r w:rsidRPr="00522FA8">
        <w:rPr>
          <w:i/>
          <w:iCs/>
          <w:sz w:val="22"/>
          <w:szCs w:val="22"/>
          <w:lang w:val="en-US"/>
        </w:rPr>
        <w:t>et al</w:t>
      </w:r>
      <w:r w:rsidRPr="00522FA8">
        <w:rPr>
          <w:sz w:val="22"/>
          <w:szCs w:val="22"/>
          <w:lang w:val="en-US"/>
        </w:rPr>
        <w:t>..</w:t>
      </w:r>
      <w:proofErr w:type="gramEnd"/>
      <w:r w:rsidRPr="00522FA8">
        <w:rPr>
          <w:sz w:val="22"/>
          <w:szCs w:val="22"/>
          <w:lang w:val="en-US"/>
        </w:rPr>
        <w:t xml:space="preserve"> </w:t>
      </w:r>
      <w:r w:rsidRPr="00503AEC">
        <w:rPr>
          <w:sz w:val="22"/>
          <w:szCs w:val="22"/>
        </w:rPr>
        <w:t xml:space="preserve">Fisiopatologia da Hipertensão: A Teoria Mosaica e Além. </w:t>
      </w:r>
      <w:r w:rsidRPr="00503AEC">
        <w:rPr>
          <w:b/>
          <w:bCs/>
          <w:sz w:val="22"/>
          <w:szCs w:val="22"/>
        </w:rPr>
        <w:t>BVS</w:t>
      </w:r>
      <w:r w:rsidRPr="00503AEC">
        <w:rPr>
          <w:sz w:val="22"/>
          <w:szCs w:val="22"/>
        </w:rPr>
        <w:t xml:space="preserve">- AHA </w:t>
      </w:r>
      <w:proofErr w:type="spellStart"/>
      <w:r w:rsidRPr="00503AEC">
        <w:rPr>
          <w:sz w:val="22"/>
          <w:szCs w:val="22"/>
        </w:rPr>
        <w:t>Journals</w:t>
      </w:r>
      <w:proofErr w:type="spellEnd"/>
      <w:r w:rsidRPr="00503AEC">
        <w:rPr>
          <w:sz w:val="22"/>
          <w:szCs w:val="22"/>
        </w:rPr>
        <w:t xml:space="preserve"> vol. 128, 2021. </w:t>
      </w:r>
      <w:proofErr w:type="spellStart"/>
      <w:r w:rsidRPr="00503AEC">
        <w:rPr>
          <w:sz w:val="22"/>
          <w:szCs w:val="22"/>
        </w:rPr>
        <w:t>Doi</w:t>
      </w:r>
      <w:proofErr w:type="spellEnd"/>
      <w:r w:rsidRPr="00503AEC">
        <w:rPr>
          <w:sz w:val="22"/>
          <w:szCs w:val="22"/>
        </w:rPr>
        <w:t xml:space="preserve">: </w:t>
      </w:r>
      <w:hyperlink r:id="rId11" w:history="1">
        <w:r w:rsidRPr="00503AEC">
          <w:rPr>
            <w:rStyle w:val="Hyperlink"/>
            <w:color w:val="auto"/>
            <w:sz w:val="22"/>
            <w:szCs w:val="22"/>
            <w:u w:val="none"/>
          </w:rPr>
          <w:t>https://doi.org/10.1161/CIRCRESAHA.121.31808</w:t>
        </w:r>
      </w:hyperlink>
      <w:r w:rsidRPr="00503AEC">
        <w:rPr>
          <w:sz w:val="22"/>
          <w:szCs w:val="22"/>
        </w:rPr>
        <w:t xml:space="preserve">. Disponível em: </w:t>
      </w:r>
      <w:hyperlink r:id="rId12" w:history="1">
        <w:r w:rsidRPr="00503AEC">
          <w:rPr>
            <w:rStyle w:val="Hyperlink"/>
            <w:color w:val="auto"/>
            <w:sz w:val="22"/>
            <w:szCs w:val="22"/>
            <w:u w:val="none"/>
          </w:rPr>
          <w:t>https://www.ahajournals.org/doi/10.1161/CIRCRESAHA.121.318082</w:t>
        </w:r>
      </w:hyperlink>
      <w:r w:rsidRPr="00503AEC">
        <w:rPr>
          <w:sz w:val="22"/>
          <w:szCs w:val="22"/>
        </w:rPr>
        <w:t>. Acesso em: 25 mai. 2025</w:t>
      </w:r>
    </w:p>
    <w:p w14:paraId="229150B4" w14:textId="77777777" w:rsidR="00503AEC" w:rsidRPr="00503AEC" w:rsidRDefault="00503AEC" w:rsidP="00503AEC">
      <w:pPr>
        <w:pStyle w:val="NormalWeb"/>
        <w:rPr>
          <w:sz w:val="22"/>
          <w:szCs w:val="22"/>
          <w:shd w:val="clear" w:color="auto" w:fill="FFFFFF"/>
        </w:rPr>
      </w:pPr>
      <w:r w:rsidRPr="00503AEC">
        <w:rPr>
          <w:sz w:val="22"/>
          <w:szCs w:val="22"/>
          <w:shd w:val="clear" w:color="auto" w:fill="FFFFFF"/>
        </w:rPr>
        <w:t xml:space="preserve">HEBERT, Sean A.; IBRAHIM, Hassan N. Manejo da Hipertensão em Pacientes com Doença Renal Crônica. </w:t>
      </w:r>
      <w:r w:rsidRPr="00503AEC">
        <w:rPr>
          <w:b/>
          <w:bCs/>
          <w:sz w:val="22"/>
          <w:szCs w:val="22"/>
          <w:shd w:val="clear" w:color="auto" w:fill="FFFFFF"/>
        </w:rPr>
        <w:t>BVS</w:t>
      </w:r>
      <w:r w:rsidRPr="00503AEC">
        <w:rPr>
          <w:sz w:val="22"/>
          <w:szCs w:val="22"/>
          <w:shd w:val="clear" w:color="auto" w:fill="FFFFFF"/>
        </w:rPr>
        <w:t>-</w:t>
      </w:r>
      <w:r w:rsidRPr="00503AEC">
        <w:rPr>
          <w:sz w:val="22"/>
          <w:szCs w:val="22"/>
        </w:rPr>
        <w:t xml:space="preserve"> </w:t>
      </w:r>
      <w:proofErr w:type="spellStart"/>
      <w:r w:rsidRPr="00503AEC">
        <w:rPr>
          <w:sz w:val="22"/>
          <w:szCs w:val="22"/>
          <w:shd w:val="clear" w:color="auto" w:fill="FFFFFF"/>
        </w:rPr>
        <w:t>Methodist</w:t>
      </w:r>
      <w:proofErr w:type="spellEnd"/>
      <w:r w:rsidRPr="00503AEC">
        <w:rPr>
          <w:sz w:val="22"/>
          <w:szCs w:val="22"/>
          <w:shd w:val="clear" w:color="auto" w:fill="FFFFFF"/>
        </w:rPr>
        <w:t xml:space="preserve"> </w:t>
      </w:r>
      <w:proofErr w:type="spellStart"/>
      <w:r w:rsidRPr="00503AEC">
        <w:rPr>
          <w:sz w:val="22"/>
          <w:szCs w:val="22"/>
          <w:shd w:val="clear" w:color="auto" w:fill="FFFFFF"/>
        </w:rPr>
        <w:t>DeBakey</w:t>
      </w:r>
      <w:proofErr w:type="spellEnd"/>
      <w:r w:rsidRPr="00503AEC">
        <w:rPr>
          <w:sz w:val="22"/>
          <w:szCs w:val="22"/>
          <w:shd w:val="clear" w:color="auto" w:fill="FFFFFF"/>
        </w:rPr>
        <w:t xml:space="preserve"> Cardiovascular Journal. Disponível em: </w:t>
      </w:r>
      <w:hyperlink r:id="rId13" w:history="1">
        <w:r w:rsidRPr="00503AEC">
          <w:rPr>
            <w:rStyle w:val="Hyperlink"/>
            <w:color w:val="auto"/>
            <w:sz w:val="22"/>
            <w:szCs w:val="22"/>
            <w:u w:val="none"/>
            <w:shd w:val="clear" w:color="auto" w:fill="FFFFFF"/>
          </w:rPr>
          <w:t>https://doi.org/10.14797/mdcvj.1119</w:t>
        </w:r>
      </w:hyperlink>
      <w:r w:rsidRPr="00503AEC">
        <w:rPr>
          <w:sz w:val="22"/>
          <w:szCs w:val="22"/>
          <w:shd w:val="clear" w:color="auto" w:fill="FFFFFF"/>
        </w:rPr>
        <w:t>. Acesso em: 23 abr. 2025</w:t>
      </w:r>
    </w:p>
    <w:p w14:paraId="3BD1E0D5" w14:textId="77777777" w:rsidR="00503AEC" w:rsidRPr="00503AEC" w:rsidRDefault="00503AEC" w:rsidP="00503AEC">
      <w:pPr>
        <w:pStyle w:val="NormalWeb"/>
        <w:rPr>
          <w:sz w:val="22"/>
          <w:szCs w:val="22"/>
        </w:rPr>
      </w:pPr>
      <w:r w:rsidRPr="00503AEC">
        <w:rPr>
          <w:sz w:val="22"/>
          <w:szCs w:val="22"/>
        </w:rPr>
        <w:t xml:space="preserve">KALANTAR-ZADEH, </w:t>
      </w:r>
      <w:proofErr w:type="spellStart"/>
      <w:r w:rsidRPr="00503AEC">
        <w:rPr>
          <w:sz w:val="22"/>
          <w:szCs w:val="22"/>
        </w:rPr>
        <w:t>Kamyar</w:t>
      </w:r>
      <w:proofErr w:type="spellEnd"/>
      <w:r w:rsidRPr="00503AEC">
        <w:rPr>
          <w:sz w:val="22"/>
          <w:szCs w:val="22"/>
        </w:rPr>
        <w:t xml:space="preserve">. Abordagens centradas no paciente para o manejo de sintomas desagradáveis ​​na doença renal. </w:t>
      </w:r>
      <w:r w:rsidRPr="00503AEC">
        <w:rPr>
          <w:b/>
          <w:bCs/>
          <w:sz w:val="22"/>
          <w:szCs w:val="22"/>
        </w:rPr>
        <w:t>PubMed</w:t>
      </w:r>
      <w:r w:rsidRPr="00503AEC">
        <w:rPr>
          <w:sz w:val="22"/>
          <w:szCs w:val="22"/>
        </w:rPr>
        <w:t xml:space="preserve">, 2022. Disponível em: </w:t>
      </w:r>
      <w:proofErr w:type="spellStart"/>
      <w:r w:rsidRPr="00503AEC">
        <w:rPr>
          <w:sz w:val="22"/>
          <w:szCs w:val="22"/>
        </w:rPr>
        <w:t>doi</w:t>
      </w:r>
      <w:proofErr w:type="spellEnd"/>
      <w:r w:rsidRPr="00503AEC">
        <w:rPr>
          <w:sz w:val="22"/>
          <w:szCs w:val="22"/>
        </w:rPr>
        <w:t>: 10.1038/s41581-021-00518-z. Acesso em: 31 mai. 2025.</w:t>
      </w:r>
    </w:p>
    <w:p w14:paraId="7DAB243E" w14:textId="77777777" w:rsidR="00503AEC" w:rsidRPr="00503AEC" w:rsidRDefault="00503AEC" w:rsidP="00503AEC">
      <w:pPr>
        <w:pStyle w:val="NormalWeb"/>
        <w:rPr>
          <w:sz w:val="22"/>
          <w:szCs w:val="22"/>
          <w:shd w:val="clear" w:color="auto" w:fill="FFFFFF"/>
        </w:rPr>
      </w:pPr>
      <w:r w:rsidRPr="00503AEC">
        <w:rPr>
          <w:sz w:val="22"/>
          <w:szCs w:val="22"/>
          <w:shd w:val="clear" w:color="auto" w:fill="FFFFFF"/>
        </w:rPr>
        <w:t xml:space="preserve">KOVESDY, </w:t>
      </w:r>
      <w:proofErr w:type="spellStart"/>
      <w:r w:rsidRPr="00503AEC">
        <w:rPr>
          <w:sz w:val="22"/>
          <w:szCs w:val="22"/>
          <w:shd w:val="clear" w:color="auto" w:fill="FFFFFF"/>
        </w:rPr>
        <w:t>Csaba</w:t>
      </w:r>
      <w:proofErr w:type="spellEnd"/>
      <w:r w:rsidRPr="00503AEC">
        <w:rPr>
          <w:sz w:val="22"/>
          <w:szCs w:val="22"/>
          <w:shd w:val="clear" w:color="auto" w:fill="FFFFFF"/>
        </w:rPr>
        <w:t xml:space="preserve"> P. </w:t>
      </w:r>
      <w:proofErr w:type="spellStart"/>
      <w:r w:rsidRPr="00503AEC">
        <w:rPr>
          <w:sz w:val="22"/>
          <w:szCs w:val="22"/>
          <w:shd w:val="clear" w:color="auto" w:fill="FFFFFF"/>
        </w:rPr>
        <w:t>Epidemiology</w:t>
      </w:r>
      <w:proofErr w:type="spellEnd"/>
      <w:r w:rsidRPr="00503AEC">
        <w:rPr>
          <w:sz w:val="22"/>
          <w:szCs w:val="22"/>
          <w:shd w:val="clear" w:color="auto" w:fill="FFFFFF"/>
        </w:rPr>
        <w:t xml:space="preserve"> of </w:t>
      </w:r>
      <w:proofErr w:type="spellStart"/>
      <w:r w:rsidRPr="00503AEC">
        <w:rPr>
          <w:sz w:val="22"/>
          <w:szCs w:val="22"/>
          <w:shd w:val="clear" w:color="auto" w:fill="FFFFFF"/>
        </w:rPr>
        <w:t>chronic</w:t>
      </w:r>
      <w:proofErr w:type="spellEnd"/>
      <w:r w:rsidRPr="00503AEC">
        <w:rPr>
          <w:sz w:val="22"/>
          <w:szCs w:val="22"/>
          <w:shd w:val="clear" w:color="auto" w:fill="FFFFFF"/>
        </w:rPr>
        <w:t xml:space="preserve"> </w:t>
      </w:r>
      <w:proofErr w:type="spellStart"/>
      <w:r w:rsidRPr="00503AEC">
        <w:rPr>
          <w:sz w:val="22"/>
          <w:szCs w:val="22"/>
          <w:shd w:val="clear" w:color="auto" w:fill="FFFFFF"/>
        </w:rPr>
        <w:t>kidney</w:t>
      </w:r>
      <w:proofErr w:type="spellEnd"/>
      <w:r w:rsidRPr="00503AEC">
        <w:rPr>
          <w:sz w:val="22"/>
          <w:szCs w:val="22"/>
          <w:shd w:val="clear" w:color="auto" w:fill="FFFFFF"/>
        </w:rPr>
        <w:t xml:space="preserve"> </w:t>
      </w:r>
      <w:proofErr w:type="spellStart"/>
      <w:r w:rsidRPr="00503AEC">
        <w:rPr>
          <w:sz w:val="22"/>
          <w:szCs w:val="22"/>
          <w:shd w:val="clear" w:color="auto" w:fill="FFFFFF"/>
        </w:rPr>
        <w:t>disease</w:t>
      </w:r>
      <w:proofErr w:type="spellEnd"/>
      <w:r w:rsidRPr="00503AEC">
        <w:rPr>
          <w:sz w:val="22"/>
          <w:szCs w:val="22"/>
          <w:shd w:val="clear" w:color="auto" w:fill="FFFFFF"/>
        </w:rPr>
        <w:t xml:space="preserve">: an update 2022. </w:t>
      </w:r>
      <w:r w:rsidRPr="00503AEC">
        <w:rPr>
          <w:b/>
          <w:bCs/>
          <w:sz w:val="22"/>
          <w:szCs w:val="22"/>
          <w:shd w:val="clear" w:color="auto" w:fill="FFFFFF"/>
        </w:rPr>
        <w:t>PubMed</w:t>
      </w:r>
      <w:r w:rsidRPr="00503AEC">
        <w:rPr>
          <w:sz w:val="22"/>
          <w:szCs w:val="22"/>
          <w:shd w:val="clear" w:color="auto" w:fill="FFFFFF"/>
        </w:rPr>
        <w:t>, abr. 2022. dói:10.1016/j.kisu.2021.11.003. Disponível em:</w:t>
      </w:r>
      <w:r w:rsidRPr="00503AEC">
        <w:rPr>
          <w:sz w:val="22"/>
          <w:szCs w:val="22"/>
        </w:rPr>
        <w:t xml:space="preserve"> </w:t>
      </w:r>
      <w:r w:rsidRPr="00503AEC">
        <w:rPr>
          <w:sz w:val="22"/>
          <w:szCs w:val="22"/>
          <w:shd w:val="clear" w:color="auto" w:fill="FFFFFF"/>
        </w:rPr>
        <w:t xml:space="preserve">https://pubmed.ncbi.nlm.nih.gov/35529086/. Acesso em:31 </w:t>
      </w:r>
      <w:proofErr w:type="spellStart"/>
      <w:r w:rsidRPr="00503AEC">
        <w:rPr>
          <w:sz w:val="22"/>
          <w:szCs w:val="22"/>
          <w:shd w:val="clear" w:color="auto" w:fill="FFFFFF"/>
        </w:rPr>
        <w:t>mai</w:t>
      </w:r>
      <w:proofErr w:type="spellEnd"/>
      <w:r w:rsidRPr="00503AEC">
        <w:rPr>
          <w:sz w:val="22"/>
          <w:szCs w:val="22"/>
          <w:shd w:val="clear" w:color="auto" w:fill="FFFFFF"/>
        </w:rPr>
        <w:t xml:space="preserve"> 2025.</w:t>
      </w:r>
    </w:p>
    <w:p w14:paraId="299A48B3" w14:textId="77777777" w:rsidR="00503AEC" w:rsidRPr="00503AEC" w:rsidRDefault="00503AEC" w:rsidP="00503AEC">
      <w:pPr>
        <w:pStyle w:val="NormalWeb"/>
        <w:rPr>
          <w:sz w:val="22"/>
          <w:szCs w:val="22"/>
        </w:rPr>
      </w:pPr>
      <w:r w:rsidRPr="00503AEC">
        <w:rPr>
          <w:sz w:val="22"/>
          <w:szCs w:val="22"/>
        </w:rPr>
        <w:t xml:space="preserve">NAGAHAMA, André Murad </w:t>
      </w:r>
      <w:r w:rsidRPr="00503AEC">
        <w:rPr>
          <w:i/>
          <w:iCs/>
          <w:sz w:val="22"/>
          <w:szCs w:val="22"/>
        </w:rPr>
        <w:t xml:space="preserve">et </w:t>
      </w:r>
      <w:proofErr w:type="gramStart"/>
      <w:r w:rsidRPr="00503AEC">
        <w:rPr>
          <w:i/>
          <w:iCs/>
          <w:sz w:val="22"/>
          <w:szCs w:val="22"/>
        </w:rPr>
        <w:t>al</w:t>
      </w:r>
      <w:r w:rsidRPr="00503AEC">
        <w:rPr>
          <w:sz w:val="22"/>
          <w:szCs w:val="22"/>
        </w:rPr>
        <w:t>..</w:t>
      </w:r>
      <w:proofErr w:type="gramEnd"/>
      <w:r w:rsidRPr="00503AEC">
        <w:rPr>
          <w:sz w:val="22"/>
          <w:szCs w:val="22"/>
        </w:rPr>
        <w:t xml:space="preserve"> </w:t>
      </w:r>
      <w:r w:rsidRPr="00503AEC">
        <w:rPr>
          <w:sz w:val="22"/>
          <w:szCs w:val="22"/>
          <w:lang w:val="en-US"/>
        </w:rPr>
        <w:t xml:space="preserve">Open-access Association between chronic kidney disease stages and changes in ambulatory blood pressure monitoring parameters. </w:t>
      </w:r>
      <w:r w:rsidRPr="00503AEC">
        <w:rPr>
          <w:b/>
          <w:bCs/>
          <w:sz w:val="22"/>
          <w:szCs w:val="22"/>
        </w:rPr>
        <w:t>ScieLo</w:t>
      </w:r>
      <w:r w:rsidRPr="00503AEC">
        <w:rPr>
          <w:sz w:val="22"/>
          <w:szCs w:val="22"/>
        </w:rPr>
        <w:t xml:space="preserve">, 2024. Disponível em: </w:t>
      </w:r>
      <w:hyperlink r:id="rId14" w:history="1">
        <w:r w:rsidRPr="00503AEC">
          <w:rPr>
            <w:rStyle w:val="Hyperlink"/>
            <w:color w:val="auto"/>
            <w:sz w:val="22"/>
            <w:szCs w:val="22"/>
            <w:u w:val="none"/>
          </w:rPr>
          <w:t>https://doi.org/10.1590/2175-8239-JBN-2023-0066en</w:t>
        </w:r>
      </w:hyperlink>
      <w:r w:rsidRPr="00503AEC">
        <w:rPr>
          <w:sz w:val="22"/>
          <w:szCs w:val="22"/>
        </w:rPr>
        <w:t>. Acesso em: 31 mai. 2025.</w:t>
      </w:r>
    </w:p>
    <w:p w14:paraId="1EE3BD57" w14:textId="77777777" w:rsidR="00503AEC" w:rsidRPr="00503AEC" w:rsidRDefault="00503AEC" w:rsidP="00503AEC">
      <w:pPr>
        <w:pStyle w:val="NormalWeb"/>
        <w:rPr>
          <w:sz w:val="22"/>
          <w:szCs w:val="22"/>
        </w:rPr>
      </w:pPr>
      <w:r w:rsidRPr="00503AEC">
        <w:rPr>
          <w:sz w:val="22"/>
          <w:szCs w:val="22"/>
        </w:rPr>
        <w:t xml:space="preserve">RAMDANI, Sara; HADDIYA, </w:t>
      </w:r>
      <w:proofErr w:type="spellStart"/>
      <w:r w:rsidRPr="00503AEC">
        <w:rPr>
          <w:sz w:val="22"/>
          <w:szCs w:val="22"/>
        </w:rPr>
        <w:t>Intissar</w:t>
      </w:r>
      <w:proofErr w:type="spellEnd"/>
      <w:r w:rsidRPr="00503AEC">
        <w:rPr>
          <w:sz w:val="22"/>
          <w:szCs w:val="22"/>
        </w:rPr>
        <w:t xml:space="preserve">. Atualizações no manejo da hipertensão. </w:t>
      </w:r>
      <w:r w:rsidRPr="00503AEC">
        <w:rPr>
          <w:b/>
          <w:bCs/>
          <w:sz w:val="22"/>
          <w:szCs w:val="22"/>
        </w:rPr>
        <w:t>PubMed</w:t>
      </w:r>
      <w:r w:rsidRPr="00503AEC">
        <w:rPr>
          <w:sz w:val="22"/>
          <w:szCs w:val="22"/>
        </w:rPr>
        <w:t xml:space="preserve">, abr. 2024. DOI: 10.1097/MS9.0000000000002052. Disponível em: </w:t>
      </w:r>
      <w:hyperlink r:id="rId15" w:history="1">
        <w:r w:rsidRPr="00503AEC">
          <w:rPr>
            <w:rStyle w:val="Hyperlink"/>
            <w:color w:val="auto"/>
            <w:sz w:val="22"/>
            <w:szCs w:val="22"/>
            <w:u w:val="none"/>
          </w:rPr>
          <w:t>https://pmc.ncbi.nlm.nih.gov/articles/PMC11152838/</w:t>
        </w:r>
      </w:hyperlink>
      <w:r w:rsidRPr="00503AEC">
        <w:rPr>
          <w:sz w:val="22"/>
          <w:szCs w:val="22"/>
        </w:rPr>
        <w:t>. Acesso em: 31 mai. 2025.</w:t>
      </w:r>
    </w:p>
    <w:p w14:paraId="21E382EE" w14:textId="77777777" w:rsidR="00503AEC" w:rsidRPr="00503AEC" w:rsidRDefault="00503AEC" w:rsidP="00503AEC">
      <w:pPr>
        <w:pStyle w:val="NormalWeb"/>
        <w:rPr>
          <w:sz w:val="22"/>
          <w:szCs w:val="22"/>
          <w:shd w:val="clear" w:color="auto" w:fill="FFFFFF"/>
        </w:rPr>
      </w:pPr>
      <w:r w:rsidRPr="00503AEC">
        <w:rPr>
          <w:sz w:val="22"/>
          <w:szCs w:val="22"/>
          <w:shd w:val="clear" w:color="auto" w:fill="FFFFFF"/>
        </w:rPr>
        <w:t xml:space="preserve">RIEGEL, Bárbara </w:t>
      </w:r>
      <w:r w:rsidRPr="00503AEC">
        <w:rPr>
          <w:i/>
          <w:iCs/>
          <w:sz w:val="22"/>
          <w:szCs w:val="22"/>
          <w:shd w:val="clear" w:color="auto" w:fill="FFFFFF"/>
        </w:rPr>
        <w:t xml:space="preserve">et </w:t>
      </w:r>
      <w:proofErr w:type="gramStart"/>
      <w:r w:rsidRPr="00503AEC">
        <w:rPr>
          <w:i/>
          <w:iCs/>
          <w:sz w:val="22"/>
          <w:szCs w:val="22"/>
          <w:shd w:val="clear" w:color="auto" w:fill="FFFFFF"/>
        </w:rPr>
        <w:t>al</w:t>
      </w:r>
      <w:r w:rsidRPr="00503AEC">
        <w:rPr>
          <w:sz w:val="22"/>
          <w:szCs w:val="22"/>
          <w:shd w:val="clear" w:color="auto" w:fill="FFFFFF"/>
        </w:rPr>
        <w:t>..</w:t>
      </w:r>
      <w:proofErr w:type="gramEnd"/>
      <w:r w:rsidRPr="00503AEC">
        <w:rPr>
          <w:sz w:val="22"/>
          <w:szCs w:val="22"/>
          <w:shd w:val="clear" w:color="auto" w:fill="FFFFFF"/>
        </w:rPr>
        <w:t xml:space="preserve"> Características das intervenções de autocuidado para pacientes com doença crônica: uma revisão de escopo. </w:t>
      </w:r>
      <w:r w:rsidRPr="00503AEC">
        <w:rPr>
          <w:b/>
          <w:bCs/>
          <w:sz w:val="22"/>
          <w:szCs w:val="22"/>
          <w:shd w:val="clear" w:color="auto" w:fill="FFFFFF"/>
        </w:rPr>
        <w:t>Pubmed</w:t>
      </w:r>
      <w:r w:rsidRPr="00503AEC">
        <w:rPr>
          <w:sz w:val="22"/>
          <w:szCs w:val="22"/>
          <w:shd w:val="clear" w:color="auto" w:fill="FFFFFF"/>
        </w:rPr>
        <w:t>, jul. 2025.Disponivel em:</w:t>
      </w:r>
      <w:r w:rsidRPr="00503AEC">
        <w:rPr>
          <w:sz w:val="22"/>
          <w:szCs w:val="22"/>
        </w:rPr>
        <w:t xml:space="preserve"> </w:t>
      </w:r>
      <w:hyperlink r:id="rId16" w:history="1">
        <w:r w:rsidRPr="00503AEC">
          <w:rPr>
            <w:rStyle w:val="Hyperlink"/>
            <w:color w:val="auto"/>
            <w:sz w:val="22"/>
            <w:szCs w:val="22"/>
            <w:u w:val="none"/>
            <w:shd w:val="clear" w:color="auto" w:fill="FFFFFF"/>
          </w:rPr>
          <w:t>https://pubmed.ncbi.nlm.nih.gov/32768137/</w:t>
        </w:r>
      </w:hyperlink>
      <w:r w:rsidRPr="00503AEC">
        <w:rPr>
          <w:sz w:val="22"/>
          <w:szCs w:val="22"/>
          <w:shd w:val="clear" w:color="auto" w:fill="FFFFFF"/>
        </w:rPr>
        <w:t xml:space="preserve"> Acesso em: 23 abr. 2025.</w:t>
      </w:r>
    </w:p>
    <w:p w14:paraId="3022B383" w14:textId="77777777" w:rsidR="00503AEC" w:rsidRPr="00503AEC" w:rsidRDefault="00503AEC" w:rsidP="00503AEC">
      <w:r w:rsidRPr="00503AEC">
        <w:t xml:space="preserve">SILVA, Francisco Elias Monteiro Da. Acometimento da Função Renal nos Portadores de Hipertensão Arterial Sistêmica - Revisão de Literatura. </w:t>
      </w:r>
      <w:r w:rsidRPr="00503AEC">
        <w:rPr>
          <w:b/>
          <w:bCs/>
        </w:rPr>
        <w:t>ScieLo</w:t>
      </w:r>
      <w:r w:rsidRPr="00503AEC">
        <w:t>, 14 abr. 2013. Disponível em: https://www.nescon.medicina.ufmg.br/biblioteca/imagem/4015.pdf. Acesso em: 16 mai. 2025.</w:t>
      </w:r>
    </w:p>
    <w:p w14:paraId="3E4D7445" w14:textId="77777777" w:rsidR="00503AEC" w:rsidRPr="00503AEC" w:rsidRDefault="00503AEC" w:rsidP="00503AEC">
      <w:pPr>
        <w:pStyle w:val="NormalWeb"/>
        <w:rPr>
          <w:sz w:val="22"/>
          <w:szCs w:val="22"/>
        </w:rPr>
      </w:pPr>
      <w:r w:rsidRPr="00503AEC">
        <w:rPr>
          <w:sz w:val="22"/>
          <w:szCs w:val="22"/>
        </w:rPr>
        <w:t xml:space="preserve">TERRA, Barbara dos Santos. Autocuidado na promoção da saúde de pessoas com doença renal crônica: Narrativas de vida. </w:t>
      </w:r>
      <w:r w:rsidRPr="00503AEC">
        <w:rPr>
          <w:b/>
          <w:bCs/>
          <w:sz w:val="22"/>
          <w:szCs w:val="22"/>
        </w:rPr>
        <w:t>BVS</w:t>
      </w:r>
      <w:r w:rsidRPr="00503AEC">
        <w:rPr>
          <w:sz w:val="22"/>
          <w:szCs w:val="22"/>
        </w:rPr>
        <w:t xml:space="preserve">-Universidade do Estado do Rio de Janeiro, Rio de Janeiro, 2019. Disponível em: </w:t>
      </w:r>
      <w:hyperlink r:id="rId17" w:history="1">
        <w:r w:rsidRPr="00503AEC">
          <w:rPr>
            <w:rStyle w:val="Hyperlink"/>
            <w:color w:val="auto"/>
            <w:sz w:val="22"/>
            <w:szCs w:val="22"/>
            <w:u w:val="none"/>
          </w:rPr>
          <w:t>http://www.bdtd.uerj.br/handle/1/11197</w:t>
        </w:r>
      </w:hyperlink>
      <w:r w:rsidRPr="00503AEC">
        <w:rPr>
          <w:sz w:val="22"/>
          <w:szCs w:val="22"/>
        </w:rPr>
        <w:t>. Acesso em: 15 mai. 2025.</w:t>
      </w:r>
    </w:p>
    <w:p w14:paraId="06781D8C" w14:textId="713E4962" w:rsidR="009944CE" w:rsidRPr="00503AEC" w:rsidRDefault="00503AEC" w:rsidP="009944CE">
      <w:pPr>
        <w:pStyle w:val="Rodap"/>
      </w:pPr>
      <w:r w:rsidRPr="00503AEC">
        <w:rPr>
          <w:shd w:val="clear" w:color="auto" w:fill="FFFFFF"/>
          <w:lang w:val="en-US"/>
        </w:rPr>
        <w:t xml:space="preserve">VAY-DEMOUY, Juliette </w:t>
      </w:r>
      <w:proofErr w:type="gramStart"/>
      <w:r w:rsidRPr="00503AEC">
        <w:rPr>
          <w:i/>
          <w:iCs/>
          <w:shd w:val="clear" w:color="auto" w:fill="FFFFFF"/>
          <w:lang w:val="en-US"/>
        </w:rPr>
        <w:t>et al..</w:t>
      </w:r>
      <w:proofErr w:type="gramEnd"/>
      <w:r w:rsidRPr="00503AEC">
        <w:rPr>
          <w:shd w:val="clear" w:color="auto" w:fill="FFFFFF"/>
          <w:lang w:val="en-US"/>
        </w:rPr>
        <w:t xml:space="preserve"> </w:t>
      </w:r>
      <w:r w:rsidRPr="00503AEC">
        <w:rPr>
          <w:shd w:val="clear" w:color="auto" w:fill="FFFFFF"/>
        </w:rPr>
        <w:t xml:space="preserve">Intervenção de Enfermagem de Prática Avançada versus cuidados habituais para controle da hipertensão: um ensaio piloto controlado randomizado aberto. </w:t>
      </w:r>
      <w:r w:rsidRPr="00503AEC">
        <w:rPr>
          <w:b/>
          <w:bCs/>
          <w:shd w:val="clear" w:color="auto" w:fill="FFFFFF"/>
        </w:rPr>
        <w:t>PubMed</w:t>
      </w:r>
      <w:r w:rsidRPr="00503AEC">
        <w:rPr>
          <w:shd w:val="clear" w:color="auto" w:fill="FFFFFF"/>
        </w:rPr>
        <w:t>, mai. 2025. Disponível em:</w:t>
      </w:r>
      <w:r w:rsidRPr="00503AEC">
        <w:t xml:space="preserve"> </w:t>
      </w:r>
      <w:hyperlink r:id="rId18" w:history="1">
        <w:r w:rsidRPr="00503AEC">
          <w:rPr>
            <w:rStyle w:val="Hyperlink"/>
            <w:color w:val="auto"/>
            <w:u w:val="none"/>
            <w:shd w:val="clear" w:color="auto" w:fill="FFFFFF"/>
          </w:rPr>
          <w:t>https://pubmed.ncbi.nlm.nih.gov/40346888/</w:t>
        </w:r>
      </w:hyperlink>
      <w:r w:rsidRPr="00503AEC">
        <w:rPr>
          <w:shd w:val="clear" w:color="auto" w:fill="FFFFFF"/>
        </w:rPr>
        <w:t>. Acesso em: 1 jun. 2025.</w:t>
      </w:r>
    </w:p>
    <w:sectPr w:rsidR="009944CE" w:rsidRPr="00503AEC" w:rsidSect="004071DD">
      <w:headerReference w:type="default" r:id="rId19"/>
      <w:footerReference w:type="default" r:id="rId20"/>
      <w:pgSz w:w="11906" w:h="16840"/>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FB2D6" w14:textId="77777777" w:rsidR="00904933" w:rsidRDefault="00904933" w:rsidP="004071DD">
      <w:r>
        <w:separator/>
      </w:r>
    </w:p>
  </w:endnote>
  <w:endnote w:type="continuationSeparator" w:id="0">
    <w:p w14:paraId="14428E5C" w14:textId="77777777" w:rsidR="00904933" w:rsidRDefault="00904933" w:rsidP="00407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65C2A" w14:textId="77777777" w:rsidR="00E03F14" w:rsidRDefault="00E03F14" w:rsidP="00CB1ECB">
    <w:pPr>
      <w:pStyle w:val="Rodap"/>
      <w:ind w:hanging="1418"/>
      <w:rPr>
        <w:noProof/>
      </w:rPr>
    </w:pPr>
  </w:p>
  <w:p w14:paraId="06106E4C" w14:textId="51F31F58" w:rsidR="00552968" w:rsidRDefault="00E03F14" w:rsidP="00CB1ECB">
    <w:pPr>
      <w:pStyle w:val="Rodap"/>
      <w:ind w:hanging="1418"/>
      <w:rPr>
        <w:noProof/>
      </w:rPr>
    </w:pPr>
    <w:r>
      <w:rPr>
        <w:noProof/>
      </w:rPr>
      <w:drawing>
        <wp:anchor distT="0" distB="0" distL="114300" distR="114300" simplePos="0" relativeHeight="251663360" behindDoc="1" locked="0" layoutInCell="1" allowOverlap="1" wp14:anchorId="7E73F09B" wp14:editId="5F336694">
          <wp:simplePos x="0" y="0"/>
          <wp:positionH relativeFrom="page">
            <wp:align>center</wp:align>
          </wp:positionH>
          <wp:positionV relativeFrom="paragraph">
            <wp:posOffset>-168910</wp:posOffset>
          </wp:positionV>
          <wp:extent cx="5643037" cy="1037590"/>
          <wp:effectExtent l="0" t="0" r="0" b="0"/>
          <wp:wrapNone/>
          <wp:docPr id="1416290901" name="Imagem 141629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36799" name="Imagem 2097436799"/>
                  <pic:cNvPicPr/>
                </pic:nvPicPr>
                <pic:blipFill>
                  <a:blip r:embed="rId1">
                    <a:extLst>
                      <a:ext uri="{28A0092B-C50C-407E-A947-70E740481C1C}">
                        <a14:useLocalDpi xmlns:a14="http://schemas.microsoft.com/office/drawing/2010/main" val="0"/>
                      </a:ext>
                    </a:extLst>
                  </a:blip>
                  <a:stretch>
                    <a:fillRect/>
                  </a:stretch>
                </pic:blipFill>
                <pic:spPr>
                  <a:xfrm>
                    <a:off x="0" y="0"/>
                    <a:ext cx="5643037" cy="1037590"/>
                  </a:xfrm>
                  <a:prstGeom prst="rect">
                    <a:avLst/>
                  </a:prstGeom>
                </pic:spPr>
              </pic:pic>
            </a:graphicData>
          </a:graphic>
          <wp14:sizeRelH relativeFrom="margin">
            <wp14:pctWidth>0</wp14:pctWidth>
          </wp14:sizeRelH>
          <wp14:sizeRelV relativeFrom="margin">
            <wp14:pctHeight>0</wp14:pctHeight>
          </wp14:sizeRelV>
        </wp:anchor>
      </w:drawing>
    </w:r>
  </w:p>
  <w:p w14:paraId="078D52DE" w14:textId="1E2F05FE" w:rsidR="00CB1ECB" w:rsidRDefault="00CB1ECB" w:rsidP="00CB1ECB">
    <w:pPr>
      <w:pStyle w:val="Rodap"/>
      <w:ind w:hanging="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19B912" w14:textId="77777777" w:rsidR="00904933" w:rsidRDefault="00904933" w:rsidP="004071DD">
      <w:r>
        <w:separator/>
      </w:r>
    </w:p>
  </w:footnote>
  <w:footnote w:type="continuationSeparator" w:id="0">
    <w:p w14:paraId="26C5D028" w14:textId="77777777" w:rsidR="00904933" w:rsidRDefault="00904933" w:rsidP="004071DD">
      <w:r>
        <w:continuationSeparator/>
      </w:r>
    </w:p>
  </w:footnote>
  <w:footnote w:id="1">
    <w:p w14:paraId="75C88E10" w14:textId="3DCAB6D2" w:rsidR="0061658F" w:rsidRDefault="0061658F">
      <w:pPr>
        <w:pStyle w:val="Textodenotaderodap"/>
      </w:pPr>
      <w:r>
        <w:rPr>
          <w:rStyle w:val="Refdenotaderodap"/>
        </w:rPr>
        <w:footnoteRef/>
      </w:r>
      <w:r>
        <w:t xml:space="preserve"> Kaylany Maria Resende Pontes: Graduanda em Enfermagem – Christus Faculdade do Piauí, Chrisfapi.</w:t>
      </w:r>
    </w:p>
  </w:footnote>
  <w:footnote w:id="2">
    <w:p w14:paraId="047F97EF" w14:textId="5A9FBF28" w:rsidR="0061658F" w:rsidRDefault="0061658F">
      <w:pPr>
        <w:pStyle w:val="Textodenotaderodap"/>
      </w:pPr>
      <w:r>
        <w:rPr>
          <w:rStyle w:val="Refdenotaderodap"/>
        </w:rPr>
        <w:footnoteRef/>
      </w:r>
      <w:r>
        <w:t xml:space="preserve"> Eslaniely de Souza Araújo: Graduanda em Enfermagem – Christus Faculdade do Piauí, Chrisfapi.</w:t>
      </w:r>
    </w:p>
  </w:footnote>
  <w:footnote w:id="3">
    <w:p w14:paraId="6B69B43A" w14:textId="239CFAD5" w:rsidR="0061658F" w:rsidRDefault="0061658F">
      <w:pPr>
        <w:pStyle w:val="Textodenotaderodap"/>
      </w:pPr>
      <w:r>
        <w:rPr>
          <w:rStyle w:val="Refdenotaderodap"/>
        </w:rPr>
        <w:footnoteRef/>
      </w:r>
      <w:r>
        <w:t xml:space="preserve"> </w:t>
      </w:r>
      <w:r w:rsidR="00522FA8" w:rsidRPr="00522FA8">
        <w:t>Gerardo de Andrade</w:t>
      </w:r>
      <w:r w:rsidR="00522FA8">
        <w:t xml:space="preserve">: Docente na Christus Faculdade do Piauí, Chrisfapi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5C556" w14:textId="13E072E2" w:rsidR="00CB1ECB" w:rsidRDefault="00044CF3" w:rsidP="005469FC">
    <w:pPr>
      <w:pStyle w:val="Cabealho"/>
      <w:tabs>
        <w:tab w:val="clear" w:pos="4252"/>
        <w:tab w:val="clear" w:pos="8504"/>
        <w:tab w:val="left" w:pos="2595"/>
        <w:tab w:val="left" w:pos="7670"/>
      </w:tabs>
    </w:pPr>
    <w:r>
      <w:rPr>
        <w:noProof/>
      </w:rPr>
      <w:drawing>
        <wp:anchor distT="0" distB="0" distL="114300" distR="114300" simplePos="0" relativeHeight="251662336" behindDoc="1" locked="0" layoutInCell="1" allowOverlap="1" wp14:anchorId="06505B2D" wp14:editId="44C36899">
          <wp:simplePos x="0" y="0"/>
          <wp:positionH relativeFrom="page">
            <wp:align>left</wp:align>
          </wp:positionH>
          <wp:positionV relativeFrom="paragraph">
            <wp:posOffset>-447040</wp:posOffset>
          </wp:positionV>
          <wp:extent cx="7628802" cy="1390650"/>
          <wp:effectExtent l="0" t="0" r="0" b="0"/>
          <wp:wrapNone/>
          <wp:docPr id="421261557" name="Imagem 42126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
                    <a:extLst>
                      <a:ext uri="{28A0092B-C50C-407E-A947-70E740481C1C}">
                        <a14:useLocalDpi xmlns:a14="http://schemas.microsoft.com/office/drawing/2010/main" val="0"/>
                      </a:ext>
                    </a:extLst>
                  </a:blip>
                  <a:stretch>
                    <a:fillRect/>
                  </a:stretch>
                </pic:blipFill>
                <pic:spPr>
                  <a:xfrm>
                    <a:off x="0" y="0"/>
                    <a:ext cx="7628802" cy="1390650"/>
                  </a:xfrm>
                  <a:prstGeom prst="rect">
                    <a:avLst/>
                  </a:prstGeom>
                </pic:spPr>
              </pic:pic>
            </a:graphicData>
          </a:graphic>
          <wp14:sizeRelH relativeFrom="margin">
            <wp14:pctWidth>0</wp14:pctWidth>
          </wp14:sizeRelH>
          <wp14:sizeRelV relativeFrom="margin">
            <wp14:pctHeight>0</wp14:pctHeight>
          </wp14:sizeRelV>
        </wp:anchor>
      </w:drawing>
    </w:r>
    <w:r>
      <w:tab/>
    </w:r>
    <w:r w:rsidR="005469F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3E54"/>
    <w:multiLevelType w:val="hybridMultilevel"/>
    <w:tmpl w:val="01D6B5EC"/>
    <w:lvl w:ilvl="0" w:tplc="F8C2C736">
      <w:start w:val="2"/>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E240BF"/>
    <w:multiLevelType w:val="hybridMultilevel"/>
    <w:tmpl w:val="A05A2E16"/>
    <w:lvl w:ilvl="0" w:tplc="A022AFD8">
      <w:start w:val="4"/>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974673A"/>
    <w:multiLevelType w:val="hybridMultilevel"/>
    <w:tmpl w:val="7B144A60"/>
    <w:lvl w:ilvl="0" w:tplc="6AD01824">
      <w:start w:val="1"/>
      <w:numFmt w:val="decimal"/>
      <w:lvlText w:val="%1."/>
      <w:lvlJc w:val="left"/>
      <w:pPr>
        <w:ind w:left="720" w:hanging="360"/>
      </w:pPr>
      <w:rPr>
        <w:rFonts w:eastAsia="Times New Roman"/>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643C9869"/>
    <w:multiLevelType w:val="hybridMultilevel"/>
    <w:tmpl w:val="09AE99D8"/>
    <w:lvl w:ilvl="0" w:tplc="5CEAE41A">
      <w:start w:val="1"/>
      <w:numFmt w:val="bullet"/>
      <w:lvlText w:val="¹"/>
      <w:lvlJc w:val="left"/>
      <w:pPr>
        <w:ind w:left="0" w:firstLine="0"/>
      </w:pPr>
    </w:lvl>
    <w:lvl w:ilvl="1" w:tplc="6DB4F350">
      <w:numFmt w:val="decimal"/>
      <w:lvlText w:val=""/>
      <w:lvlJc w:val="left"/>
      <w:pPr>
        <w:ind w:left="0" w:firstLine="0"/>
      </w:pPr>
    </w:lvl>
    <w:lvl w:ilvl="2" w:tplc="E5C660A6">
      <w:numFmt w:val="decimal"/>
      <w:lvlText w:val=""/>
      <w:lvlJc w:val="left"/>
      <w:pPr>
        <w:ind w:left="0" w:firstLine="0"/>
      </w:pPr>
    </w:lvl>
    <w:lvl w:ilvl="3" w:tplc="26F6F536">
      <w:numFmt w:val="decimal"/>
      <w:lvlText w:val=""/>
      <w:lvlJc w:val="left"/>
      <w:pPr>
        <w:ind w:left="0" w:firstLine="0"/>
      </w:pPr>
    </w:lvl>
    <w:lvl w:ilvl="4" w:tplc="A3B49EF2">
      <w:numFmt w:val="decimal"/>
      <w:lvlText w:val=""/>
      <w:lvlJc w:val="left"/>
      <w:pPr>
        <w:ind w:left="0" w:firstLine="0"/>
      </w:pPr>
    </w:lvl>
    <w:lvl w:ilvl="5" w:tplc="16F4F19A">
      <w:numFmt w:val="decimal"/>
      <w:lvlText w:val=""/>
      <w:lvlJc w:val="left"/>
      <w:pPr>
        <w:ind w:left="0" w:firstLine="0"/>
      </w:pPr>
    </w:lvl>
    <w:lvl w:ilvl="6" w:tplc="39363B72">
      <w:numFmt w:val="decimal"/>
      <w:lvlText w:val=""/>
      <w:lvlJc w:val="left"/>
      <w:pPr>
        <w:ind w:left="0" w:firstLine="0"/>
      </w:pPr>
    </w:lvl>
    <w:lvl w:ilvl="7" w:tplc="FA46E39E">
      <w:numFmt w:val="decimal"/>
      <w:lvlText w:val=""/>
      <w:lvlJc w:val="left"/>
      <w:pPr>
        <w:ind w:left="0" w:firstLine="0"/>
      </w:pPr>
    </w:lvl>
    <w:lvl w:ilvl="8" w:tplc="E28CC8DA">
      <w:numFmt w:val="decimal"/>
      <w:lvlText w:val=""/>
      <w:lvlJc w:val="left"/>
      <w:pPr>
        <w:ind w:left="0" w:firstLine="0"/>
      </w:pPr>
    </w:lvl>
  </w:abstractNum>
  <w:abstractNum w:abstractNumId="4" w15:restartNumberingAfterBreak="0">
    <w:nsid w:val="66334873"/>
    <w:multiLevelType w:val="hybridMultilevel"/>
    <w:tmpl w:val="D9BEECD4"/>
    <w:lvl w:ilvl="0" w:tplc="251AC41E">
      <w:start w:val="1"/>
      <w:numFmt w:val="bullet"/>
      <w:lvlText w:val="5"/>
      <w:lvlJc w:val="left"/>
      <w:pPr>
        <w:ind w:left="0" w:firstLine="0"/>
      </w:pPr>
    </w:lvl>
    <w:lvl w:ilvl="1" w:tplc="4CCECCC8">
      <w:numFmt w:val="decimal"/>
      <w:lvlText w:val=""/>
      <w:lvlJc w:val="left"/>
      <w:pPr>
        <w:ind w:left="0" w:firstLine="0"/>
      </w:pPr>
    </w:lvl>
    <w:lvl w:ilvl="2" w:tplc="991A0902">
      <w:numFmt w:val="decimal"/>
      <w:lvlText w:val=""/>
      <w:lvlJc w:val="left"/>
      <w:pPr>
        <w:ind w:left="0" w:firstLine="0"/>
      </w:pPr>
    </w:lvl>
    <w:lvl w:ilvl="3" w:tplc="FED01570">
      <w:numFmt w:val="decimal"/>
      <w:lvlText w:val=""/>
      <w:lvlJc w:val="left"/>
      <w:pPr>
        <w:ind w:left="0" w:firstLine="0"/>
      </w:pPr>
    </w:lvl>
    <w:lvl w:ilvl="4" w:tplc="D682EF96">
      <w:numFmt w:val="decimal"/>
      <w:lvlText w:val=""/>
      <w:lvlJc w:val="left"/>
      <w:pPr>
        <w:ind w:left="0" w:firstLine="0"/>
      </w:pPr>
    </w:lvl>
    <w:lvl w:ilvl="5" w:tplc="FED26B58">
      <w:numFmt w:val="decimal"/>
      <w:lvlText w:val=""/>
      <w:lvlJc w:val="left"/>
      <w:pPr>
        <w:ind w:left="0" w:firstLine="0"/>
      </w:pPr>
    </w:lvl>
    <w:lvl w:ilvl="6" w:tplc="A9CC9432">
      <w:numFmt w:val="decimal"/>
      <w:lvlText w:val=""/>
      <w:lvlJc w:val="left"/>
      <w:pPr>
        <w:ind w:left="0" w:firstLine="0"/>
      </w:pPr>
    </w:lvl>
    <w:lvl w:ilvl="7" w:tplc="EE4A10AA">
      <w:numFmt w:val="decimal"/>
      <w:lvlText w:val=""/>
      <w:lvlJc w:val="left"/>
      <w:pPr>
        <w:ind w:left="0" w:firstLine="0"/>
      </w:pPr>
    </w:lvl>
    <w:lvl w:ilvl="8" w:tplc="A68835C8">
      <w:numFmt w:val="decimal"/>
      <w:lvlText w:val=""/>
      <w:lvlJc w:val="left"/>
      <w:pPr>
        <w:ind w:left="0" w:firstLine="0"/>
      </w:pPr>
    </w:lvl>
  </w:abstractNum>
  <w:abstractNum w:abstractNumId="5" w15:restartNumberingAfterBreak="0">
    <w:nsid w:val="68D45531"/>
    <w:multiLevelType w:val="hybridMultilevel"/>
    <w:tmpl w:val="DECE05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2"/>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1DD"/>
    <w:rsid w:val="00044CF3"/>
    <w:rsid w:val="00062FBE"/>
    <w:rsid w:val="000C0A41"/>
    <w:rsid w:val="000D1FDB"/>
    <w:rsid w:val="00146632"/>
    <w:rsid w:val="0014789D"/>
    <w:rsid w:val="00280A8C"/>
    <w:rsid w:val="002A1E6B"/>
    <w:rsid w:val="002F4BC9"/>
    <w:rsid w:val="00321602"/>
    <w:rsid w:val="00321F2C"/>
    <w:rsid w:val="0036755F"/>
    <w:rsid w:val="003933B9"/>
    <w:rsid w:val="003F2AC4"/>
    <w:rsid w:val="004071DD"/>
    <w:rsid w:val="004220E9"/>
    <w:rsid w:val="00494FF7"/>
    <w:rsid w:val="004961DC"/>
    <w:rsid w:val="00503AEC"/>
    <w:rsid w:val="00522FA8"/>
    <w:rsid w:val="005469FC"/>
    <w:rsid w:val="00552968"/>
    <w:rsid w:val="005B5CEC"/>
    <w:rsid w:val="005C4F4F"/>
    <w:rsid w:val="0061658F"/>
    <w:rsid w:val="00697D5B"/>
    <w:rsid w:val="00715E15"/>
    <w:rsid w:val="007242CD"/>
    <w:rsid w:val="00770C83"/>
    <w:rsid w:val="00783E9A"/>
    <w:rsid w:val="007B3EDA"/>
    <w:rsid w:val="00804E7E"/>
    <w:rsid w:val="00846ACF"/>
    <w:rsid w:val="008865CE"/>
    <w:rsid w:val="008E3C05"/>
    <w:rsid w:val="00904933"/>
    <w:rsid w:val="009140D1"/>
    <w:rsid w:val="00917D4A"/>
    <w:rsid w:val="00963E7D"/>
    <w:rsid w:val="009944CE"/>
    <w:rsid w:val="00A421AF"/>
    <w:rsid w:val="00A72088"/>
    <w:rsid w:val="00A84C96"/>
    <w:rsid w:val="00AA200E"/>
    <w:rsid w:val="00AC7F1F"/>
    <w:rsid w:val="00B512D1"/>
    <w:rsid w:val="00B7370E"/>
    <w:rsid w:val="00B761A1"/>
    <w:rsid w:val="00C21721"/>
    <w:rsid w:val="00C43042"/>
    <w:rsid w:val="00C51484"/>
    <w:rsid w:val="00C63B71"/>
    <w:rsid w:val="00CB1ECB"/>
    <w:rsid w:val="00CC3AC7"/>
    <w:rsid w:val="00CE3A2C"/>
    <w:rsid w:val="00CF1AD2"/>
    <w:rsid w:val="00D37711"/>
    <w:rsid w:val="00DA2DC9"/>
    <w:rsid w:val="00DB1935"/>
    <w:rsid w:val="00E03F14"/>
    <w:rsid w:val="00E1448D"/>
    <w:rsid w:val="00E94362"/>
    <w:rsid w:val="00F33874"/>
    <w:rsid w:val="00F73C51"/>
    <w:rsid w:val="00F83BA6"/>
    <w:rsid w:val="00FA4973"/>
    <w:rsid w:val="00FC6A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4064A"/>
  <w15:chartTrackingRefBased/>
  <w15:docId w15:val="{272CBF5C-25C8-49B2-BE57-2AE72C362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1DD"/>
    <w:pPr>
      <w:spacing w:after="0" w:line="240" w:lineRule="auto"/>
    </w:pPr>
    <w:rPr>
      <w:rFonts w:ascii="Times New Roman" w:eastAsiaTheme="minorEastAsia"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071DD"/>
    <w:pPr>
      <w:ind w:left="720"/>
      <w:contextualSpacing/>
    </w:pPr>
  </w:style>
  <w:style w:type="paragraph" w:styleId="Cabealho">
    <w:name w:val="header"/>
    <w:basedOn w:val="Normal"/>
    <w:link w:val="CabealhoChar"/>
    <w:uiPriority w:val="99"/>
    <w:unhideWhenUsed/>
    <w:rsid w:val="004071DD"/>
    <w:pPr>
      <w:tabs>
        <w:tab w:val="center" w:pos="4252"/>
        <w:tab w:val="right" w:pos="8504"/>
      </w:tabs>
    </w:pPr>
  </w:style>
  <w:style w:type="character" w:customStyle="1" w:styleId="CabealhoChar">
    <w:name w:val="Cabeçalho Char"/>
    <w:basedOn w:val="Fontepargpadro"/>
    <w:link w:val="Cabealho"/>
    <w:uiPriority w:val="99"/>
    <w:rsid w:val="004071DD"/>
    <w:rPr>
      <w:rFonts w:ascii="Times New Roman" w:eastAsiaTheme="minorEastAsia" w:hAnsi="Times New Roman" w:cs="Times New Roman"/>
    </w:rPr>
  </w:style>
  <w:style w:type="paragraph" w:styleId="Rodap">
    <w:name w:val="footer"/>
    <w:basedOn w:val="Normal"/>
    <w:link w:val="RodapChar"/>
    <w:uiPriority w:val="99"/>
    <w:unhideWhenUsed/>
    <w:rsid w:val="004071DD"/>
    <w:pPr>
      <w:tabs>
        <w:tab w:val="center" w:pos="4252"/>
        <w:tab w:val="right" w:pos="8504"/>
      </w:tabs>
    </w:pPr>
  </w:style>
  <w:style w:type="character" w:customStyle="1" w:styleId="RodapChar">
    <w:name w:val="Rodapé Char"/>
    <w:basedOn w:val="Fontepargpadro"/>
    <w:link w:val="Rodap"/>
    <w:uiPriority w:val="99"/>
    <w:rsid w:val="004071DD"/>
    <w:rPr>
      <w:rFonts w:ascii="Times New Roman" w:eastAsiaTheme="minorEastAsia" w:hAnsi="Times New Roman" w:cs="Times New Roman"/>
    </w:rPr>
  </w:style>
  <w:style w:type="paragraph" w:styleId="Textodenotaderodap">
    <w:name w:val="footnote text"/>
    <w:basedOn w:val="Normal"/>
    <w:link w:val="TextodenotaderodapChar"/>
    <w:uiPriority w:val="99"/>
    <w:semiHidden/>
    <w:unhideWhenUsed/>
    <w:rsid w:val="00F33874"/>
    <w:rPr>
      <w:sz w:val="20"/>
      <w:szCs w:val="20"/>
    </w:rPr>
  </w:style>
  <w:style w:type="character" w:customStyle="1" w:styleId="TextodenotaderodapChar">
    <w:name w:val="Texto de nota de rodapé Char"/>
    <w:basedOn w:val="Fontepargpadro"/>
    <w:link w:val="Textodenotaderodap"/>
    <w:uiPriority w:val="99"/>
    <w:semiHidden/>
    <w:rsid w:val="00F33874"/>
    <w:rPr>
      <w:rFonts w:ascii="Times New Roman" w:eastAsiaTheme="minorEastAsia" w:hAnsi="Times New Roman" w:cs="Times New Roman"/>
      <w:sz w:val="20"/>
      <w:szCs w:val="20"/>
    </w:rPr>
  </w:style>
  <w:style w:type="character" w:styleId="Refdenotaderodap">
    <w:name w:val="footnote reference"/>
    <w:basedOn w:val="Fontepargpadro"/>
    <w:uiPriority w:val="99"/>
    <w:semiHidden/>
    <w:unhideWhenUsed/>
    <w:rsid w:val="00F33874"/>
    <w:rPr>
      <w:vertAlign w:val="superscript"/>
    </w:rPr>
  </w:style>
  <w:style w:type="character" w:styleId="Forte">
    <w:name w:val="Strong"/>
    <w:basedOn w:val="Fontepargpadro"/>
    <w:uiPriority w:val="22"/>
    <w:qFormat/>
    <w:rsid w:val="00503AEC"/>
    <w:rPr>
      <w:b/>
      <w:bCs/>
    </w:rPr>
  </w:style>
  <w:style w:type="paragraph" w:styleId="NormalWeb">
    <w:name w:val="Normal (Web)"/>
    <w:basedOn w:val="Normal"/>
    <w:uiPriority w:val="99"/>
    <w:unhideWhenUsed/>
    <w:rsid w:val="00503AEC"/>
    <w:pPr>
      <w:spacing w:before="100" w:beforeAutospacing="1" w:after="100" w:afterAutospacing="1"/>
    </w:pPr>
    <w:rPr>
      <w:rFonts w:eastAsia="Times New Roman"/>
      <w:sz w:val="24"/>
      <w:szCs w:val="24"/>
    </w:rPr>
  </w:style>
  <w:style w:type="character" w:styleId="Hyperlink">
    <w:name w:val="Hyperlink"/>
    <w:basedOn w:val="Fontepargpadro"/>
    <w:uiPriority w:val="99"/>
    <w:unhideWhenUsed/>
    <w:rsid w:val="00503AEC"/>
    <w:rPr>
      <w:color w:val="0563C1" w:themeColor="hyperlink"/>
      <w:u w:val="single"/>
    </w:rPr>
  </w:style>
  <w:style w:type="paragraph" w:styleId="Textodenotadefim">
    <w:name w:val="endnote text"/>
    <w:basedOn w:val="Normal"/>
    <w:link w:val="TextodenotadefimChar"/>
    <w:uiPriority w:val="99"/>
    <w:semiHidden/>
    <w:unhideWhenUsed/>
    <w:rsid w:val="00C21721"/>
    <w:rPr>
      <w:sz w:val="20"/>
      <w:szCs w:val="20"/>
    </w:rPr>
  </w:style>
  <w:style w:type="character" w:customStyle="1" w:styleId="TextodenotadefimChar">
    <w:name w:val="Texto de nota de fim Char"/>
    <w:basedOn w:val="Fontepargpadro"/>
    <w:link w:val="Textodenotadefim"/>
    <w:uiPriority w:val="99"/>
    <w:semiHidden/>
    <w:rsid w:val="00C21721"/>
    <w:rPr>
      <w:rFonts w:ascii="Times New Roman" w:eastAsiaTheme="minorEastAsia" w:hAnsi="Times New Roman" w:cs="Times New Roman"/>
      <w:sz w:val="20"/>
      <w:szCs w:val="20"/>
    </w:rPr>
  </w:style>
  <w:style w:type="character" w:styleId="Refdenotadefim">
    <w:name w:val="endnote reference"/>
    <w:basedOn w:val="Fontepargpadro"/>
    <w:uiPriority w:val="99"/>
    <w:semiHidden/>
    <w:unhideWhenUsed/>
    <w:rsid w:val="00C21721"/>
    <w:rPr>
      <w:vertAlign w:val="superscript"/>
    </w:rPr>
  </w:style>
  <w:style w:type="character" w:styleId="MenoPendente">
    <w:name w:val="Unresolved Mention"/>
    <w:basedOn w:val="Fontepargpadro"/>
    <w:uiPriority w:val="99"/>
    <w:semiHidden/>
    <w:unhideWhenUsed/>
    <w:rsid w:val="002F4B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9287488">
      <w:bodyDiv w:val="1"/>
      <w:marLeft w:val="0"/>
      <w:marRight w:val="0"/>
      <w:marTop w:val="0"/>
      <w:marBottom w:val="0"/>
      <w:divBdr>
        <w:top w:val="none" w:sz="0" w:space="0" w:color="auto"/>
        <w:left w:val="none" w:sz="0" w:space="0" w:color="auto"/>
        <w:bottom w:val="none" w:sz="0" w:space="0" w:color="auto"/>
        <w:right w:val="none" w:sz="0" w:space="0" w:color="auto"/>
      </w:divBdr>
    </w:div>
    <w:div w:id="1883905593">
      <w:bodyDiv w:val="1"/>
      <w:marLeft w:val="0"/>
      <w:marRight w:val="0"/>
      <w:marTop w:val="0"/>
      <w:marBottom w:val="0"/>
      <w:divBdr>
        <w:top w:val="none" w:sz="0" w:space="0" w:color="auto"/>
        <w:left w:val="none" w:sz="0" w:space="0" w:color="auto"/>
        <w:bottom w:val="none" w:sz="0" w:space="0" w:color="auto"/>
        <w:right w:val="none" w:sz="0" w:space="0" w:color="auto"/>
      </w:divBdr>
    </w:div>
    <w:div w:id="208826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4797/mdcvj.1119" TargetMode="External"/><Relationship Id="rId18" Type="http://schemas.openxmlformats.org/officeDocument/2006/relationships/hyperlink" Target="https://pubmed.ncbi.nlm.nih.gov/40346888/"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hajournals.org/doi/10.1161/CIRCRESAHA.121.318082" TargetMode="External"/><Relationship Id="rId17" Type="http://schemas.openxmlformats.org/officeDocument/2006/relationships/hyperlink" Target="http://www.bdtd.uerj.br/handle/1/11197" TargetMode="External"/><Relationship Id="rId2" Type="http://schemas.openxmlformats.org/officeDocument/2006/relationships/numbering" Target="numbering.xml"/><Relationship Id="rId16" Type="http://schemas.openxmlformats.org/officeDocument/2006/relationships/hyperlink" Target="https://pubmed.ncbi.nlm.nih.gov/32768137/"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61/CIRCRESAHA.121.31808" TargetMode="External"/><Relationship Id="rId5" Type="http://schemas.openxmlformats.org/officeDocument/2006/relationships/webSettings" Target="webSettings.xml"/><Relationship Id="rId15" Type="http://schemas.openxmlformats.org/officeDocument/2006/relationships/hyperlink" Target="https://pmc.ncbi.nlm.nih.gov/articles/PMC11152838/" TargetMode="External"/><Relationship Id="rId10" Type="http://schemas.openxmlformats.org/officeDocument/2006/relationships/hyperlink" Target="https://pubmed.ncbi.nlm.nih.gov/3946578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ubmed.ncbi.nlm.nih.gov/35653320/" TargetMode="External"/><Relationship Id="rId14" Type="http://schemas.openxmlformats.org/officeDocument/2006/relationships/hyperlink" Target="https://doi.org/10.1590/2175-8239-JBN-2023-0066en"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C495A-E1C7-4445-92B5-FF3BB5970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3512</Words>
  <Characters>18967</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Ágatha Aila</dc:creator>
  <cp:keywords/>
  <dc:description/>
  <cp:lastModifiedBy>Acácio Costa Silva</cp:lastModifiedBy>
  <cp:revision>3</cp:revision>
  <cp:lastPrinted>2025-09-08T02:04:00Z</cp:lastPrinted>
  <dcterms:created xsi:type="dcterms:W3CDTF">2025-09-08T02:14:00Z</dcterms:created>
  <dcterms:modified xsi:type="dcterms:W3CDTF">2025-09-08T17:12:00Z</dcterms:modified>
</cp:coreProperties>
</file>