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98FBE" w14:textId="77777777" w:rsidR="0055175A" w:rsidRDefault="0055175A" w:rsidP="0055175A">
      <w:pPr>
        <w:spacing w:line="276" w:lineRule="auto"/>
        <w:jc w:val="center"/>
        <w:rPr>
          <w:b/>
        </w:rPr>
      </w:pPr>
      <w:r w:rsidRPr="0055175A">
        <w:rPr>
          <w:b/>
        </w:rPr>
        <w:t>Eixo temático 1 - Educação, Tecnologia e Complexidade do Conheciment</w:t>
      </w:r>
      <w:r>
        <w:rPr>
          <w:b/>
        </w:rPr>
        <w:t>o</w:t>
      </w:r>
    </w:p>
    <w:p w14:paraId="4EBC5825" w14:textId="77777777" w:rsidR="0055175A" w:rsidRDefault="0055175A" w:rsidP="0055175A">
      <w:pPr>
        <w:spacing w:line="276" w:lineRule="auto"/>
        <w:jc w:val="center"/>
        <w:rPr>
          <w:b/>
        </w:rPr>
      </w:pPr>
    </w:p>
    <w:p w14:paraId="2A8E6167" w14:textId="77777777" w:rsidR="00A70700" w:rsidRDefault="00A70700" w:rsidP="0055175A">
      <w:pPr>
        <w:spacing w:line="276" w:lineRule="auto"/>
        <w:jc w:val="center"/>
        <w:rPr>
          <w:b/>
        </w:rPr>
      </w:pPr>
    </w:p>
    <w:p w14:paraId="333B7DB7" w14:textId="77777777" w:rsidR="003F5B83" w:rsidRPr="0055175A" w:rsidRDefault="003169DD" w:rsidP="0055175A">
      <w:pPr>
        <w:spacing w:line="276" w:lineRule="auto"/>
        <w:jc w:val="center"/>
        <w:rPr>
          <w:rFonts w:cs="Arial"/>
          <w:b/>
        </w:rPr>
      </w:pPr>
      <w:r w:rsidRPr="0055175A">
        <w:rPr>
          <w:rFonts w:cs="Arial"/>
          <w:b/>
        </w:rPr>
        <w:t>A COLABORAÇÃO D</w:t>
      </w:r>
      <w:r w:rsidR="00160E29" w:rsidRPr="0055175A">
        <w:rPr>
          <w:rFonts w:cs="Arial"/>
          <w:b/>
        </w:rPr>
        <w:t>O</w:t>
      </w:r>
      <w:r w:rsidR="00BF084B" w:rsidRPr="0055175A">
        <w:rPr>
          <w:rFonts w:cs="Arial"/>
          <w:b/>
        </w:rPr>
        <w:t xml:space="preserve">S ENFERMEIROS </w:t>
      </w:r>
      <w:r w:rsidR="00927F56" w:rsidRPr="0055175A">
        <w:rPr>
          <w:rFonts w:cs="Arial"/>
          <w:b/>
        </w:rPr>
        <w:t>NA FORMAÇÃO TÉCNICA EM VIGILÂNCIA EM SAÙDE NO ESTADO DE AL</w:t>
      </w:r>
      <w:r w:rsidR="003F5B83" w:rsidRPr="0055175A">
        <w:rPr>
          <w:rFonts w:cs="Arial"/>
          <w:b/>
        </w:rPr>
        <w:t>A</w:t>
      </w:r>
      <w:r w:rsidR="00927F56" w:rsidRPr="0055175A">
        <w:rPr>
          <w:rFonts w:cs="Arial"/>
          <w:b/>
        </w:rPr>
        <w:t>GOAS</w:t>
      </w:r>
    </w:p>
    <w:p w14:paraId="0C52B265" w14:textId="77777777" w:rsidR="00A70700" w:rsidRDefault="00A70700" w:rsidP="00A7070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5B928928" w14:textId="77777777" w:rsidR="005140F5" w:rsidRDefault="005140F5" w:rsidP="00A7070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1FA4B3C7" w14:textId="77777777" w:rsidR="00A70700" w:rsidRDefault="00A70700" w:rsidP="00A7070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0C919085" w14:textId="77777777" w:rsidR="0055175A" w:rsidRDefault="00382808" w:rsidP="000D67D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B811A4">
        <w:rPr>
          <w:rFonts w:ascii="Arial" w:hAnsi="Arial" w:cs="Arial"/>
        </w:rPr>
        <w:t>MENDES</w:t>
      </w:r>
      <w:r w:rsidR="0065130F" w:rsidRPr="00B811A4">
        <w:rPr>
          <w:rFonts w:ascii="Arial" w:hAnsi="Arial" w:cs="Arial"/>
        </w:rPr>
        <w:t xml:space="preserve"> Tânia Kátia de Araújo</w:t>
      </w:r>
      <w:r w:rsidR="0065130F" w:rsidRPr="00B811A4">
        <w:rPr>
          <w:rFonts w:ascii="Arial" w:hAnsi="Arial" w:cs="Arial"/>
          <w:vertAlign w:val="superscript"/>
        </w:rPr>
        <w:t>1</w:t>
      </w:r>
      <w:r w:rsidR="0065130F" w:rsidRPr="00B811A4">
        <w:rPr>
          <w:rFonts w:ascii="Arial" w:hAnsi="Arial" w:cs="Arial"/>
        </w:rPr>
        <w:t>, OLIVEIRA Mariana Gomes</w:t>
      </w:r>
      <w:r w:rsidR="00EA48B7" w:rsidRPr="00B811A4">
        <w:rPr>
          <w:rFonts w:ascii="Arial" w:hAnsi="Arial" w:cs="Arial"/>
          <w:vertAlign w:val="superscript"/>
        </w:rPr>
        <w:t>2</w:t>
      </w:r>
      <w:r w:rsidR="00A922CA" w:rsidRPr="00B811A4">
        <w:rPr>
          <w:rFonts w:ascii="Arial" w:hAnsi="Arial" w:cs="Arial"/>
        </w:rPr>
        <w:t xml:space="preserve">, </w:t>
      </w:r>
      <w:r w:rsidR="00EA48B7" w:rsidRPr="00B811A4">
        <w:rPr>
          <w:rFonts w:ascii="Arial" w:hAnsi="Arial" w:cs="Arial"/>
        </w:rPr>
        <w:t xml:space="preserve">ABREU </w:t>
      </w:r>
      <w:proofErr w:type="spellStart"/>
      <w:r w:rsidR="00EA48B7" w:rsidRPr="00B811A4">
        <w:rPr>
          <w:rFonts w:ascii="Arial" w:hAnsi="Arial" w:cs="Arial"/>
        </w:rPr>
        <w:t>R</w:t>
      </w:r>
      <w:r w:rsidR="009F5F7A" w:rsidRPr="00B811A4">
        <w:rPr>
          <w:rFonts w:ascii="Arial" w:hAnsi="Arial" w:cs="Arial"/>
        </w:rPr>
        <w:t>udja</w:t>
      </w:r>
      <w:proofErr w:type="spellEnd"/>
      <w:r w:rsidR="009F5F7A" w:rsidRPr="00B811A4">
        <w:rPr>
          <w:rFonts w:ascii="Arial" w:hAnsi="Arial" w:cs="Arial"/>
        </w:rPr>
        <w:t xml:space="preserve"> Maria Leite</w:t>
      </w:r>
      <w:r w:rsidR="009F5F7A" w:rsidRPr="00B811A4">
        <w:rPr>
          <w:rFonts w:ascii="Arial" w:hAnsi="Arial" w:cs="Arial"/>
          <w:vertAlign w:val="superscript"/>
        </w:rPr>
        <w:t>3</w:t>
      </w:r>
      <w:r w:rsidR="00A922CA" w:rsidRPr="00B811A4">
        <w:rPr>
          <w:rFonts w:ascii="Arial" w:hAnsi="Arial" w:cs="Arial"/>
        </w:rPr>
        <w:t>,</w:t>
      </w:r>
      <w:r w:rsidR="007E791D">
        <w:rPr>
          <w:rFonts w:ascii="Arial" w:hAnsi="Arial" w:cs="Arial"/>
        </w:rPr>
        <w:t xml:space="preserve"> </w:t>
      </w:r>
      <w:r w:rsidR="00697E2C" w:rsidRPr="00B811A4">
        <w:rPr>
          <w:rFonts w:ascii="Arial" w:hAnsi="Arial" w:cs="Arial"/>
        </w:rPr>
        <w:t>LIMA Marlene de Souza</w:t>
      </w:r>
      <w:r w:rsidR="007E791D">
        <w:rPr>
          <w:rFonts w:ascii="Arial" w:hAnsi="Arial" w:cs="Arial"/>
          <w:vertAlign w:val="superscript"/>
        </w:rPr>
        <w:t>4</w:t>
      </w:r>
      <w:r w:rsidR="00D3528C" w:rsidRPr="00B811A4">
        <w:rPr>
          <w:rFonts w:ascii="Arial" w:hAnsi="Arial" w:cs="Arial"/>
        </w:rPr>
        <w:t>, FREITAS Maria da Glória</w:t>
      </w:r>
      <w:r w:rsidR="007E791D">
        <w:rPr>
          <w:rFonts w:ascii="Arial" w:hAnsi="Arial" w:cs="Arial"/>
          <w:vertAlign w:val="superscript"/>
        </w:rPr>
        <w:t>5</w:t>
      </w:r>
      <w:r w:rsidR="007E791D">
        <w:rPr>
          <w:rFonts w:ascii="Arial" w:hAnsi="Arial" w:cs="Arial"/>
        </w:rPr>
        <w:t>,</w:t>
      </w:r>
      <w:r w:rsidR="007E791D" w:rsidRPr="007E791D">
        <w:rPr>
          <w:rFonts w:ascii="Arial" w:hAnsi="Arial" w:cs="Arial"/>
        </w:rPr>
        <w:t xml:space="preserve"> </w:t>
      </w:r>
      <w:r w:rsidR="007E791D" w:rsidRPr="00B811A4">
        <w:rPr>
          <w:rFonts w:ascii="Arial" w:hAnsi="Arial" w:cs="Arial"/>
        </w:rPr>
        <w:t>AUTO Ana Alice de Araújo Mendes</w:t>
      </w:r>
      <w:r w:rsidR="007E791D">
        <w:rPr>
          <w:rFonts w:ascii="Arial" w:hAnsi="Arial" w:cs="Arial"/>
          <w:vertAlign w:val="superscript"/>
        </w:rPr>
        <w:t>6</w:t>
      </w:r>
      <w:r w:rsidR="007E791D">
        <w:rPr>
          <w:rFonts w:ascii="Arial" w:hAnsi="Arial" w:cs="Arial"/>
        </w:rPr>
        <w:t>,</w:t>
      </w:r>
      <w:r w:rsidR="007E791D" w:rsidRPr="007E791D">
        <w:rPr>
          <w:rFonts w:ascii="Arial" w:hAnsi="Arial" w:cs="Arial"/>
        </w:rPr>
        <w:t xml:space="preserve"> </w:t>
      </w:r>
      <w:r w:rsidR="007E791D" w:rsidRPr="00B811A4">
        <w:rPr>
          <w:rFonts w:ascii="Arial" w:hAnsi="Arial" w:cs="Arial"/>
        </w:rPr>
        <w:t>ABREU Catarina Maria Leite</w:t>
      </w:r>
      <w:r w:rsidR="007E791D">
        <w:rPr>
          <w:rFonts w:ascii="Arial" w:hAnsi="Arial" w:cs="Arial"/>
        </w:rPr>
        <w:t xml:space="preserve"> de</w:t>
      </w:r>
      <w:r w:rsidR="007E791D">
        <w:rPr>
          <w:rFonts w:ascii="Arial" w:hAnsi="Arial" w:cs="Arial"/>
          <w:vertAlign w:val="superscript"/>
        </w:rPr>
        <w:t>7</w:t>
      </w:r>
      <w:r w:rsidR="007E791D">
        <w:rPr>
          <w:rFonts w:ascii="Arial" w:hAnsi="Arial" w:cs="Arial"/>
        </w:rPr>
        <w:t>.</w:t>
      </w:r>
    </w:p>
    <w:p w14:paraId="4761ECC6" w14:textId="77777777" w:rsidR="0055175A" w:rsidRDefault="005140F5" w:rsidP="00A7070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5140F5">
        <w:rPr>
          <w:rFonts w:ascii="Arial" w:hAnsi="Arial" w:cs="Arial"/>
        </w:rPr>
        <w:t>taninhak1@hotmail.com</w:t>
      </w:r>
    </w:p>
    <w:p w14:paraId="12C53316" w14:textId="77777777" w:rsidR="005140F5" w:rsidRPr="0055175A" w:rsidRDefault="005140F5" w:rsidP="005140F5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p w14:paraId="32458D96" w14:textId="77777777" w:rsidR="005140F5" w:rsidRDefault="00A70700" w:rsidP="005140F5">
      <w:pPr>
        <w:spacing w:line="240" w:lineRule="auto"/>
        <w:jc w:val="center"/>
        <w:rPr>
          <w:rFonts w:cs="Arial"/>
          <w:sz w:val="16"/>
          <w:vertAlign w:val="superscript"/>
        </w:rPr>
      </w:pPr>
      <w:r w:rsidRPr="005140F5">
        <w:rPr>
          <w:rFonts w:cs="Arial"/>
          <w:sz w:val="16"/>
        </w:rPr>
        <w:t>Docente</w:t>
      </w:r>
      <w:r w:rsidR="000B2C88" w:rsidRPr="005140F5">
        <w:rPr>
          <w:rFonts w:cs="Arial"/>
          <w:sz w:val="16"/>
        </w:rPr>
        <w:t xml:space="preserve"> </w:t>
      </w:r>
      <w:r w:rsidR="00BC55F1" w:rsidRPr="005140F5">
        <w:rPr>
          <w:rFonts w:cs="Arial"/>
          <w:sz w:val="16"/>
        </w:rPr>
        <w:t>do Centro</w:t>
      </w:r>
      <w:r w:rsidR="008F1C93" w:rsidRPr="005140F5">
        <w:rPr>
          <w:rFonts w:cs="Arial"/>
          <w:sz w:val="16"/>
        </w:rPr>
        <w:t xml:space="preserve"> Universitário </w:t>
      </w:r>
      <w:r w:rsidR="000D67D7" w:rsidRPr="005140F5">
        <w:rPr>
          <w:rFonts w:cs="Arial"/>
          <w:sz w:val="16"/>
        </w:rPr>
        <w:t>CESMAC</w:t>
      </w:r>
      <w:r w:rsidRPr="005140F5">
        <w:rPr>
          <w:rFonts w:cs="Arial"/>
          <w:sz w:val="16"/>
          <w:vertAlign w:val="superscript"/>
        </w:rPr>
        <w:t>1</w:t>
      </w:r>
      <w:r w:rsidR="000D67D7" w:rsidRPr="005140F5">
        <w:rPr>
          <w:rFonts w:cs="Arial"/>
          <w:sz w:val="16"/>
          <w:vertAlign w:val="superscript"/>
        </w:rPr>
        <w:t>,2,3</w:t>
      </w:r>
      <w:r w:rsidR="007E791D" w:rsidRPr="005140F5">
        <w:rPr>
          <w:rFonts w:cs="Arial"/>
          <w:sz w:val="16"/>
          <w:vertAlign w:val="superscript"/>
        </w:rPr>
        <w:t>,4</w:t>
      </w:r>
      <w:r w:rsidR="000D67D7" w:rsidRPr="005140F5">
        <w:rPr>
          <w:rFonts w:cs="Arial"/>
          <w:sz w:val="16"/>
          <w:vertAlign w:val="superscript"/>
        </w:rPr>
        <w:t>,</w:t>
      </w:r>
      <w:r w:rsidR="007E791D" w:rsidRPr="005140F5">
        <w:rPr>
          <w:rFonts w:cs="Arial"/>
          <w:sz w:val="16"/>
          <w:vertAlign w:val="superscript"/>
        </w:rPr>
        <w:t>5</w:t>
      </w:r>
      <w:r w:rsidR="00B23ED3">
        <w:rPr>
          <w:rFonts w:cs="Arial"/>
          <w:sz w:val="16"/>
        </w:rPr>
        <w:t>;</w:t>
      </w:r>
      <w:r w:rsidRPr="005140F5">
        <w:rPr>
          <w:rFonts w:cs="Arial"/>
          <w:sz w:val="16"/>
        </w:rPr>
        <w:t xml:space="preserve"> </w:t>
      </w:r>
      <w:r w:rsidR="002E6601" w:rsidRPr="005140F5">
        <w:rPr>
          <w:rFonts w:cs="Arial"/>
          <w:sz w:val="16"/>
        </w:rPr>
        <w:t>Coordenadora Educacional da Escola Santa Ú</w:t>
      </w:r>
      <w:r w:rsidRPr="005140F5">
        <w:rPr>
          <w:rFonts w:cs="Arial"/>
          <w:sz w:val="16"/>
        </w:rPr>
        <w:t xml:space="preserve">rsula de Maceió – </w:t>
      </w:r>
      <w:r w:rsidR="000D67D7" w:rsidRPr="005140F5">
        <w:rPr>
          <w:rFonts w:cs="Arial"/>
          <w:sz w:val="16"/>
        </w:rPr>
        <w:t>AL</w:t>
      </w:r>
      <w:r w:rsidR="007E791D" w:rsidRPr="005140F5">
        <w:rPr>
          <w:rFonts w:cs="Arial"/>
          <w:sz w:val="16"/>
          <w:vertAlign w:val="superscript"/>
        </w:rPr>
        <w:t>6</w:t>
      </w:r>
      <w:r w:rsidR="00B23ED3">
        <w:rPr>
          <w:rFonts w:cs="Arial"/>
          <w:sz w:val="16"/>
        </w:rPr>
        <w:t>;</w:t>
      </w:r>
      <w:r w:rsidR="007E791D" w:rsidRPr="005140F5">
        <w:rPr>
          <w:rFonts w:cs="Arial"/>
          <w:sz w:val="16"/>
        </w:rPr>
        <w:t xml:space="preserve"> </w:t>
      </w:r>
      <w:r w:rsidR="007D0F6D" w:rsidRPr="005140F5">
        <w:rPr>
          <w:rFonts w:cs="Arial"/>
          <w:sz w:val="16"/>
        </w:rPr>
        <w:t>Fisioterapeuta pelo Ce</w:t>
      </w:r>
      <w:r w:rsidR="000D67D7" w:rsidRPr="005140F5">
        <w:rPr>
          <w:rFonts w:cs="Arial"/>
          <w:sz w:val="16"/>
        </w:rPr>
        <w:t>ntro Universitário CESMAC</w:t>
      </w:r>
      <w:r w:rsidR="007E791D" w:rsidRPr="005140F5">
        <w:rPr>
          <w:rFonts w:cs="Arial"/>
          <w:sz w:val="16"/>
          <w:vertAlign w:val="superscript"/>
        </w:rPr>
        <w:t>7</w:t>
      </w:r>
      <w:r w:rsidR="000D67D7" w:rsidRPr="005140F5">
        <w:rPr>
          <w:rFonts w:cs="Arial"/>
          <w:sz w:val="16"/>
        </w:rPr>
        <w:t>.</w:t>
      </w:r>
    </w:p>
    <w:p w14:paraId="31558EFB" w14:textId="77777777" w:rsidR="005140F5" w:rsidRPr="005140F5" w:rsidRDefault="005140F5" w:rsidP="005140F5">
      <w:pPr>
        <w:spacing w:line="276" w:lineRule="auto"/>
        <w:jc w:val="center"/>
        <w:rPr>
          <w:rFonts w:cs="Arial"/>
          <w:sz w:val="16"/>
        </w:rPr>
      </w:pPr>
    </w:p>
    <w:p w14:paraId="50D05F35" w14:textId="288D9F24" w:rsidR="005140F5" w:rsidRPr="001576D7" w:rsidRDefault="00911C4C" w:rsidP="001576D7">
      <w:pPr>
        <w:spacing w:before="240" w:line="276" w:lineRule="auto"/>
        <w:rPr>
          <w:rFonts w:cs="Arial"/>
          <w:sz w:val="16"/>
          <w:vertAlign w:val="superscript"/>
        </w:rPr>
      </w:pPr>
      <w:r w:rsidRPr="005140F5">
        <w:rPr>
          <w:rFonts w:cs="Arial"/>
          <w:b/>
          <w:sz w:val="20"/>
        </w:rPr>
        <w:t>RESUMO:</w:t>
      </w:r>
      <w:r w:rsidR="00403112">
        <w:rPr>
          <w:rFonts w:cs="Arial"/>
          <w:b/>
          <w:sz w:val="20"/>
        </w:rPr>
        <w:t xml:space="preserve"> </w:t>
      </w:r>
      <w:r w:rsidR="00403112" w:rsidRPr="00403112">
        <w:rPr>
          <w:sz w:val="18"/>
          <w:szCs w:val="18"/>
        </w:rPr>
        <w:t>A vigilância em saúde tem por objetivo a observação e análise permanente da situação de saúde da população, articulando-se em um conjunto de ações destinadas a controlar determinantes, riscos e danos à saúde de populações que vivem em determinados territórios, garantindo a integralidade da atenção, o que inclui tanto a abordagem individual como coletiva dos problemas de saúde (Ministério da Saúde, 2020).</w:t>
      </w:r>
      <w:r w:rsidR="005A0624" w:rsidRPr="005140F5">
        <w:rPr>
          <w:rFonts w:cs="Arial"/>
          <w:sz w:val="20"/>
        </w:rPr>
        <w:t xml:space="preserve"> </w:t>
      </w:r>
      <w:r w:rsidR="005A0624" w:rsidRPr="005140F5">
        <w:rPr>
          <w:rFonts w:cs="Arial"/>
          <w:bCs/>
          <w:sz w:val="20"/>
        </w:rPr>
        <w:t xml:space="preserve">Estudo realizado no estado em 2009 sobre a força de trabalho nesse campo, </w:t>
      </w:r>
      <w:r w:rsidR="005A0624" w:rsidRPr="005140F5">
        <w:rPr>
          <w:rFonts w:cs="Arial"/>
          <w:sz w:val="20"/>
        </w:rPr>
        <w:t>evidenciou que 88.7% dos trabalhadores das vigilâncias era composta por trabalhadores de nível médio, 100% sem formação específica, 75% com mais de 15 anos no setor e gestores municipais destacaram que esses trabalhadores não se expressa</w:t>
      </w:r>
      <w:r w:rsidR="00FF72CA" w:rsidRPr="005140F5">
        <w:rPr>
          <w:rFonts w:cs="Arial"/>
          <w:sz w:val="20"/>
        </w:rPr>
        <w:t>va</w:t>
      </w:r>
      <w:r w:rsidR="005A0624" w:rsidRPr="005140F5">
        <w:rPr>
          <w:rFonts w:cs="Arial"/>
          <w:sz w:val="20"/>
        </w:rPr>
        <w:t xml:space="preserve">m adequadamente na comunidade, não conheciam o papel amplo da vigilância, acessavam mal os sistemas de informação e não realizavam ações educativas. Norteada por essas informações a Escola Técnica do SUS de Alagoas (ETSAL) implantou o curso técnico, de forma descentralizada em todo o estado, tendo como docentes, os profissionais dos próprios municípios. Com o objetivo de relatar a contribuição dos enfermeiros nessa formação técnica, realizou-se uma pesquisa documental onde a partir de um mapeamento das 25 turmas, observou-se que os enfermeiros representaram 83% do corpo docente, cuja atuação nos municípios </w:t>
      </w:r>
      <w:r w:rsidR="00746866" w:rsidRPr="005140F5">
        <w:rPr>
          <w:rFonts w:cs="Arial"/>
          <w:sz w:val="20"/>
        </w:rPr>
        <w:t>no momento do curso</w:t>
      </w:r>
      <w:r w:rsidR="007B709A" w:rsidRPr="005140F5">
        <w:rPr>
          <w:rFonts w:cs="Arial"/>
          <w:sz w:val="20"/>
        </w:rPr>
        <w:t xml:space="preserve"> </w:t>
      </w:r>
      <w:r w:rsidR="000E5525">
        <w:rPr>
          <w:rFonts w:cs="Arial"/>
          <w:sz w:val="20"/>
        </w:rPr>
        <w:t>acontecia</w:t>
      </w:r>
      <w:r w:rsidR="007B709A" w:rsidRPr="005140F5">
        <w:rPr>
          <w:rFonts w:cs="Arial"/>
          <w:sz w:val="20"/>
        </w:rPr>
        <w:t xml:space="preserve"> na </w:t>
      </w:r>
      <w:r w:rsidR="005A0624" w:rsidRPr="005140F5">
        <w:rPr>
          <w:rFonts w:cs="Arial"/>
          <w:sz w:val="20"/>
        </w:rPr>
        <w:t>assistência</w:t>
      </w:r>
      <w:r w:rsidR="007B709A" w:rsidRPr="005140F5">
        <w:rPr>
          <w:rFonts w:cs="Arial"/>
          <w:sz w:val="20"/>
        </w:rPr>
        <w:t xml:space="preserve">, na gerência, no ensino </w:t>
      </w:r>
      <w:r w:rsidR="00F43A7B" w:rsidRPr="005140F5">
        <w:rPr>
          <w:rFonts w:cs="Arial"/>
          <w:sz w:val="20"/>
        </w:rPr>
        <w:t xml:space="preserve">e na </w:t>
      </w:r>
      <w:r w:rsidR="005A0624" w:rsidRPr="005140F5">
        <w:rPr>
          <w:rFonts w:cs="Arial"/>
          <w:sz w:val="20"/>
        </w:rPr>
        <w:t xml:space="preserve">gestão em saúde. </w:t>
      </w:r>
      <w:r w:rsidR="00686EFF">
        <w:rPr>
          <w:rFonts w:cs="Arial"/>
          <w:sz w:val="20"/>
        </w:rPr>
        <w:t>A</w:t>
      </w:r>
      <w:r w:rsidR="005A0624" w:rsidRPr="005140F5">
        <w:rPr>
          <w:rFonts w:cs="Arial"/>
          <w:sz w:val="20"/>
        </w:rPr>
        <w:t xml:space="preserve">a expressiva atuação no campo da formação em vigilância é um fato de grande magnitude </w:t>
      </w:r>
      <w:r w:rsidR="005516EC" w:rsidRPr="005140F5">
        <w:rPr>
          <w:rFonts w:cs="Arial"/>
          <w:sz w:val="20"/>
        </w:rPr>
        <w:t>tendo em vista que</w:t>
      </w:r>
      <w:r w:rsidR="005A0624" w:rsidRPr="005140F5">
        <w:rPr>
          <w:rFonts w:cs="Arial"/>
          <w:sz w:val="20"/>
        </w:rPr>
        <w:t xml:space="preserve"> os profissionais do serviço ao exercerem docência, ampliam seu olhar sobre </w:t>
      </w:r>
      <w:r w:rsidR="00673473" w:rsidRPr="005140F5">
        <w:rPr>
          <w:rFonts w:cs="Arial"/>
          <w:sz w:val="20"/>
        </w:rPr>
        <w:t>o serviço</w:t>
      </w:r>
      <w:r w:rsidR="00AC0FAE" w:rsidRPr="005140F5">
        <w:rPr>
          <w:rFonts w:cs="Arial"/>
          <w:sz w:val="20"/>
        </w:rPr>
        <w:t>, fortalecem as práticas colaborativas</w:t>
      </w:r>
      <w:r w:rsidR="0088647A">
        <w:rPr>
          <w:rFonts w:cs="Arial"/>
          <w:sz w:val="20"/>
        </w:rPr>
        <w:t xml:space="preserve"> </w:t>
      </w:r>
      <w:r w:rsidR="005A0624" w:rsidRPr="005140F5">
        <w:rPr>
          <w:rFonts w:cs="Arial"/>
          <w:sz w:val="20"/>
        </w:rPr>
        <w:t xml:space="preserve">ao tempo em que podem qualificar </w:t>
      </w:r>
      <w:r w:rsidR="00B01700" w:rsidRPr="005140F5">
        <w:rPr>
          <w:rFonts w:cs="Arial"/>
          <w:sz w:val="20"/>
        </w:rPr>
        <w:t>suas ações</w:t>
      </w:r>
      <w:r w:rsidR="005140F5">
        <w:rPr>
          <w:rFonts w:cs="Arial"/>
          <w:sz w:val="20"/>
        </w:rPr>
        <w:t xml:space="preserve"> </w:t>
      </w:r>
      <w:r w:rsidR="005A0624" w:rsidRPr="005140F5">
        <w:rPr>
          <w:rFonts w:cs="Arial"/>
          <w:sz w:val="20"/>
        </w:rPr>
        <w:t>na perspectiva da integralidade das ações</w:t>
      </w:r>
      <w:r w:rsidR="00E55941" w:rsidRPr="005140F5">
        <w:rPr>
          <w:rFonts w:cs="Arial"/>
          <w:sz w:val="20"/>
        </w:rPr>
        <w:t xml:space="preserve">, consequentemente na consolidação </w:t>
      </w:r>
      <w:r w:rsidR="001436C7" w:rsidRPr="005140F5">
        <w:rPr>
          <w:rFonts w:cs="Arial"/>
          <w:sz w:val="20"/>
        </w:rPr>
        <w:t>dos princípios do SUS</w:t>
      </w:r>
      <w:r w:rsidR="005A0624" w:rsidRPr="005140F5">
        <w:rPr>
          <w:rFonts w:cs="Arial"/>
          <w:sz w:val="20"/>
        </w:rPr>
        <w:t xml:space="preserve">. </w:t>
      </w:r>
    </w:p>
    <w:p w14:paraId="64E14AB8" w14:textId="34D54A08" w:rsidR="00BD44C8" w:rsidRPr="005140F5" w:rsidRDefault="00D71CAC" w:rsidP="001576D7">
      <w:pPr>
        <w:spacing w:before="100" w:beforeAutospacing="1" w:after="100" w:afterAutospacing="1" w:line="276" w:lineRule="auto"/>
        <w:rPr>
          <w:rFonts w:cs="Arial"/>
          <w:sz w:val="20"/>
        </w:rPr>
      </w:pPr>
      <w:r w:rsidRPr="00B811A4">
        <w:rPr>
          <w:rFonts w:cs="Arial"/>
          <w:b/>
        </w:rPr>
        <w:t>Palavras-chave:</w:t>
      </w:r>
      <w:r w:rsidR="005140F5">
        <w:rPr>
          <w:rFonts w:cs="Arial"/>
          <w:b/>
        </w:rPr>
        <w:t xml:space="preserve"> </w:t>
      </w:r>
      <w:r w:rsidR="005140F5">
        <w:rPr>
          <w:rFonts w:cs="Arial"/>
        </w:rPr>
        <w:t>Vigilância em saúde</w:t>
      </w:r>
      <w:r w:rsidR="001576D7">
        <w:rPr>
          <w:rFonts w:cs="Arial"/>
        </w:rPr>
        <w:t>.</w:t>
      </w:r>
      <w:r w:rsidR="005140F5">
        <w:rPr>
          <w:rFonts w:cs="Arial"/>
        </w:rPr>
        <w:t xml:space="preserve"> Enfermeiros</w:t>
      </w:r>
      <w:r w:rsidR="001576D7">
        <w:rPr>
          <w:rFonts w:cs="Arial"/>
        </w:rPr>
        <w:t>.</w:t>
      </w:r>
      <w:r w:rsidR="005140F5">
        <w:rPr>
          <w:rFonts w:cs="Arial"/>
        </w:rPr>
        <w:t xml:space="preserve"> </w:t>
      </w:r>
      <w:r w:rsidR="00BD44C8" w:rsidRPr="00B811A4">
        <w:rPr>
          <w:rFonts w:cs="Arial"/>
        </w:rPr>
        <w:t xml:space="preserve">Educação Profissional de Nível Médio. </w:t>
      </w:r>
    </w:p>
    <w:p w14:paraId="31FC6636" w14:textId="77777777" w:rsidR="00D71CAC" w:rsidRDefault="00D71CAC" w:rsidP="00D71CAC">
      <w:pPr>
        <w:spacing w:line="276" w:lineRule="auto"/>
        <w:rPr>
          <w:rFonts w:cs="Arial"/>
        </w:rPr>
      </w:pPr>
      <w:r w:rsidRPr="00305463">
        <w:rPr>
          <w:rFonts w:cs="Arial"/>
        </w:rPr>
        <w:t>.</w:t>
      </w:r>
    </w:p>
    <w:p w14:paraId="3AE9F8A3" w14:textId="77777777" w:rsidR="00D71CAC" w:rsidRDefault="00D71CAC" w:rsidP="00D71CAC">
      <w:pPr>
        <w:spacing w:line="240" w:lineRule="auto"/>
        <w:jc w:val="left"/>
        <w:rPr>
          <w:rFonts w:cs="Arial"/>
        </w:rPr>
      </w:pPr>
    </w:p>
    <w:p w14:paraId="3CF468F2" w14:textId="77777777" w:rsidR="00D71CAC" w:rsidRDefault="00D71CAC" w:rsidP="00D71CAC">
      <w:pPr>
        <w:spacing w:line="240" w:lineRule="auto"/>
        <w:jc w:val="left"/>
        <w:rPr>
          <w:rFonts w:cs="Arial"/>
        </w:rPr>
      </w:pPr>
    </w:p>
    <w:p w14:paraId="076ADCB1" w14:textId="77777777" w:rsidR="00D71CAC" w:rsidRDefault="00D71CAC" w:rsidP="00D71CAC">
      <w:pPr>
        <w:tabs>
          <w:tab w:val="left" w:pos="1050"/>
        </w:tabs>
        <w:spacing w:line="240" w:lineRule="auto"/>
        <w:jc w:val="left"/>
        <w:rPr>
          <w:rFonts w:cs="Arial"/>
        </w:rPr>
      </w:pPr>
      <w:r>
        <w:rPr>
          <w:rFonts w:cs="Arial"/>
        </w:rPr>
        <w:tab/>
      </w:r>
    </w:p>
    <w:p w14:paraId="3FA4BC9E" w14:textId="7585F6C2" w:rsidR="00D71CAC" w:rsidRPr="009F5824" w:rsidRDefault="00D71CAC" w:rsidP="004F32ED">
      <w:pPr>
        <w:spacing w:line="240" w:lineRule="auto"/>
        <w:jc w:val="left"/>
        <w:rPr>
          <w:rFonts w:cs="Arial"/>
          <w:b/>
        </w:rPr>
      </w:pPr>
      <w:r w:rsidRPr="009F5824">
        <w:rPr>
          <w:rFonts w:cs="Arial"/>
          <w:b/>
        </w:rPr>
        <w:lastRenderedPageBreak/>
        <w:t>INTRODUÇÃO</w:t>
      </w:r>
    </w:p>
    <w:p w14:paraId="2DE4C501" w14:textId="77777777" w:rsidR="00D71CAC" w:rsidRPr="00F2333F" w:rsidRDefault="00D71CAC" w:rsidP="009F5824">
      <w:pPr>
        <w:spacing w:line="276" w:lineRule="auto"/>
        <w:rPr>
          <w:rFonts w:cs="Arial"/>
          <w:b/>
        </w:rPr>
      </w:pPr>
    </w:p>
    <w:p w14:paraId="3C667568" w14:textId="619BB5BB" w:rsidR="00104994" w:rsidRPr="005D1712" w:rsidRDefault="002D6E18" w:rsidP="00104994">
      <w:pPr>
        <w:ind w:firstLine="708"/>
        <w:rPr>
          <w:rFonts w:cs="Arial"/>
        </w:rPr>
      </w:pPr>
      <w:r>
        <w:t>A vigilância em saúde tem por objetivo a observação e análise permanente da situação de saúde da população, articulando-se em um conjunto de ações destinadas a controlar determinantes, riscos e danos à saúde de populações que vivem em determinados territórios, garantindo a integralidade da atenção, o que inclui tanto a abordagem individual como coletiva dos problemas de saúde (</w:t>
      </w:r>
      <w:r w:rsidR="00E755A4">
        <w:t>MINISTÉRIO DA SAÚDE</w:t>
      </w:r>
      <w:r>
        <w:t>, 2020).</w:t>
      </w:r>
    </w:p>
    <w:p w14:paraId="41B2D98B" w14:textId="4763EBD1" w:rsidR="00104994" w:rsidRPr="005D1712" w:rsidRDefault="00104994" w:rsidP="00104994">
      <w:pPr>
        <w:ind w:firstLine="708"/>
        <w:rPr>
          <w:rFonts w:cs="Arial"/>
        </w:rPr>
      </w:pPr>
      <w:r w:rsidRPr="005D1712">
        <w:rPr>
          <w:rFonts w:cs="Arial"/>
        </w:rPr>
        <w:t>Ao serem descentralizadas as ações das vigilâncias ficou evidente a necessidade de formas mais expressivas de articulação entre as práticas de atenção individual e coletiva e esse redirecionamento das ações preventivas, assistenciais e de promoção da saúde demandou e demanda até hoje novas práticas na Gestão, no Controle Social e na Assistência e nesse sentido, cabe às instituições formadoras de pessoal para saúde, a revisão de muito de seus pressupostos formativos</w:t>
      </w:r>
      <w:r w:rsidR="002D6E18">
        <w:rPr>
          <w:rFonts w:cs="Arial"/>
        </w:rPr>
        <w:t xml:space="preserve"> (MENDES,2009)</w:t>
      </w:r>
      <w:r w:rsidRPr="005D1712">
        <w:rPr>
          <w:rFonts w:cs="Arial"/>
        </w:rPr>
        <w:t xml:space="preserve">. </w:t>
      </w:r>
    </w:p>
    <w:p w14:paraId="05507D45" w14:textId="77777777" w:rsidR="00104994" w:rsidRPr="005D1712" w:rsidRDefault="00104994" w:rsidP="00104994">
      <w:pPr>
        <w:ind w:firstLine="708"/>
        <w:rPr>
          <w:rFonts w:cs="Arial"/>
        </w:rPr>
      </w:pPr>
      <w:r w:rsidRPr="005D1712">
        <w:rPr>
          <w:rFonts w:cs="Arial"/>
        </w:rPr>
        <w:t>Nesse cenário, a Escola Técnica de Saúde de Alagoas - ETSUS-AL que tem como missão profissionalizar os trabalhadores que atuam nos serviços de saúde sem formação específica, a partir de um processo de intensos estudos e reflexões, implantou as primeiras turmas de formação técnica em vigilância em saúde no estado.</w:t>
      </w:r>
    </w:p>
    <w:p w14:paraId="7BE27663" w14:textId="4E50E75E" w:rsidR="00B23ED3" w:rsidRDefault="00104994" w:rsidP="00B23ED3">
      <w:pPr>
        <w:ind w:firstLine="709"/>
        <w:rPr>
          <w:rFonts w:cs="Arial"/>
          <w:bCs/>
        </w:rPr>
      </w:pPr>
      <w:r w:rsidRPr="005D1712">
        <w:rPr>
          <w:rFonts w:cs="Arial"/>
          <w:bCs/>
        </w:rPr>
        <w:t xml:space="preserve">Especificamente na formação técnica em vigilância em saúde onde nesse campo (da vigilância em saúde), as equipes são compostas </w:t>
      </w:r>
      <w:r w:rsidR="002D6E18">
        <w:rPr>
          <w:rFonts w:cs="Arial"/>
          <w:bCs/>
        </w:rPr>
        <w:t>por</w:t>
      </w:r>
      <w:r w:rsidRPr="005D1712">
        <w:rPr>
          <w:rFonts w:cs="Arial"/>
          <w:bCs/>
        </w:rPr>
        <w:t xml:space="preserve"> múltiplas categorias profissionais ficou perceptível que o número de enfermeiros exercendo a função docente </w:t>
      </w:r>
      <w:r w:rsidR="00ED6A4F" w:rsidRPr="005D1712">
        <w:rPr>
          <w:rFonts w:cs="Arial"/>
          <w:bCs/>
        </w:rPr>
        <w:t>foi</w:t>
      </w:r>
      <w:r w:rsidRPr="005D1712">
        <w:rPr>
          <w:rFonts w:cs="Arial"/>
          <w:bCs/>
        </w:rPr>
        <w:t xml:space="preserve"> muito expressivo. </w:t>
      </w:r>
    </w:p>
    <w:p w14:paraId="39E4A841" w14:textId="6C25FEBF" w:rsidR="00104994" w:rsidRPr="00B23ED3" w:rsidRDefault="00104994" w:rsidP="00B23ED3">
      <w:pPr>
        <w:ind w:firstLine="709"/>
        <w:rPr>
          <w:rFonts w:cs="Arial"/>
          <w:bCs/>
        </w:rPr>
      </w:pPr>
      <w:r w:rsidRPr="005D1712">
        <w:rPr>
          <w:rFonts w:cs="Arial"/>
          <w:bCs/>
        </w:rPr>
        <w:t>Diante do exposto</w:t>
      </w:r>
      <w:r w:rsidR="00A25581" w:rsidRPr="005D1712">
        <w:rPr>
          <w:rFonts w:cs="Arial"/>
          <w:bCs/>
        </w:rPr>
        <w:t>,</w:t>
      </w:r>
      <w:r w:rsidRPr="005D1712">
        <w:rPr>
          <w:rFonts w:cs="Arial"/>
          <w:bCs/>
        </w:rPr>
        <w:t xml:space="preserve"> esse estudo </w:t>
      </w:r>
      <w:r w:rsidR="007B3420">
        <w:rPr>
          <w:rFonts w:cs="Arial"/>
          <w:bCs/>
        </w:rPr>
        <w:t>teve</w:t>
      </w:r>
      <w:r w:rsidRPr="005D1712">
        <w:rPr>
          <w:rFonts w:cs="Arial"/>
          <w:bCs/>
        </w:rPr>
        <w:t xml:space="preserve"> como objetivo relatar </w:t>
      </w:r>
      <w:r w:rsidRPr="005D1712">
        <w:rPr>
          <w:rFonts w:cs="Arial"/>
        </w:rPr>
        <w:t>a representatividade dos enfermeiros no exercício da função docente no curso de formação técnica em vigilância em saúde em Alagoas</w:t>
      </w:r>
      <w:r w:rsidR="00731F1A" w:rsidRPr="005D1712">
        <w:rPr>
          <w:rFonts w:cs="Arial"/>
        </w:rPr>
        <w:t xml:space="preserve"> e seus locais de atuação nos municípios</w:t>
      </w:r>
      <w:r w:rsidR="00132519" w:rsidRPr="005D1712">
        <w:rPr>
          <w:rFonts w:cs="Arial"/>
        </w:rPr>
        <w:t xml:space="preserve"> onde exerceram a </w:t>
      </w:r>
      <w:r w:rsidR="007B3420">
        <w:rPr>
          <w:rFonts w:cs="Arial"/>
        </w:rPr>
        <w:t>função docente</w:t>
      </w:r>
      <w:r w:rsidRPr="005D1712">
        <w:rPr>
          <w:rFonts w:cs="Arial"/>
        </w:rPr>
        <w:t>.</w:t>
      </w:r>
    </w:p>
    <w:p w14:paraId="14179BDC" w14:textId="77777777" w:rsidR="00104994" w:rsidRDefault="00292781" w:rsidP="00104994">
      <w:pPr>
        <w:ind w:firstLine="709"/>
        <w:rPr>
          <w:rFonts w:cs="Arial"/>
          <w:bCs/>
        </w:rPr>
      </w:pPr>
      <w:r>
        <w:rPr>
          <w:rFonts w:cs="Arial"/>
          <w:bCs/>
        </w:rPr>
        <w:t>A</w:t>
      </w:r>
      <w:r w:rsidR="00A111EC">
        <w:rPr>
          <w:rFonts w:cs="Arial"/>
          <w:bCs/>
        </w:rPr>
        <w:t xml:space="preserve"> pergunta que norteou o estudo foi:</w:t>
      </w:r>
      <w:r w:rsidR="00104994" w:rsidRPr="005D1712">
        <w:rPr>
          <w:rFonts w:cs="Arial"/>
          <w:bCs/>
        </w:rPr>
        <w:t xml:space="preserve"> Qual a representatividade dos enfermeiros perante o rol de docentes dos cursos de formação técnica em vigilância em saúde da ETSUS – AL? </w:t>
      </w:r>
    </w:p>
    <w:p w14:paraId="1B718834" w14:textId="77777777" w:rsidR="00D71CAC" w:rsidRPr="009F5824" w:rsidRDefault="00D71CAC" w:rsidP="00D71CA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</w:rPr>
      </w:pPr>
      <w:r w:rsidRPr="009F5824">
        <w:rPr>
          <w:rFonts w:cs="Arial"/>
          <w:b/>
        </w:rPr>
        <w:lastRenderedPageBreak/>
        <w:t>MATERIAIS E MÉTODO</w:t>
      </w:r>
    </w:p>
    <w:p w14:paraId="6D82EF21" w14:textId="77777777" w:rsidR="00D71CAC" w:rsidRPr="00F2333F" w:rsidRDefault="00D71CAC" w:rsidP="00D71CA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rPr>
          <w:rFonts w:cs="Arial"/>
          <w:b/>
        </w:rPr>
      </w:pPr>
    </w:p>
    <w:p w14:paraId="531CC6B0" w14:textId="77777777" w:rsidR="00292EFE" w:rsidRPr="002E47A5" w:rsidRDefault="00292EFE" w:rsidP="00E755A4">
      <w:pPr>
        <w:ind w:firstLine="708"/>
        <w:rPr>
          <w:rFonts w:cs="Arial"/>
        </w:rPr>
      </w:pPr>
      <w:r w:rsidRPr="002E47A5">
        <w:rPr>
          <w:rFonts w:cs="Arial"/>
        </w:rPr>
        <w:t xml:space="preserve">Trata-se de uma análise documental. Para Silva, Almeida, </w:t>
      </w:r>
      <w:proofErr w:type="spellStart"/>
      <w:r w:rsidRPr="002E47A5">
        <w:rPr>
          <w:rFonts w:cs="Arial"/>
        </w:rPr>
        <w:t>Guindani</w:t>
      </w:r>
      <w:proofErr w:type="spellEnd"/>
      <w:r w:rsidRPr="002E47A5">
        <w:rPr>
          <w:rFonts w:cs="Arial"/>
        </w:rPr>
        <w:t>, (2009), a pesquisa documental é um método de coleta de dados que “elimina ao menos em parte, a eventualidade de qualquer influência – presença ou intervenção do pesquisador – do conjunto das interações, acontecimentos ou comportamentos pesquisados, anulando a possibilidade de reação do sujeito à operação de medida”.</w:t>
      </w:r>
    </w:p>
    <w:p w14:paraId="31B6E749" w14:textId="0ECB02FD" w:rsidR="00E755A4" w:rsidRPr="00E755A4" w:rsidRDefault="00E755A4" w:rsidP="00E755A4">
      <w:pPr>
        <w:ind w:firstLine="709"/>
        <w:rPr>
          <w:rFonts w:cs="Arial"/>
        </w:rPr>
      </w:pPr>
      <w:r w:rsidRPr="00E755A4">
        <w:rPr>
          <w:rFonts w:cs="Arial"/>
          <w:color w:val="000000"/>
          <w:shd w:val="clear" w:color="auto" w:fill="FFFFFF"/>
        </w:rPr>
        <w:t>As ETSUS estão organizadas na Rede de Escolas Técnicas do Sistema Único de Saúde (RET-SUS) criada pelo Ministério da Saúde, Conselho Nacional de Secretários de Saúde (CONASS), Conselho Nacional de Secretarias Municipais de Saúde (CONASEMS), e pela Organização Pan-Americana de Saúde/BRASIL (OPAS</w:t>
      </w:r>
      <w:r w:rsidRPr="00E755A4">
        <w:rPr>
          <w:rFonts w:cs="Arial"/>
          <w:color w:val="000000"/>
          <w:shd w:val="clear" w:color="auto" w:fill="FFFFFF"/>
        </w:rPr>
        <w:t>).</w:t>
      </w:r>
      <w:r w:rsidR="00292EFE" w:rsidRPr="00E755A4">
        <w:rPr>
          <w:rFonts w:cs="Arial"/>
        </w:rPr>
        <w:tab/>
      </w:r>
    </w:p>
    <w:p w14:paraId="11FF37F7" w14:textId="2D97C03E" w:rsidR="00292EFE" w:rsidRPr="002E47A5" w:rsidRDefault="00292EFE" w:rsidP="00E755A4">
      <w:pPr>
        <w:ind w:firstLine="709"/>
        <w:rPr>
          <w:rFonts w:cs="Arial"/>
        </w:rPr>
      </w:pPr>
      <w:r w:rsidRPr="002E47A5">
        <w:rPr>
          <w:rFonts w:cs="Arial"/>
          <w:color w:val="000000"/>
          <w:shd w:val="clear" w:color="auto" w:fill="FFFFFF"/>
        </w:rPr>
        <w:t xml:space="preserve">Para tanto, nesta pesquisa, foram analisadas as informações constantes no </w:t>
      </w:r>
      <w:r w:rsidRPr="002E47A5">
        <w:rPr>
          <w:rFonts w:cs="Arial"/>
        </w:rPr>
        <w:t xml:space="preserve">banco de dados da ETSUS - AL. Buscou-se </w:t>
      </w:r>
      <w:r w:rsidR="00BD69EC" w:rsidRPr="002E47A5">
        <w:rPr>
          <w:rFonts w:cs="Arial"/>
        </w:rPr>
        <w:t xml:space="preserve">inicialmente </w:t>
      </w:r>
      <w:r w:rsidRPr="002E47A5">
        <w:rPr>
          <w:rFonts w:cs="Arial"/>
        </w:rPr>
        <w:t>informações nos registros do setor administrativo responsável pelos editais de</w:t>
      </w:r>
      <w:r w:rsidR="00BF0333" w:rsidRPr="002E47A5">
        <w:rPr>
          <w:rFonts w:cs="Arial"/>
        </w:rPr>
        <w:t xml:space="preserve"> inscrição </w:t>
      </w:r>
      <w:proofErr w:type="gramStart"/>
      <w:r w:rsidR="00BF0333" w:rsidRPr="002E47A5">
        <w:rPr>
          <w:rFonts w:cs="Arial"/>
        </w:rPr>
        <w:t xml:space="preserve">e </w:t>
      </w:r>
      <w:r w:rsidRPr="002E47A5">
        <w:rPr>
          <w:rFonts w:cs="Arial"/>
        </w:rPr>
        <w:t xml:space="preserve"> cadastramento</w:t>
      </w:r>
      <w:proofErr w:type="gramEnd"/>
      <w:r w:rsidRPr="002E47A5">
        <w:rPr>
          <w:rFonts w:cs="Arial"/>
        </w:rPr>
        <w:t xml:space="preserve"> onde se identificou o total de inscrições realizadas para a função de docente do curso</w:t>
      </w:r>
      <w:r w:rsidR="00BD69EC" w:rsidRPr="002E47A5">
        <w:rPr>
          <w:rFonts w:cs="Arial"/>
        </w:rPr>
        <w:t xml:space="preserve">. </w:t>
      </w:r>
      <w:r w:rsidR="00DA70E3" w:rsidRPr="002E47A5">
        <w:rPr>
          <w:rFonts w:cs="Arial"/>
        </w:rPr>
        <w:t>Depois</w:t>
      </w:r>
      <w:r w:rsidR="007B3420" w:rsidRPr="002E47A5">
        <w:rPr>
          <w:rFonts w:cs="Arial"/>
        </w:rPr>
        <w:t xml:space="preserve"> </w:t>
      </w:r>
      <w:r w:rsidR="00282935" w:rsidRPr="002E47A5">
        <w:rPr>
          <w:rFonts w:cs="Arial"/>
        </w:rPr>
        <w:t xml:space="preserve">foi conferido </w:t>
      </w:r>
      <w:r w:rsidR="006B109F" w:rsidRPr="002E47A5">
        <w:rPr>
          <w:rFonts w:cs="Arial"/>
        </w:rPr>
        <w:t xml:space="preserve">na secretaria escolar </w:t>
      </w:r>
      <w:r w:rsidR="00282935" w:rsidRPr="002E47A5">
        <w:rPr>
          <w:rFonts w:cs="Arial"/>
        </w:rPr>
        <w:t>o</w:t>
      </w:r>
      <w:r w:rsidR="006B109F" w:rsidRPr="002E47A5">
        <w:rPr>
          <w:rFonts w:cs="Arial"/>
        </w:rPr>
        <w:t xml:space="preserve"> cadastro</w:t>
      </w:r>
      <w:r w:rsidR="00E463AC" w:rsidRPr="002E47A5">
        <w:rPr>
          <w:rFonts w:cs="Arial"/>
        </w:rPr>
        <w:t xml:space="preserve"> de</w:t>
      </w:r>
      <w:r w:rsidR="006B109F" w:rsidRPr="002E47A5">
        <w:rPr>
          <w:rFonts w:cs="Arial"/>
        </w:rPr>
        <w:t xml:space="preserve"> todos os alunos </w:t>
      </w:r>
      <w:r w:rsidR="00157893" w:rsidRPr="002E47A5">
        <w:rPr>
          <w:rFonts w:cs="Arial"/>
        </w:rPr>
        <w:t xml:space="preserve">e docentes </w:t>
      </w:r>
      <w:r w:rsidR="00FF2939" w:rsidRPr="002E47A5">
        <w:rPr>
          <w:rFonts w:cs="Arial"/>
        </w:rPr>
        <w:t>selecionados p</w:t>
      </w:r>
      <w:r w:rsidR="00E463AC" w:rsidRPr="002E47A5">
        <w:rPr>
          <w:rFonts w:cs="Arial"/>
        </w:rPr>
        <w:t>ara</w:t>
      </w:r>
      <w:r w:rsidR="00157893" w:rsidRPr="002E47A5">
        <w:rPr>
          <w:rFonts w:cs="Arial"/>
        </w:rPr>
        <w:t xml:space="preserve"> cada turma</w:t>
      </w:r>
      <w:r w:rsidR="007B3420" w:rsidRPr="002E47A5">
        <w:rPr>
          <w:rFonts w:cs="Arial"/>
        </w:rPr>
        <w:t xml:space="preserve"> e e</w:t>
      </w:r>
      <w:r w:rsidRPr="002E47A5">
        <w:rPr>
          <w:rFonts w:cs="Arial"/>
        </w:rPr>
        <w:t>m seguida foram acessados os dados da coordenação geral do curso</w:t>
      </w:r>
      <w:r w:rsidR="0001131A" w:rsidRPr="002E47A5">
        <w:rPr>
          <w:rFonts w:cs="Arial"/>
        </w:rPr>
        <w:t xml:space="preserve"> que </w:t>
      </w:r>
      <w:r w:rsidR="009B3F9D" w:rsidRPr="002E47A5">
        <w:rPr>
          <w:rFonts w:cs="Arial"/>
        </w:rPr>
        <w:t xml:space="preserve">junto </w:t>
      </w:r>
      <w:r w:rsidR="002E5354" w:rsidRPr="002E47A5">
        <w:rPr>
          <w:rFonts w:cs="Arial"/>
        </w:rPr>
        <w:t xml:space="preserve">ao setor técnico pedagógico processaram a análise </w:t>
      </w:r>
      <w:r w:rsidR="002629C9" w:rsidRPr="002E47A5">
        <w:rPr>
          <w:rFonts w:cs="Arial"/>
        </w:rPr>
        <w:t>de currículo dos inscritos e selecion</w:t>
      </w:r>
      <w:r w:rsidR="009E3BCC" w:rsidRPr="002E47A5">
        <w:rPr>
          <w:rFonts w:cs="Arial"/>
        </w:rPr>
        <w:t>aram</w:t>
      </w:r>
      <w:r w:rsidR="002629C9" w:rsidRPr="002E47A5">
        <w:rPr>
          <w:rFonts w:cs="Arial"/>
        </w:rPr>
        <w:t xml:space="preserve"> o corpo docente</w:t>
      </w:r>
      <w:r w:rsidR="00071EF1" w:rsidRPr="002E47A5">
        <w:rPr>
          <w:rFonts w:cs="Arial"/>
        </w:rPr>
        <w:t xml:space="preserve">, </w:t>
      </w:r>
      <w:r w:rsidR="00BE53F1" w:rsidRPr="002E47A5">
        <w:rPr>
          <w:rFonts w:cs="Arial"/>
        </w:rPr>
        <w:t xml:space="preserve">priorizando </w:t>
      </w:r>
      <w:r w:rsidR="00A3207B" w:rsidRPr="002E47A5">
        <w:rPr>
          <w:rFonts w:cs="Arial"/>
        </w:rPr>
        <w:t xml:space="preserve">contemplar </w:t>
      </w:r>
      <w:r w:rsidR="00ED081F" w:rsidRPr="002E47A5">
        <w:rPr>
          <w:rFonts w:cs="Arial"/>
        </w:rPr>
        <w:t xml:space="preserve">profissionais </w:t>
      </w:r>
      <w:r w:rsidR="00627D64" w:rsidRPr="002E47A5">
        <w:rPr>
          <w:rFonts w:cs="Arial"/>
        </w:rPr>
        <w:t>com vivência em vigilância</w:t>
      </w:r>
      <w:r w:rsidR="00F4726F" w:rsidRPr="002E47A5">
        <w:rPr>
          <w:rFonts w:cs="Arial"/>
        </w:rPr>
        <w:t xml:space="preserve"> em saúde e atenção básica</w:t>
      </w:r>
      <w:r w:rsidR="00A3207B" w:rsidRPr="002E47A5">
        <w:rPr>
          <w:rFonts w:cs="Arial"/>
        </w:rPr>
        <w:t>, desde que</w:t>
      </w:r>
      <w:r w:rsidR="007B3420" w:rsidRPr="002E47A5">
        <w:rPr>
          <w:rFonts w:cs="Arial"/>
        </w:rPr>
        <w:t xml:space="preserve"> </w:t>
      </w:r>
      <w:r w:rsidR="00ED081F" w:rsidRPr="002E47A5">
        <w:rPr>
          <w:rFonts w:cs="Arial"/>
        </w:rPr>
        <w:t>lotados no</w:t>
      </w:r>
      <w:r w:rsidR="00474AA5" w:rsidRPr="002E47A5">
        <w:rPr>
          <w:rFonts w:cs="Arial"/>
        </w:rPr>
        <w:t xml:space="preserve"> local onde ocorreria o processo formativo</w:t>
      </w:r>
      <w:r w:rsidR="00EA46BE" w:rsidRPr="002E47A5">
        <w:rPr>
          <w:rFonts w:cs="Arial"/>
        </w:rPr>
        <w:t>. N</w:t>
      </w:r>
      <w:r w:rsidR="00E06718" w:rsidRPr="002E47A5">
        <w:rPr>
          <w:rFonts w:cs="Arial"/>
        </w:rPr>
        <w:t xml:space="preserve">esse </w:t>
      </w:r>
      <w:r w:rsidR="00B51807" w:rsidRPr="002E47A5">
        <w:rPr>
          <w:rFonts w:cs="Arial"/>
        </w:rPr>
        <w:t xml:space="preserve">último </w:t>
      </w:r>
      <w:r w:rsidR="00EA46BE" w:rsidRPr="002E47A5">
        <w:rPr>
          <w:rFonts w:cs="Arial"/>
        </w:rPr>
        <w:t>banco de dados</w:t>
      </w:r>
      <w:r w:rsidR="00E06718" w:rsidRPr="002E47A5">
        <w:rPr>
          <w:rFonts w:cs="Arial"/>
        </w:rPr>
        <w:t xml:space="preserve"> da</w:t>
      </w:r>
      <w:r w:rsidR="00EA46BE" w:rsidRPr="002E47A5">
        <w:rPr>
          <w:rFonts w:cs="Arial"/>
        </w:rPr>
        <w:t xml:space="preserve"> coordenação </w:t>
      </w:r>
      <w:r w:rsidR="00DC7910" w:rsidRPr="002E47A5">
        <w:rPr>
          <w:rFonts w:cs="Arial"/>
        </w:rPr>
        <w:t xml:space="preserve">foram extraídas as </w:t>
      </w:r>
      <w:r w:rsidR="0001131A" w:rsidRPr="002E47A5">
        <w:rPr>
          <w:rFonts w:cs="Arial"/>
        </w:rPr>
        <w:t>informações</w:t>
      </w:r>
      <w:r w:rsidR="00D17587" w:rsidRPr="002E47A5">
        <w:rPr>
          <w:rFonts w:cs="Arial"/>
        </w:rPr>
        <w:t xml:space="preserve"> referentes à experiência de trabalho</w:t>
      </w:r>
      <w:r w:rsidR="00676639" w:rsidRPr="002E47A5">
        <w:rPr>
          <w:rFonts w:cs="Arial"/>
        </w:rPr>
        <w:t xml:space="preserve"> e local de atuação</w:t>
      </w:r>
      <w:r w:rsidR="008D24EA" w:rsidRPr="002E47A5">
        <w:rPr>
          <w:rFonts w:cs="Arial"/>
        </w:rPr>
        <w:t xml:space="preserve"> dos docentes</w:t>
      </w:r>
      <w:r w:rsidR="000E4D38" w:rsidRPr="002E47A5">
        <w:rPr>
          <w:rFonts w:cs="Arial"/>
        </w:rPr>
        <w:t xml:space="preserve">. </w:t>
      </w:r>
      <w:r w:rsidR="00D46314" w:rsidRPr="002E47A5">
        <w:rPr>
          <w:rFonts w:cs="Arial"/>
        </w:rPr>
        <w:t xml:space="preserve">Após </w:t>
      </w:r>
      <w:r w:rsidR="007D632C" w:rsidRPr="002E47A5">
        <w:rPr>
          <w:rFonts w:cs="Arial"/>
        </w:rPr>
        <w:t xml:space="preserve">consulta a cada um desses setores que </w:t>
      </w:r>
      <w:r w:rsidR="006D5EB3" w:rsidRPr="002E47A5">
        <w:rPr>
          <w:rFonts w:cs="Arial"/>
        </w:rPr>
        <w:t xml:space="preserve">procederam de forma planejada </w:t>
      </w:r>
      <w:r w:rsidR="00BF0333" w:rsidRPr="002E47A5">
        <w:rPr>
          <w:rFonts w:cs="Arial"/>
        </w:rPr>
        <w:t xml:space="preserve">todo o processo </w:t>
      </w:r>
      <w:r w:rsidRPr="002E47A5">
        <w:rPr>
          <w:rFonts w:cs="Arial"/>
        </w:rPr>
        <w:t xml:space="preserve">de </w:t>
      </w:r>
      <w:r w:rsidR="00C94DD3" w:rsidRPr="002E47A5">
        <w:rPr>
          <w:rFonts w:cs="Arial"/>
        </w:rPr>
        <w:t xml:space="preserve">inscrição, </w:t>
      </w:r>
      <w:r w:rsidRPr="002E47A5">
        <w:rPr>
          <w:rFonts w:cs="Arial"/>
        </w:rPr>
        <w:t>seleção</w:t>
      </w:r>
      <w:r w:rsidR="00DA2F25" w:rsidRPr="002E47A5">
        <w:rPr>
          <w:rFonts w:cs="Arial"/>
        </w:rPr>
        <w:t>,</w:t>
      </w:r>
      <w:r w:rsidR="008509EB" w:rsidRPr="002E47A5">
        <w:rPr>
          <w:rFonts w:cs="Arial"/>
        </w:rPr>
        <w:t xml:space="preserve"> cadastramento</w:t>
      </w:r>
      <w:r w:rsidR="00DA2F25" w:rsidRPr="002E47A5">
        <w:rPr>
          <w:rFonts w:cs="Arial"/>
        </w:rPr>
        <w:t xml:space="preserve"> e capacitação </w:t>
      </w:r>
      <w:r w:rsidRPr="002E47A5">
        <w:rPr>
          <w:rFonts w:cs="Arial"/>
        </w:rPr>
        <w:t>dos aprovados</w:t>
      </w:r>
      <w:r w:rsidR="00DA2F25" w:rsidRPr="002E47A5">
        <w:rPr>
          <w:rFonts w:cs="Arial"/>
        </w:rPr>
        <w:t xml:space="preserve"> procedeu-se </w:t>
      </w:r>
      <w:r w:rsidR="00AE4D20" w:rsidRPr="002E47A5">
        <w:rPr>
          <w:rFonts w:cs="Arial"/>
        </w:rPr>
        <w:t xml:space="preserve">o processo investigativo </w:t>
      </w:r>
      <w:r w:rsidR="005F67D4" w:rsidRPr="002E47A5">
        <w:rPr>
          <w:rFonts w:cs="Arial"/>
        </w:rPr>
        <w:t xml:space="preserve">com foco em identificar </w:t>
      </w:r>
      <w:r w:rsidRPr="002E47A5">
        <w:rPr>
          <w:rFonts w:cs="Arial"/>
        </w:rPr>
        <w:t>quais as categorias profissionais que exerciam docência no curso</w:t>
      </w:r>
      <w:r w:rsidR="005F67D4" w:rsidRPr="002E47A5">
        <w:rPr>
          <w:rFonts w:cs="Arial"/>
        </w:rPr>
        <w:t xml:space="preserve"> assim</w:t>
      </w:r>
      <w:r w:rsidRPr="002E47A5">
        <w:rPr>
          <w:rFonts w:cs="Arial"/>
        </w:rPr>
        <w:t xml:space="preserve"> como suas respectivas funções nos municípios onde estavam atuando.  </w:t>
      </w:r>
    </w:p>
    <w:p w14:paraId="0712B309" w14:textId="77777777" w:rsidR="00005C4E" w:rsidRPr="002E47A5" w:rsidRDefault="00005C4E" w:rsidP="00D71CA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caps/>
        </w:rPr>
      </w:pPr>
    </w:p>
    <w:p w14:paraId="55F79BE9" w14:textId="77777777" w:rsidR="00D71CAC" w:rsidRPr="009F5824" w:rsidRDefault="00D71CAC" w:rsidP="00D71CA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caps/>
        </w:rPr>
      </w:pPr>
      <w:r w:rsidRPr="009F5824">
        <w:rPr>
          <w:rFonts w:cs="Arial"/>
          <w:b/>
          <w:caps/>
        </w:rPr>
        <w:lastRenderedPageBreak/>
        <w:t>Resultados e discussão</w:t>
      </w:r>
    </w:p>
    <w:p w14:paraId="17252B04" w14:textId="77777777" w:rsidR="00D71CAC" w:rsidRDefault="00D71CAC" w:rsidP="008B13F1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rPr>
          <w:rFonts w:cs="Arial"/>
          <w:b/>
          <w:caps/>
        </w:rPr>
      </w:pPr>
    </w:p>
    <w:p w14:paraId="07EFE51D" w14:textId="77777777" w:rsidR="00596591" w:rsidRPr="00596591" w:rsidRDefault="00596591" w:rsidP="00596591">
      <w:pPr>
        <w:spacing w:before="120" w:after="120"/>
        <w:ind w:firstLine="709"/>
        <w:rPr>
          <w:rFonts w:cs="Arial"/>
          <w:b/>
          <w:bCs/>
        </w:rPr>
      </w:pPr>
      <w:r w:rsidRPr="00596591">
        <w:rPr>
          <w:rFonts w:cs="Arial"/>
          <w:bCs/>
        </w:rPr>
        <w:t>Dos 482 profissionais inscritos, 59 (12%) foram selecionados.</w:t>
      </w:r>
    </w:p>
    <w:p w14:paraId="193546E7" w14:textId="77777777" w:rsidR="00596591" w:rsidRPr="00596591" w:rsidRDefault="00596591" w:rsidP="00596591">
      <w:pPr>
        <w:spacing w:before="120" w:after="120"/>
        <w:ind w:firstLine="709"/>
        <w:rPr>
          <w:rFonts w:cs="Arial"/>
          <w:bCs/>
        </w:rPr>
      </w:pPr>
      <w:r w:rsidRPr="00596591">
        <w:rPr>
          <w:rFonts w:cs="Arial"/>
          <w:bCs/>
        </w:rPr>
        <w:t>Com 25 turmas concluídas, o corpo docente do curso se constitui de 56 instrutores, sendo 25 de concentração e 32 de dispersão (porque algumas vezes um mesmo instrutor de dispersão assum</w:t>
      </w:r>
      <w:r w:rsidR="00005C4E">
        <w:rPr>
          <w:rFonts w:cs="Arial"/>
          <w:bCs/>
        </w:rPr>
        <w:t>iu</w:t>
      </w:r>
      <w:r w:rsidRPr="00596591">
        <w:rPr>
          <w:rFonts w:cs="Arial"/>
          <w:bCs/>
        </w:rPr>
        <w:t xml:space="preserve"> mais de uma turma). Desses docentes, 49 são enfermeiros (83%), 05 são assistentes sociais (8.4%), 01 biólogo (1.6%), 1 odontólogo (1.6%) e 01 nutricionista (1.6%). </w:t>
      </w:r>
    </w:p>
    <w:p w14:paraId="2BEDDCB1" w14:textId="77777777" w:rsidR="008F009F" w:rsidRDefault="00596591" w:rsidP="008F009F">
      <w:pPr>
        <w:spacing w:before="120" w:after="120"/>
        <w:ind w:firstLine="709"/>
        <w:rPr>
          <w:rFonts w:cs="Arial"/>
          <w:bCs/>
        </w:rPr>
      </w:pPr>
      <w:r w:rsidRPr="00596591">
        <w:rPr>
          <w:rFonts w:cs="Arial"/>
          <w:bCs/>
        </w:rPr>
        <w:t xml:space="preserve">Ao se analisar a função atual desses enfermeiros que atuam como instrutores, obteve-se o seguinte resultado: </w:t>
      </w:r>
    </w:p>
    <w:p w14:paraId="5F3844CC" w14:textId="77777777" w:rsidR="00C61579" w:rsidRPr="008F009F" w:rsidRDefault="009D59C9" w:rsidP="008F009F">
      <w:pPr>
        <w:rPr>
          <w:b/>
        </w:rPr>
      </w:pPr>
      <w:r w:rsidRPr="008F009F">
        <w:rPr>
          <w:b/>
        </w:rPr>
        <w:t xml:space="preserve">QUADRO </w:t>
      </w:r>
      <w:r w:rsidR="00E01B08" w:rsidRPr="008F009F">
        <w:rPr>
          <w:b/>
        </w:rPr>
        <w:t>1</w:t>
      </w:r>
      <w:r w:rsidR="00842CE4" w:rsidRPr="008F009F">
        <w:rPr>
          <w:b/>
        </w:rPr>
        <w:t xml:space="preserve">- </w:t>
      </w:r>
      <w:r w:rsidR="00463F00" w:rsidRPr="008F009F">
        <w:rPr>
          <w:b/>
        </w:rPr>
        <w:t xml:space="preserve">Função </w:t>
      </w:r>
      <w:r w:rsidR="006A3D5E" w:rsidRPr="008F009F">
        <w:rPr>
          <w:b/>
        </w:rPr>
        <w:t xml:space="preserve">dos enfermeiros </w:t>
      </w:r>
      <w:r w:rsidR="005A43E3" w:rsidRPr="008F009F">
        <w:rPr>
          <w:b/>
        </w:rPr>
        <w:t xml:space="preserve">que assumiram a </w:t>
      </w:r>
      <w:r w:rsidR="00827A6C" w:rsidRPr="008F009F">
        <w:rPr>
          <w:b/>
        </w:rPr>
        <w:t>docência</w:t>
      </w:r>
      <w:r w:rsidR="008F009F">
        <w:rPr>
          <w:b/>
        </w:rPr>
        <w:t xml:space="preserve"> </w:t>
      </w:r>
      <w:r w:rsidR="00190B47" w:rsidRPr="008F009F">
        <w:rPr>
          <w:b/>
        </w:rPr>
        <w:t>nos</w:t>
      </w:r>
      <w:r w:rsidR="00C61579" w:rsidRPr="008F009F">
        <w:rPr>
          <w:b/>
        </w:rPr>
        <w:t xml:space="preserve"> cursos técnicos de vigilância em saúde </w:t>
      </w:r>
      <w:r w:rsidR="00785E16" w:rsidRPr="008F009F">
        <w:rPr>
          <w:b/>
        </w:rPr>
        <w:t>da E</w:t>
      </w:r>
      <w:r w:rsidR="00C61579" w:rsidRPr="008F009F">
        <w:rPr>
          <w:b/>
        </w:rPr>
        <w:t>TSAL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F11750" w14:paraId="5C38246E" w14:textId="77777777" w:rsidTr="00505926">
        <w:tc>
          <w:tcPr>
            <w:tcW w:w="6799" w:type="dxa"/>
          </w:tcPr>
          <w:p w14:paraId="0CB41F6D" w14:textId="77777777" w:rsidR="00F11750" w:rsidRDefault="00505926" w:rsidP="00596591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                FUNÇÃO</w:t>
            </w:r>
          </w:p>
        </w:tc>
        <w:tc>
          <w:tcPr>
            <w:tcW w:w="1695" w:type="dxa"/>
          </w:tcPr>
          <w:p w14:paraId="75265FDA" w14:textId="77777777" w:rsidR="00F11750" w:rsidRDefault="00505926" w:rsidP="00596591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   Nº</w:t>
            </w:r>
          </w:p>
        </w:tc>
      </w:tr>
      <w:tr w:rsidR="00F11750" w14:paraId="337EFC8F" w14:textId="77777777" w:rsidTr="00505926">
        <w:tc>
          <w:tcPr>
            <w:tcW w:w="6799" w:type="dxa"/>
          </w:tcPr>
          <w:p w14:paraId="70DA8213" w14:textId="77777777" w:rsidR="00F11750" w:rsidRDefault="00505926" w:rsidP="00596591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Coordena</w:t>
            </w:r>
            <w:r w:rsidR="00FF2E23">
              <w:rPr>
                <w:rFonts w:cs="Arial"/>
                <w:bCs/>
              </w:rPr>
              <w:t>ção</w:t>
            </w:r>
            <w:r>
              <w:rPr>
                <w:rFonts w:cs="Arial"/>
                <w:bCs/>
              </w:rPr>
              <w:t xml:space="preserve"> de Atenção Básica</w:t>
            </w:r>
          </w:p>
        </w:tc>
        <w:tc>
          <w:tcPr>
            <w:tcW w:w="1695" w:type="dxa"/>
          </w:tcPr>
          <w:p w14:paraId="09BD053F" w14:textId="77777777" w:rsidR="00F11750" w:rsidRDefault="00060BE4" w:rsidP="005B3E54">
            <w:pPr>
              <w:spacing w:before="120" w:after="12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08</w:t>
            </w:r>
          </w:p>
        </w:tc>
      </w:tr>
      <w:tr w:rsidR="00F11750" w14:paraId="5B9DC1E1" w14:textId="77777777" w:rsidTr="00505926">
        <w:tc>
          <w:tcPr>
            <w:tcW w:w="6799" w:type="dxa"/>
          </w:tcPr>
          <w:p w14:paraId="29ABB60B" w14:textId="77777777" w:rsidR="00F11750" w:rsidRDefault="00505926" w:rsidP="00596591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Enfermeiro da Estratégia Saúde da Família</w:t>
            </w:r>
          </w:p>
        </w:tc>
        <w:tc>
          <w:tcPr>
            <w:tcW w:w="1695" w:type="dxa"/>
          </w:tcPr>
          <w:p w14:paraId="3B739166" w14:textId="77777777" w:rsidR="00F11750" w:rsidRDefault="00060BE4" w:rsidP="005B3E54">
            <w:pPr>
              <w:spacing w:before="120" w:after="12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22</w:t>
            </w:r>
          </w:p>
        </w:tc>
      </w:tr>
      <w:tr w:rsidR="00F11750" w14:paraId="17AD9D29" w14:textId="77777777" w:rsidTr="00505926">
        <w:tc>
          <w:tcPr>
            <w:tcW w:w="6799" w:type="dxa"/>
          </w:tcPr>
          <w:p w14:paraId="4E23CE0C" w14:textId="77777777" w:rsidR="00F11750" w:rsidRDefault="006E09DF" w:rsidP="00596591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Coordena</w:t>
            </w:r>
            <w:r w:rsidR="00932C00">
              <w:rPr>
                <w:rFonts w:cs="Arial"/>
                <w:bCs/>
              </w:rPr>
              <w:t>ção</w:t>
            </w:r>
            <w:r>
              <w:rPr>
                <w:rFonts w:cs="Arial"/>
                <w:bCs/>
              </w:rPr>
              <w:t xml:space="preserve"> da Vigilância em Saúde</w:t>
            </w:r>
          </w:p>
        </w:tc>
        <w:tc>
          <w:tcPr>
            <w:tcW w:w="1695" w:type="dxa"/>
          </w:tcPr>
          <w:p w14:paraId="4EA47F1F" w14:textId="77777777" w:rsidR="00F11750" w:rsidRDefault="00060BE4" w:rsidP="005B3E54">
            <w:pPr>
              <w:spacing w:before="120" w:after="12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04</w:t>
            </w:r>
          </w:p>
        </w:tc>
      </w:tr>
      <w:tr w:rsidR="00F11750" w14:paraId="6CF708CC" w14:textId="77777777" w:rsidTr="008F009F">
        <w:trPr>
          <w:trHeight w:val="397"/>
        </w:trPr>
        <w:tc>
          <w:tcPr>
            <w:tcW w:w="6799" w:type="dxa"/>
          </w:tcPr>
          <w:p w14:paraId="7A72D9A6" w14:textId="77777777" w:rsidR="00F11750" w:rsidRDefault="006E09DF" w:rsidP="00596591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Coordena</w:t>
            </w:r>
            <w:r w:rsidR="00932C00">
              <w:rPr>
                <w:rFonts w:cs="Arial"/>
                <w:bCs/>
              </w:rPr>
              <w:t>ção</w:t>
            </w:r>
            <w:r>
              <w:rPr>
                <w:rFonts w:cs="Arial"/>
                <w:bCs/>
              </w:rPr>
              <w:t xml:space="preserve"> da Vigilância Epidemiológica</w:t>
            </w:r>
          </w:p>
        </w:tc>
        <w:tc>
          <w:tcPr>
            <w:tcW w:w="1695" w:type="dxa"/>
          </w:tcPr>
          <w:p w14:paraId="2314B882" w14:textId="77777777" w:rsidR="00F11750" w:rsidRDefault="00060BE4" w:rsidP="005B3E54">
            <w:pPr>
              <w:spacing w:before="120" w:after="12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04</w:t>
            </w:r>
          </w:p>
        </w:tc>
      </w:tr>
      <w:tr w:rsidR="00F11750" w14:paraId="46F78289" w14:textId="77777777" w:rsidTr="008F009F">
        <w:trPr>
          <w:trHeight w:val="397"/>
        </w:trPr>
        <w:tc>
          <w:tcPr>
            <w:tcW w:w="6799" w:type="dxa"/>
          </w:tcPr>
          <w:p w14:paraId="5C197571" w14:textId="77777777" w:rsidR="00F11750" w:rsidRDefault="00932C00" w:rsidP="00596591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Diretoria de Atenção à Saúde</w:t>
            </w:r>
          </w:p>
        </w:tc>
        <w:tc>
          <w:tcPr>
            <w:tcW w:w="1695" w:type="dxa"/>
          </w:tcPr>
          <w:p w14:paraId="57BB494A" w14:textId="77777777" w:rsidR="00F11750" w:rsidRDefault="00060BE4" w:rsidP="005B3E54">
            <w:pPr>
              <w:spacing w:before="120" w:after="12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03</w:t>
            </w:r>
          </w:p>
        </w:tc>
      </w:tr>
      <w:tr w:rsidR="00F11750" w14:paraId="746FA2E2" w14:textId="77777777" w:rsidTr="008F009F">
        <w:trPr>
          <w:trHeight w:val="397"/>
        </w:trPr>
        <w:tc>
          <w:tcPr>
            <w:tcW w:w="6799" w:type="dxa"/>
          </w:tcPr>
          <w:p w14:paraId="205795C4" w14:textId="77777777" w:rsidR="00F11750" w:rsidRDefault="00932C00" w:rsidP="00596591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Coordenação do Sistema de Informação em Saúde</w:t>
            </w:r>
          </w:p>
        </w:tc>
        <w:tc>
          <w:tcPr>
            <w:tcW w:w="1695" w:type="dxa"/>
          </w:tcPr>
          <w:p w14:paraId="5B194B6E" w14:textId="77777777" w:rsidR="00F11750" w:rsidRDefault="003A61AD" w:rsidP="005B3E54">
            <w:pPr>
              <w:spacing w:before="120" w:after="12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02</w:t>
            </w:r>
          </w:p>
        </w:tc>
      </w:tr>
      <w:tr w:rsidR="00F11750" w14:paraId="75A2F18A" w14:textId="77777777" w:rsidTr="008F009F">
        <w:trPr>
          <w:trHeight w:val="465"/>
        </w:trPr>
        <w:tc>
          <w:tcPr>
            <w:tcW w:w="6799" w:type="dxa"/>
          </w:tcPr>
          <w:p w14:paraId="79C8B5D4" w14:textId="77777777" w:rsidR="00F11750" w:rsidRDefault="00555EE5" w:rsidP="00596591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Supervisão da Atenção Básica</w:t>
            </w:r>
          </w:p>
        </w:tc>
        <w:tc>
          <w:tcPr>
            <w:tcW w:w="1695" w:type="dxa"/>
          </w:tcPr>
          <w:p w14:paraId="23F47E6D" w14:textId="77777777" w:rsidR="00F11750" w:rsidRDefault="003A61AD" w:rsidP="005B3E54">
            <w:pPr>
              <w:spacing w:before="120" w:after="12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02</w:t>
            </w:r>
          </w:p>
        </w:tc>
      </w:tr>
      <w:tr w:rsidR="00F11750" w14:paraId="51F0FBFC" w14:textId="77777777" w:rsidTr="008F009F">
        <w:trPr>
          <w:trHeight w:val="397"/>
        </w:trPr>
        <w:tc>
          <w:tcPr>
            <w:tcW w:w="6799" w:type="dxa"/>
          </w:tcPr>
          <w:p w14:paraId="07192217" w14:textId="77777777" w:rsidR="00F11750" w:rsidRDefault="00555EE5" w:rsidP="00596591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Coordenação de Educação Permanente em Saúde</w:t>
            </w:r>
          </w:p>
        </w:tc>
        <w:tc>
          <w:tcPr>
            <w:tcW w:w="1695" w:type="dxa"/>
          </w:tcPr>
          <w:p w14:paraId="6A3D6FA5" w14:textId="77777777" w:rsidR="00F11750" w:rsidRDefault="003A61AD" w:rsidP="005B3E54">
            <w:pPr>
              <w:spacing w:before="120" w:after="12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02</w:t>
            </w:r>
          </w:p>
        </w:tc>
      </w:tr>
      <w:tr w:rsidR="00F11750" w14:paraId="6062A6E3" w14:textId="77777777" w:rsidTr="00505926">
        <w:tc>
          <w:tcPr>
            <w:tcW w:w="6799" w:type="dxa"/>
          </w:tcPr>
          <w:p w14:paraId="24FFD3BB" w14:textId="77777777" w:rsidR="00F11750" w:rsidRDefault="00DC005C" w:rsidP="00596591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Secretário de Saúde</w:t>
            </w:r>
          </w:p>
        </w:tc>
        <w:tc>
          <w:tcPr>
            <w:tcW w:w="1695" w:type="dxa"/>
          </w:tcPr>
          <w:p w14:paraId="056A76F7" w14:textId="77777777" w:rsidR="00F11750" w:rsidRDefault="003A61AD" w:rsidP="005B3E54">
            <w:pPr>
              <w:spacing w:before="120" w:after="12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01</w:t>
            </w:r>
          </w:p>
        </w:tc>
      </w:tr>
      <w:tr w:rsidR="00F11750" w14:paraId="3DB47D7D" w14:textId="77777777" w:rsidTr="00505926">
        <w:tc>
          <w:tcPr>
            <w:tcW w:w="6799" w:type="dxa"/>
          </w:tcPr>
          <w:p w14:paraId="43A94568" w14:textId="77777777" w:rsidR="00F11750" w:rsidRDefault="00C37818" w:rsidP="00596591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Enfermeiro do Pronto Atendimento</w:t>
            </w:r>
          </w:p>
        </w:tc>
        <w:tc>
          <w:tcPr>
            <w:tcW w:w="1695" w:type="dxa"/>
          </w:tcPr>
          <w:p w14:paraId="4FD872AF" w14:textId="77777777" w:rsidR="00F11750" w:rsidRDefault="003A61AD" w:rsidP="005B3E54">
            <w:pPr>
              <w:spacing w:before="120" w:after="12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01</w:t>
            </w:r>
          </w:p>
        </w:tc>
      </w:tr>
      <w:tr w:rsidR="00F11750" w14:paraId="6658CEDF" w14:textId="77777777" w:rsidTr="00505926">
        <w:tc>
          <w:tcPr>
            <w:tcW w:w="6799" w:type="dxa"/>
          </w:tcPr>
          <w:p w14:paraId="503EFD0D" w14:textId="77777777" w:rsidR="00F11750" w:rsidRDefault="00C37818" w:rsidP="00596591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 xml:space="preserve">                       TOTAL</w:t>
            </w:r>
          </w:p>
        </w:tc>
        <w:tc>
          <w:tcPr>
            <w:tcW w:w="1695" w:type="dxa"/>
          </w:tcPr>
          <w:p w14:paraId="1B7EB0FE" w14:textId="77777777" w:rsidR="00F11750" w:rsidRDefault="00060BE4" w:rsidP="005B3E54">
            <w:pPr>
              <w:spacing w:before="120" w:after="12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49</w:t>
            </w:r>
          </w:p>
        </w:tc>
      </w:tr>
    </w:tbl>
    <w:p w14:paraId="78052F9A" w14:textId="77777777" w:rsidR="00E01B08" w:rsidRDefault="00E01B08" w:rsidP="00596591">
      <w:pPr>
        <w:spacing w:before="120" w:after="120"/>
        <w:ind w:firstLine="709"/>
        <w:rPr>
          <w:rFonts w:cs="Arial"/>
          <w:bCs/>
        </w:rPr>
      </w:pPr>
    </w:p>
    <w:p w14:paraId="7A002B0A" w14:textId="452F9114" w:rsidR="00596591" w:rsidRDefault="00596591" w:rsidP="00596591">
      <w:pPr>
        <w:spacing w:before="120" w:after="120"/>
        <w:ind w:firstLine="709"/>
        <w:rPr>
          <w:rFonts w:cs="Arial"/>
        </w:rPr>
      </w:pPr>
      <w:bookmarkStart w:id="0" w:name="_Hlk49409071"/>
      <w:r w:rsidRPr="00596591">
        <w:rPr>
          <w:rFonts w:cs="Arial"/>
          <w:bCs/>
        </w:rPr>
        <w:t xml:space="preserve">Os dados acima evidenciam o quanto é </w:t>
      </w:r>
      <w:r w:rsidR="007F20B0">
        <w:rPr>
          <w:rFonts w:cs="Arial"/>
          <w:bCs/>
        </w:rPr>
        <w:t>diversificada a atuação</w:t>
      </w:r>
      <w:r w:rsidRPr="00596591">
        <w:rPr>
          <w:rFonts w:cs="Arial"/>
          <w:bCs/>
        </w:rPr>
        <w:t xml:space="preserve"> dos enfermeiros</w:t>
      </w:r>
      <w:r w:rsidR="00472931">
        <w:rPr>
          <w:rFonts w:cs="Arial"/>
          <w:bCs/>
        </w:rPr>
        <w:t>, chamando atenção para o fato de que</w:t>
      </w:r>
      <w:r w:rsidR="003B0602">
        <w:rPr>
          <w:rFonts w:cs="Arial"/>
          <w:bCs/>
        </w:rPr>
        <w:t xml:space="preserve"> dentre </w:t>
      </w:r>
      <w:r w:rsidR="002F5A00">
        <w:rPr>
          <w:rFonts w:cs="Arial"/>
          <w:bCs/>
        </w:rPr>
        <w:t>eles,</w:t>
      </w:r>
      <w:r w:rsidR="00472931">
        <w:rPr>
          <w:rFonts w:cs="Arial"/>
          <w:bCs/>
        </w:rPr>
        <w:t xml:space="preserve"> </w:t>
      </w:r>
      <w:r w:rsidR="00E438B9">
        <w:rPr>
          <w:rFonts w:cs="Arial"/>
          <w:bCs/>
        </w:rPr>
        <w:t xml:space="preserve">55% </w:t>
      </w:r>
      <w:r w:rsidR="00FC1500">
        <w:rPr>
          <w:rFonts w:cs="Arial"/>
          <w:bCs/>
        </w:rPr>
        <w:t xml:space="preserve">estavam assumindo </w:t>
      </w:r>
      <w:r w:rsidRPr="00596591">
        <w:rPr>
          <w:rFonts w:cs="Arial"/>
          <w:bCs/>
        </w:rPr>
        <w:t>atividades ligadas à gestão do SUS</w:t>
      </w:r>
      <w:r w:rsidR="001D2C81">
        <w:rPr>
          <w:rFonts w:cs="Arial"/>
          <w:bCs/>
        </w:rPr>
        <w:t xml:space="preserve"> e 45% atuavam na atenção básica</w:t>
      </w:r>
      <w:r w:rsidR="00A54CDD">
        <w:rPr>
          <w:rFonts w:cs="Arial"/>
          <w:bCs/>
        </w:rPr>
        <w:t>. Tal fato</w:t>
      </w:r>
      <w:r w:rsidR="007B3420">
        <w:rPr>
          <w:rFonts w:cs="Arial"/>
          <w:bCs/>
        </w:rPr>
        <w:t xml:space="preserve"> </w:t>
      </w:r>
      <w:r w:rsidR="00217814">
        <w:rPr>
          <w:rFonts w:cs="Arial"/>
          <w:bCs/>
        </w:rPr>
        <w:t xml:space="preserve">tornou-se </w:t>
      </w:r>
      <w:r w:rsidR="00A54CDD">
        <w:rPr>
          <w:rFonts w:cs="Arial"/>
          <w:bCs/>
        </w:rPr>
        <w:t xml:space="preserve">favorável </w:t>
      </w:r>
      <w:r w:rsidR="0027455A">
        <w:rPr>
          <w:rFonts w:cs="Arial"/>
          <w:bCs/>
        </w:rPr>
        <w:t xml:space="preserve">durante o processo formativo </w:t>
      </w:r>
      <w:r w:rsidR="001B680A">
        <w:rPr>
          <w:rFonts w:cs="Arial"/>
          <w:bCs/>
        </w:rPr>
        <w:t xml:space="preserve">porque </w:t>
      </w:r>
      <w:r w:rsidR="00321267">
        <w:rPr>
          <w:rFonts w:cs="Arial"/>
          <w:bCs/>
        </w:rPr>
        <w:t>p</w:t>
      </w:r>
      <w:r w:rsidR="0027455A">
        <w:rPr>
          <w:rFonts w:cs="Arial"/>
          <w:bCs/>
        </w:rPr>
        <w:t>ô</w:t>
      </w:r>
      <w:r w:rsidR="00321267">
        <w:rPr>
          <w:rFonts w:cs="Arial"/>
          <w:bCs/>
        </w:rPr>
        <w:t xml:space="preserve">de-se com mais facilidade e </w:t>
      </w:r>
      <w:r w:rsidR="00A940DD">
        <w:rPr>
          <w:rFonts w:cs="Arial"/>
          <w:bCs/>
        </w:rPr>
        <w:t>rapidez</w:t>
      </w:r>
      <w:r w:rsidRPr="00596591">
        <w:rPr>
          <w:rFonts w:cs="Arial"/>
        </w:rPr>
        <w:t xml:space="preserve"> intermediar </w:t>
      </w:r>
      <w:r w:rsidR="001B680A">
        <w:rPr>
          <w:rFonts w:cs="Arial"/>
        </w:rPr>
        <w:t xml:space="preserve">a resolução de problemas </w:t>
      </w:r>
      <w:r w:rsidR="007B3420">
        <w:rPr>
          <w:rFonts w:cs="Arial"/>
        </w:rPr>
        <w:t xml:space="preserve">técnicos, administrativos e pedagógicos </w:t>
      </w:r>
      <w:r w:rsidR="00964365">
        <w:rPr>
          <w:rFonts w:cs="Arial"/>
        </w:rPr>
        <w:t xml:space="preserve">surgidos no decorrer do </w:t>
      </w:r>
      <w:r w:rsidR="00A940DD">
        <w:rPr>
          <w:rFonts w:cs="Arial"/>
        </w:rPr>
        <w:t>curso</w:t>
      </w:r>
      <w:r w:rsidR="00321267">
        <w:rPr>
          <w:rFonts w:cs="Arial"/>
        </w:rPr>
        <w:t>.</w:t>
      </w:r>
    </w:p>
    <w:p w14:paraId="4CDD77B8" w14:textId="38C3349E" w:rsidR="007720CB" w:rsidRPr="00596591" w:rsidRDefault="007720CB" w:rsidP="00596591">
      <w:pPr>
        <w:spacing w:before="120" w:after="120"/>
        <w:ind w:firstLine="709"/>
        <w:rPr>
          <w:rFonts w:cs="Arial"/>
        </w:rPr>
      </w:pPr>
      <w:r>
        <w:t xml:space="preserve">Nesse sentido, Nogueira (2019) </w:t>
      </w:r>
      <w:r w:rsidR="00535D70">
        <w:t>ressalta que as ETSUS</w:t>
      </w:r>
      <w:r>
        <w:t xml:space="preserve"> desenvolve</w:t>
      </w:r>
      <w:r w:rsidR="00535D70">
        <w:t>m</w:t>
      </w:r>
      <w:r>
        <w:t xml:space="preserve"> suas ações pedagógicas utilizando-se da integração entre o ensino e o serviço </w:t>
      </w:r>
      <w:r w:rsidR="00535D70">
        <w:t>d</w:t>
      </w:r>
      <w:r>
        <w:t>a forma mais próxima possível, com trocas de informações, conversas, observações realizadas, com o objetivo de contribuir para o desenvolvimento da aprendizagem.</w:t>
      </w:r>
    </w:p>
    <w:bookmarkEnd w:id="0"/>
    <w:p w14:paraId="1684B9F9" w14:textId="0410C203" w:rsidR="008B13F1" w:rsidRDefault="00596591" w:rsidP="00596591">
      <w:pPr>
        <w:spacing w:before="120" w:after="120"/>
        <w:ind w:firstLine="709"/>
        <w:rPr>
          <w:rFonts w:cs="Arial"/>
          <w:bCs/>
        </w:rPr>
      </w:pPr>
      <w:r w:rsidRPr="00596591">
        <w:rPr>
          <w:rFonts w:cs="Arial"/>
          <w:bCs/>
        </w:rPr>
        <w:t xml:space="preserve">Para superar </w:t>
      </w:r>
      <w:r w:rsidR="007B3420">
        <w:rPr>
          <w:rFonts w:cs="Arial"/>
          <w:bCs/>
        </w:rPr>
        <w:t xml:space="preserve">tais </w:t>
      </w:r>
      <w:r w:rsidR="00AD78F1">
        <w:rPr>
          <w:rFonts w:cs="Arial"/>
          <w:bCs/>
        </w:rPr>
        <w:t>problemas</w:t>
      </w:r>
      <w:r w:rsidR="006B77A0">
        <w:rPr>
          <w:rFonts w:cs="Arial"/>
          <w:bCs/>
        </w:rPr>
        <w:t xml:space="preserve"> foi necessário contar com apoio dos gestores municipais</w:t>
      </w:r>
      <w:r w:rsidR="00C42A52">
        <w:rPr>
          <w:rFonts w:cs="Arial"/>
          <w:bCs/>
        </w:rPr>
        <w:t xml:space="preserve"> onde </w:t>
      </w:r>
      <w:r w:rsidR="001D4341">
        <w:rPr>
          <w:rFonts w:cs="Arial"/>
          <w:bCs/>
        </w:rPr>
        <w:t>foi plenamente concedido</w:t>
      </w:r>
      <w:r w:rsidR="004C218D">
        <w:rPr>
          <w:rFonts w:cs="Arial"/>
          <w:bCs/>
        </w:rPr>
        <w:t xml:space="preserve"> </w:t>
      </w:r>
      <w:r w:rsidR="001262D6">
        <w:rPr>
          <w:rFonts w:cs="Arial"/>
          <w:bCs/>
        </w:rPr>
        <w:t xml:space="preserve">exatamente </w:t>
      </w:r>
      <w:r w:rsidR="004C218D">
        <w:rPr>
          <w:rFonts w:cs="Arial"/>
          <w:bCs/>
        </w:rPr>
        <w:t xml:space="preserve">porque </w:t>
      </w:r>
      <w:r w:rsidR="00674B2D">
        <w:rPr>
          <w:rFonts w:cs="Arial"/>
          <w:bCs/>
        </w:rPr>
        <w:t>alguns</w:t>
      </w:r>
      <w:r w:rsidR="004C218D">
        <w:rPr>
          <w:rFonts w:cs="Arial"/>
          <w:bCs/>
        </w:rPr>
        <w:t xml:space="preserve"> </w:t>
      </w:r>
      <w:r w:rsidR="001262D6">
        <w:rPr>
          <w:rFonts w:cs="Arial"/>
          <w:bCs/>
        </w:rPr>
        <w:t xml:space="preserve">docentes </w:t>
      </w:r>
      <w:r w:rsidR="005317F6">
        <w:rPr>
          <w:rFonts w:cs="Arial"/>
          <w:bCs/>
        </w:rPr>
        <w:t xml:space="preserve">estavam em cargo de gestão. </w:t>
      </w:r>
      <w:r w:rsidR="00ED25AA">
        <w:rPr>
          <w:rFonts w:cs="Arial"/>
          <w:bCs/>
        </w:rPr>
        <w:t>E assim,</w:t>
      </w:r>
      <w:r w:rsidR="00AD78F1">
        <w:rPr>
          <w:rFonts w:cs="Arial"/>
          <w:bCs/>
        </w:rPr>
        <w:t xml:space="preserve"> </w:t>
      </w:r>
      <w:r w:rsidR="007B3420">
        <w:rPr>
          <w:rFonts w:cs="Arial"/>
          <w:bCs/>
        </w:rPr>
        <w:t>foram</w:t>
      </w:r>
      <w:r w:rsidRPr="00596591">
        <w:rPr>
          <w:rFonts w:cs="Arial"/>
          <w:bCs/>
        </w:rPr>
        <w:t xml:space="preserve"> realizadas avaliações </w:t>
      </w:r>
      <w:r w:rsidR="00ED25AA">
        <w:rPr>
          <w:rFonts w:cs="Arial"/>
          <w:bCs/>
        </w:rPr>
        <w:t>mensais</w:t>
      </w:r>
      <w:r w:rsidRPr="00596591">
        <w:rPr>
          <w:rFonts w:cs="Arial"/>
          <w:bCs/>
        </w:rPr>
        <w:t xml:space="preserve"> reunindo </w:t>
      </w:r>
      <w:r w:rsidR="007B3420">
        <w:rPr>
          <w:rFonts w:cs="Arial"/>
          <w:bCs/>
        </w:rPr>
        <w:t>docentes</w:t>
      </w:r>
      <w:r w:rsidRPr="00596591">
        <w:rPr>
          <w:rFonts w:cs="Arial"/>
          <w:bCs/>
        </w:rPr>
        <w:t xml:space="preserve"> e corpo técnico-pedagógico da escola</w:t>
      </w:r>
      <w:r w:rsidR="00ED25AA">
        <w:rPr>
          <w:rFonts w:cs="Arial"/>
          <w:bCs/>
        </w:rPr>
        <w:t xml:space="preserve"> com participação média de 80%</w:t>
      </w:r>
      <w:r w:rsidR="00F52492">
        <w:rPr>
          <w:rFonts w:cs="Arial"/>
          <w:bCs/>
        </w:rPr>
        <w:t xml:space="preserve"> dos docentes</w:t>
      </w:r>
      <w:r w:rsidRPr="00596591">
        <w:rPr>
          <w:rFonts w:cs="Arial"/>
          <w:bCs/>
        </w:rPr>
        <w:t xml:space="preserve">; </w:t>
      </w:r>
      <w:r w:rsidR="007B3420">
        <w:rPr>
          <w:rFonts w:cs="Arial"/>
          <w:bCs/>
        </w:rPr>
        <w:t>c</w:t>
      </w:r>
      <w:r w:rsidRPr="00596591">
        <w:rPr>
          <w:rFonts w:cs="Arial"/>
          <w:bCs/>
        </w:rPr>
        <w:t>onversa com alunos nas supervisões pedagógicas; articulação com gestores</w:t>
      </w:r>
      <w:r w:rsidR="00674B2D">
        <w:rPr>
          <w:rFonts w:cs="Arial"/>
          <w:bCs/>
        </w:rPr>
        <w:t xml:space="preserve"> sempre que necessário</w:t>
      </w:r>
      <w:r w:rsidR="00457AA3">
        <w:rPr>
          <w:rFonts w:cs="Arial"/>
          <w:bCs/>
        </w:rPr>
        <w:t xml:space="preserve"> e prestação de contas parciais ao Conselho de Secretários Municipais de Saúde</w:t>
      </w:r>
      <w:r w:rsidR="0090366B">
        <w:rPr>
          <w:rFonts w:cs="Arial"/>
          <w:bCs/>
        </w:rPr>
        <w:t xml:space="preserve"> (COSEMS)</w:t>
      </w:r>
      <w:r w:rsidR="00457AA3">
        <w:rPr>
          <w:rFonts w:cs="Arial"/>
          <w:bCs/>
        </w:rPr>
        <w:t>.</w:t>
      </w:r>
    </w:p>
    <w:p w14:paraId="42F4C04A" w14:textId="479B2211" w:rsidR="00562B12" w:rsidRPr="00562B12" w:rsidRDefault="00562B12" w:rsidP="00562B12">
      <w:pPr>
        <w:shd w:val="clear" w:color="auto" w:fill="FFFFFF"/>
        <w:spacing w:after="225"/>
        <w:ind w:firstLine="709"/>
        <w:rPr>
          <w:rFonts w:cs="Arial"/>
        </w:rPr>
      </w:pPr>
      <w:r>
        <w:rPr>
          <w:rFonts w:cs="Arial"/>
        </w:rPr>
        <w:t>Nesse contexto, a</w:t>
      </w:r>
      <w:r w:rsidRPr="00562B12">
        <w:rPr>
          <w:rFonts w:cs="Arial"/>
        </w:rPr>
        <w:t xml:space="preserve"> presença de enfermeiros atuando como gestores está se tornando uma prática frequente no Brasil, o que corrobora com as Diretrizes Curriculares Nacionais dos Cursos de Graduação em Enfermagem.</w:t>
      </w:r>
      <w:r>
        <w:rPr>
          <w:rFonts w:cs="Arial"/>
        </w:rPr>
        <w:t xml:space="preserve"> A</w:t>
      </w:r>
      <w:r w:rsidRPr="00562B12">
        <w:rPr>
          <w:rFonts w:cs="Arial"/>
        </w:rPr>
        <w:t xml:space="preserve"> enfermagem é uma profissão que possui significativo contingente de profissionais atuando em diversos lugares e desenvolvendo as mais variadas funções dentro da área de saúde e sua prática vem passando por uma série de transformações, deslocando-se a sua atuação profissional da área curativa, individualizada, vinculada às instituições hospitalares, para a produção de </w:t>
      </w:r>
      <w:r w:rsidRPr="00562B12">
        <w:rPr>
          <w:rFonts w:cs="Arial"/>
        </w:rPr>
        <w:lastRenderedPageBreak/>
        <w:t>serviços em Unidades Básicas de Saúde, com ênfase nas ações de promoção e proteção da saúde em bases coletivas</w:t>
      </w:r>
      <w:r>
        <w:rPr>
          <w:rFonts w:cs="Arial"/>
        </w:rPr>
        <w:t xml:space="preserve"> (SILVA, 2012).</w:t>
      </w:r>
    </w:p>
    <w:p w14:paraId="4281A4BC" w14:textId="74D619BC" w:rsidR="00562B12" w:rsidRPr="00562B12" w:rsidRDefault="00562B12" w:rsidP="00562B12">
      <w:pPr>
        <w:shd w:val="clear" w:color="auto" w:fill="FFFFFF"/>
        <w:ind w:firstLine="709"/>
        <w:rPr>
          <w:rFonts w:cs="Arial"/>
        </w:rPr>
      </w:pPr>
      <w:r w:rsidRPr="00562B12">
        <w:rPr>
          <w:rFonts w:cs="Arial"/>
        </w:rPr>
        <w:t>Sendo assim, as questões que envolvem enfermeiros na gestão em saúde estão cada vez mais presentes no cotidiano de gestores, profissionais da área e pesquisadores, porém na formação do enfermeiro, observa-se pouca atenção em prepará-los para a assunção de funções técnicas administrativas e assistenciais, onde o profissional da enfermagem inserido no plano macro ou microestrutural, atua como agente que contribui para a gestão do SUS municipal</w:t>
      </w:r>
      <w:r>
        <w:rPr>
          <w:rFonts w:cs="Arial"/>
          <w:b/>
          <w:bCs/>
          <w:vertAlign w:val="superscript"/>
        </w:rPr>
        <w:t xml:space="preserve"> </w:t>
      </w:r>
      <w:r>
        <w:rPr>
          <w:rFonts w:cs="Arial"/>
        </w:rPr>
        <w:t>(SOUZA e MELO, 2009)</w:t>
      </w:r>
      <w:r w:rsidRPr="00562B12">
        <w:rPr>
          <w:rFonts w:cs="Arial"/>
        </w:rPr>
        <w:t>.</w:t>
      </w:r>
    </w:p>
    <w:p w14:paraId="1FA74E9E" w14:textId="5F538700" w:rsidR="00227459" w:rsidRDefault="00227459" w:rsidP="00562B12">
      <w:pPr>
        <w:spacing w:before="120"/>
        <w:ind w:firstLine="709"/>
        <w:rPr>
          <w:rFonts w:cs="Arial"/>
          <w:color w:val="000000"/>
          <w:shd w:val="clear" w:color="auto" w:fill="FFFFFF"/>
        </w:rPr>
      </w:pPr>
      <w:r w:rsidRPr="0045314C">
        <w:rPr>
          <w:rFonts w:cs="Arial"/>
          <w:color w:val="000000"/>
          <w:shd w:val="clear" w:color="auto" w:fill="FFFFFF"/>
        </w:rPr>
        <w:t>A integração ensino serviço emerge como proposta política e metodológica para a formação de trabalhadores sem qualificação ou formação específica. Trabalhadores edificam o saber entre si a partir de sua realidade nas dimensões do saber, do ser e do fazer. Norteando o projeto político pedagógico das ETSUS têm-se a concepção da educação politécnica que pressupõe o trabalho como instrumento educativo orientada pela práxis</w:t>
      </w:r>
      <w:r w:rsidRPr="0045314C">
        <w:rPr>
          <w:rFonts w:cs="Arial"/>
          <w:color w:val="000000"/>
          <w:shd w:val="clear" w:color="auto" w:fill="FFFFFF"/>
        </w:rPr>
        <w:t xml:space="preserve"> (RAMOS, 2009).</w:t>
      </w:r>
    </w:p>
    <w:p w14:paraId="226EEDFB" w14:textId="3021B7F7" w:rsidR="00911201" w:rsidRPr="0045314C" w:rsidRDefault="00911201" w:rsidP="00562B12">
      <w:pPr>
        <w:spacing w:before="120" w:after="120"/>
        <w:ind w:firstLine="709"/>
        <w:rPr>
          <w:rFonts w:cs="Arial"/>
          <w:bCs/>
        </w:rPr>
      </w:pPr>
      <w:r>
        <w:t>Nesse sentido, a</w:t>
      </w:r>
      <w:r>
        <w:t xml:space="preserve"> formação profissional deve ser pautada no sentido de reorientar e qualificar a prática profissional, com vistas à integralidade das ações, privilegiando os conhecimentos, experiências e expectativas do sujeito em formação como ponto de partida do processo ensino-aprendizagem</w:t>
      </w:r>
      <w:r>
        <w:t>.</w:t>
      </w:r>
    </w:p>
    <w:p w14:paraId="7CDF43B8" w14:textId="77777777" w:rsidR="008B13F1" w:rsidRDefault="008B13F1" w:rsidP="00596591">
      <w:pPr>
        <w:spacing w:before="120" w:after="120"/>
        <w:ind w:firstLine="709"/>
        <w:rPr>
          <w:rFonts w:cs="Arial"/>
          <w:bCs/>
        </w:rPr>
      </w:pPr>
    </w:p>
    <w:p w14:paraId="1C35E7E0" w14:textId="77777777" w:rsidR="008B13F1" w:rsidRDefault="008B13F1" w:rsidP="00596591">
      <w:pPr>
        <w:spacing w:before="120" w:after="120"/>
        <w:ind w:firstLine="709"/>
        <w:rPr>
          <w:rFonts w:cs="Arial"/>
          <w:bCs/>
        </w:rPr>
      </w:pPr>
    </w:p>
    <w:p w14:paraId="5B0D43EE" w14:textId="77777777" w:rsidR="008B13F1" w:rsidRDefault="008B13F1" w:rsidP="00596591">
      <w:pPr>
        <w:spacing w:before="120" w:after="120"/>
        <w:ind w:firstLine="709"/>
        <w:rPr>
          <w:rFonts w:cs="Arial"/>
          <w:bCs/>
        </w:rPr>
      </w:pPr>
    </w:p>
    <w:p w14:paraId="26F3ED36" w14:textId="77777777" w:rsidR="008B13F1" w:rsidRDefault="008B13F1" w:rsidP="00596591">
      <w:pPr>
        <w:spacing w:before="120" w:after="120"/>
        <w:ind w:firstLine="709"/>
        <w:rPr>
          <w:rFonts w:cs="Arial"/>
          <w:bCs/>
        </w:rPr>
      </w:pPr>
    </w:p>
    <w:p w14:paraId="76DFEBBC" w14:textId="77777777" w:rsidR="008B13F1" w:rsidRDefault="008B13F1" w:rsidP="00596591">
      <w:pPr>
        <w:spacing w:before="120" w:after="120"/>
        <w:ind w:firstLine="709"/>
        <w:rPr>
          <w:rFonts w:cs="Arial"/>
          <w:bCs/>
        </w:rPr>
      </w:pPr>
    </w:p>
    <w:p w14:paraId="07637134" w14:textId="77777777" w:rsidR="008B13F1" w:rsidRDefault="008B13F1" w:rsidP="00596591">
      <w:pPr>
        <w:spacing w:before="120" w:after="120"/>
        <w:ind w:firstLine="709"/>
        <w:rPr>
          <w:rFonts w:cs="Arial"/>
          <w:bCs/>
        </w:rPr>
      </w:pPr>
    </w:p>
    <w:p w14:paraId="0CFA8C92" w14:textId="77777777" w:rsidR="008B13F1" w:rsidRDefault="008B13F1" w:rsidP="00596591">
      <w:pPr>
        <w:spacing w:before="120" w:after="120"/>
        <w:ind w:firstLine="709"/>
        <w:rPr>
          <w:rFonts w:cs="Arial"/>
          <w:bCs/>
        </w:rPr>
      </w:pPr>
    </w:p>
    <w:p w14:paraId="02EF64C1" w14:textId="77777777" w:rsidR="008B13F1" w:rsidRDefault="008B13F1" w:rsidP="00596591">
      <w:pPr>
        <w:spacing w:before="120" w:after="120"/>
        <w:ind w:firstLine="709"/>
        <w:rPr>
          <w:rFonts w:cs="Arial"/>
          <w:bCs/>
        </w:rPr>
      </w:pPr>
    </w:p>
    <w:p w14:paraId="34F8FDEE" w14:textId="18BEF71A" w:rsidR="008B13F1" w:rsidRDefault="008B13F1" w:rsidP="00596591">
      <w:pPr>
        <w:spacing w:before="120" w:after="120"/>
        <w:ind w:firstLine="709"/>
        <w:rPr>
          <w:rFonts w:cs="Arial"/>
          <w:bCs/>
        </w:rPr>
      </w:pPr>
    </w:p>
    <w:p w14:paraId="711A5125" w14:textId="77777777" w:rsidR="003B0F85" w:rsidRDefault="003B0F85" w:rsidP="00596591">
      <w:pPr>
        <w:spacing w:before="120" w:after="120"/>
        <w:ind w:firstLine="709"/>
        <w:rPr>
          <w:rFonts w:cs="Arial"/>
          <w:bCs/>
        </w:rPr>
      </w:pPr>
    </w:p>
    <w:p w14:paraId="4F3267AF" w14:textId="77777777" w:rsidR="008B13F1" w:rsidRDefault="008B13F1" w:rsidP="00D71CAC">
      <w:pPr>
        <w:tabs>
          <w:tab w:val="left" w:pos="426"/>
        </w:tabs>
        <w:spacing w:line="276" w:lineRule="auto"/>
        <w:ind w:firstLine="709"/>
        <w:rPr>
          <w:rFonts w:cs="Arial"/>
          <w:noProof/>
          <w:sz w:val="20"/>
          <w:szCs w:val="20"/>
        </w:rPr>
      </w:pPr>
    </w:p>
    <w:p w14:paraId="5BC07558" w14:textId="77777777" w:rsidR="00D71CAC" w:rsidRPr="008B13F1" w:rsidRDefault="00D71CAC" w:rsidP="00D71CAC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8B13F1">
        <w:rPr>
          <w:rFonts w:cs="Arial"/>
          <w:b/>
          <w:bCs/>
        </w:rPr>
        <w:t xml:space="preserve">CONCLUSÕES </w:t>
      </w:r>
    </w:p>
    <w:p w14:paraId="0162A9D5" w14:textId="77777777" w:rsidR="00D71CAC" w:rsidRPr="00F2333F" w:rsidRDefault="00D71CAC" w:rsidP="008B13F1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00213539" w14:textId="37F0C905" w:rsidR="00A20A95" w:rsidRDefault="00A20A95" w:rsidP="00A20A95">
      <w:pPr>
        <w:spacing w:before="120" w:after="120"/>
        <w:ind w:firstLine="709"/>
        <w:rPr>
          <w:rFonts w:cs="Arial"/>
          <w:bCs/>
          <w:color w:val="000000"/>
        </w:rPr>
      </w:pPr>
      <w:r>
        <w:t>Tendo em vista que a educação profissional em saúde tem o papel de recuperar a relação entre conhecimento e a prática do trabalho, v</w:t>
      </w:r>
      <w:r w:rsidRPr="00E4692B">
        <w:rPr>
          <w:rFonts w:cs="Arial"/>
          <w:bCs/>
          <w:color w:val="000000"/>
        </w:rPr>
        <w:t>ale ressaltar</w:t>
      </w:r>
      <w:r>
        <w:rPr>
          <w:rFonts w:cs="Arial"/>
          <w:bCs/>
          <w:color w:val="000000"/>
        </w:rPr>
        <w:t xml:space="preserve"> </w:t>
      </w:r>
      <w:r w:rsidRPr="00E4692B">
        <w:rPr>
          <w:rFonts w:cs="Arial"/>
          <w:bCs/>
          <w:color w:val="000000"/>
        </w:rPr>
        <w:t xml:space="preserve">a relevância que </w:t>
      </w:r>
      <w:r>
        <w:rPr>
          <w:rFonts w:cs="Arial"/>
          <w:bCs/>
          <w:color w:val="000000"/>
        </w:rPr>
        <w:t>essa</w:t>
      </w:r>
      <w:r w:rsidRPr="00E4692B">
        <w:rPr>
          <w:rFonts w:cs="Arial"/>
          <w:bCs/>
          <w:color w:val="000000"/>
        </w:rPr>
        <w:t xml:space="preserve"> formação técnica representa</w:t>
      </w:r>
      <w:r>
        <w:rPr>
          <w:rFonts w:cs="Arial"/>
          <w:bCs/>
          <w:color w:val="000000"/>
        </w:rPr>
        <w:t xml:space="preserve"> para os serviços de saúde por </w:t>
      </w:r>
      <w:r w:rsidRPr="00E4692B">
        <w:rPr>
          <w:rFonts w:cs="Arial"/>
          <w:bCs/>
          <w:color w:val="000000"/>
        </w:rPr>
        <w:t xml:space="preserve">estrategicamente </w:t>
      </w:r>
      <w:r>
        <w:rPr>
          <w:rFonts w:cs="Arial"/>
          <w:bCs/>
          <w:color w:val="000000"/>
        </w:rPr>
        <w:t xml:space="preserve">estimular </w:t>
      </w:r>
      <w:r w:rsidRPr="00E4692B">
        <w:rPr>
          <w:rFonts w:cs="Arial"/>
          <w:bCs/>
          <w:color w:val="000000"/>
        </w:rPr>
        <w:t xml:space="preserve">a reestruturação do processo de trabalho em cada município. E particularmente em </w:t>
      </w:r>
      <w:r w:rsidR="00496E44">
        <w:rPr>
          <w:rFonts w:cs="Arial"/>
          <w:bCs/>
          <w:color w:val="000000"/>
        </w:rPr>
        <w:t>Alagoas,</w:t>
      </w:r>
      <w:r w:rsidRPr="00E4692B">
        <w:rPr>
          <w:rFonts w:cs="Arial"/>
          <w:bCs/>
          <w:color w:val="000000"/>
        </w:rPr>
        <w:t xml:space="preserve"> tendo em vista que nenhum trabalhador de nível médio tinha essa formação específica </w:t>
      </w:r>
      <w:r>
        <w:rPr>
          <w:rFonts w:cs="Arial"/>
          <w:bCs/>
          <w:color w:val="000000"/>
        </w:rPr>
        <w:t xml:space="preserve">(em vigilância em saúde) </w:t>
      </w:r>
      <w:r w:rsidRPr="00E4692B">
        <w:rPr>
          <w:rFonts w:cs="Arial"/>
          <w:bCs/>
          <w:color w:val="000000"/>
        </w:rPr>
        <w:t>mesmo atuando na área por períodos entre cinco e vinte e cinco anos</w:t>
      </w:r>
      <w:r w:rsidR="00496E44">
        <w:rPr>
          <w:rFonts w:cs="Arial"/>
          <w:bCs/>
          <w:color w:val="000000"/>
        </w:rPr>
        <w:t>.</w:t>
      </w:r>
    </w:p>
    <w:p w14:paraId="130A48FA" w14:textId="473AB6C7" w:rsidR="00225E47" w:rsidRDefault="00A20A95" w:rsidP="00E4692B">
      <w:pPr>
        <w:spacing w:before="120" w:after="120"/>
        <w:ind w:firstLine="709"/>
      </w:pPr>
      <w:r>
        <w:t xml:space="preserve"> Oportunizar trabalhadores que já atuam no serviço </w:t>
      </w:r>
      <w:r w:rsidR="00225E47">
        <w:t>precisa</w:t>
      </w:r>
      <w:r>
        <w:t xml:space="preserve"> ser uma estratégia permanente da ação gestora, já que </w:t>
      </w:r>
      <w:proofErr w:type="spellStart"/>
      <w:r>
        <w:t>esta</w:t>
      </w:r>
      <w:proofErr w:type="spellEnd"/>
      <w:r>
        <w:t xml:space="preserve"> se configura como </w:t>
      </w:r>
      <w:r w:rsidR="00225E47">
        <w:t>a mais importante ação par</w:t>
      </w:r>
      <w:r>
        <w:t xml:space="preserve">a conquista da cidadania profissional de tantos trabalhadores </w:t>
      </w:r>
      <w:r w:rsidR="00225E47">
        <w:t>que ainda atuam sem formação específica para o trabalho que exerce</w:t>
      </w:r>
      <w:r w:rsidR="00496E44">
        <w:t xml:space="preserve">, além de que </w:t>
      </w:r>
      <w:r w:rsidR="0062396A">
        <w:t xml:space="preserve">essa educação profissional </w:t>
      </w:r>
      <w:r w:rsidR="00225E47">
        <w:t>deve ser dirigida pela e para a emancipação coletiva.</w:t>
      </w:r>
    </w:p>
    <w:p w14:paraId="1DFE9B24" w14:textId="77777777" w:rsidR="00E4692B" w:rsidRPr="008B13F1" w:rsidRDefault="003A0C50" w:rsidP="00E4692B">
      <w:pPr>
        <w:spacing w:before="120" w:after="120"/>
        <w:ind w:firstLine="709"/>
        <w:rPr>
          <w:rFonts w:cs="Arial"/>
        </w:rPr>
      </w:pPr>
      <w:r>
        <w:rPr>
          <w:rFonts w:cs="Arial"/>
        </w:rPr>
        <w:t xml:space="preserve">Vale destacar </w:t>
      </w:r>
      <w:r w:rsidR="00714975">
        <w:rPr>
          <w:rFonts w:cs="Arial"/>
        </w:rPr>
        <w:t xml:space="preserve">também </w:t>
      </w:r>
      <w:r>
        <w:rPr>
          <w:rFonts w:cs="Arial"/>
        </w:rPr>
        <w:t>que compo</w:t>
      </w:r>
      <w:r w:rsidR="00590DC3">
        <w:rPr>
          <w:rFonts w:cs="Arial"/>
        </w:rPr>
        <w:t>r o quadro docente com profissionais do serviço é</w:t>
      </w:r>
      <w:r>
        <w:rPr>
          <w:rFonts w:cs="Arial"/>
        </w:rPr>
        <w:t xml:space="preserve"> uma grande oportunidade de ampliação do olhar d</w:t>
      </w:r>
      <w:r w:rsidR="00702A2F">
        <w:rPr>
          <w:rFonts w:cs="Arial"/>
        </w:rPr>
        <w:t>esse</w:t>
      </w:r>
      <w:r>
        <w:rPr>
          <w:rFonts w:cs="Arial"/>
        </w:rPr>
        <w:t>s envolvidos no tocante às práticas articuladas e colaborativas entre a Vigilância e atenção básica</w:t>
      </w:r>
      <w:r w:rsidR="00506691">
        <w:rPr>
          <w:rFonts w:cs="Arial"/>
        </w:rPr>
        <w:t>.</w:t>
      </w:r>
    </w:p>
    <w:p w14:paraId="4B92690D" w14:textId="77777777" w:rsidR="00E4692B" w:rsidRDefault="00E4692B" w:rsidP="00E4692B">
      <w:pPr>
        <w:spacing w:before="120" w:after="120"/>
        <w:ind w:firstLine="709"/>
        <w:rPr>
          <w:rFonts w:cs="Arial"/>
          <w:bCs/>
        </w:rPr>
      </w:pPr>
      <w:r w:rsidRPr="00E4692B">
        <w:rPr>
          <w:rFonts w:cs="Arial"/>
          <w:bCs/>
        </w:rPr>
        <w:t xml:space="preserve">Diante do exposto conclui-se que a oportunidade de exercer uma função pedagógica em vigilância em saúde, propicia não apenas aos discentes, mas aos que exercem a função docente a oportunidade de ensinar e aprender ao mesmo tempo, assim </w:t>
      </w:r>
      <w:r w:rsidR="00506691">
        <w:rPr>
          <w:rFonts w:cs="Arial"/>
          <w:bCs/>
        </w:rPr>
        <w:t xml:space="preserve">como oportuniza aos envolvidos </w:t>
      </w:r>
      <w:r w:rsidRPr="00E4692B">
        <w:rPr>
          <w:rFonts w:cs="Arial"/>
          <w:bCs/>
        </w:rPr>
        <w:t>a revisão de muitos pressupostos operacionais no processo de trabalho em busca de práticas mais articuladas e colaborativas</w:t>
      </w:r>
      <w:r w:rsidR="00702A2F">
        <w:rPr>
          <w:rFonts w:cs="Arial"/>
          <w:bCs/>
        </w:rPr>
        <w:t xml:space="preserve">, </w:t>
      </w:r>
      <w:r w:rsidR="00B762EF">
        <w:rPr>
          <w:rFonts w:cs="Arial"/>
          <w:bCs/>
        </w:rPr>
        <w:t>e</w:t>
      </w:r>
      <w:r w:rsidRPr="00E4692B">
        <w:rPr>
          <w:rFonts w:cs="Arial"/>
          <w:bCs/>
        </w:rPr>
        <w:t xml:space="preserve">stratégias essas imprescindíveis na construção e implementação das mudanças necessárias à consolidação dos princípios e </w:t>
      </w:r>
      <w:r w:rsidR="00506691">
        <w:rPr>
          <w:rFonts w:cs="Arial"/>
          <w:bCs/>
        </w:rPr>
        <w:t>diretrizes do Sistema Único de S</w:t>
      </w:r>
      <w:r w:rsidRPr="00E4692B">
        <w:rPr>
          <w:rFonts w:cs="Arial"/>
          <w:bCs/>
        </w:rPr>
        <w:t>aúde</w:t>
      </w:r>
      <w:r w:rsidR="00506691">
        <w:rPr>
          <w:rFonts w:cs="Arial"/>
          <w:bCs/>
        </w:rPr>
        <w:t xml:space="preserve"> (SUS)</w:t>
      </w:r>
      <w:r w:rsidRPr="00E4692B">
        <w:rPr>
          <w:rFonts w:cs="Arial"/>
          <w:bCs/>
        </w:rPr>
        <w:t xml:space="preserve">. </w:t>
      </w:r>
    </w:p>
    <w:p w14:paraId="4AD501AC" w14:textId="77777777" w:rsidR="00B762EF" w:rsidRPr="00E4692B" w:rsidRDefault="00B762EF" w:rsidP="00E4692B">
      <w:pPr>
        <w:spacing w:before="120" w:after="120"/>
        <w:ind w:firstLine="709"/>
        <w:rPr>
          <w:rFonts w:cs="Arial"/>
          <w:bCs/>
        </w:rPr>
      </w:pPr>
    </w:p>
    <w:p w14:paraId="314D6584" w14:textId="77777777" w:rsidR="008B13F1" w:rsidRDefault="008B13F1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013C3E1E" w14:textId="0C557DC4" w:rsidR="00D71CAC" w:rsidRDefault="00D71CAC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  <w:r w:rsidRPr="008B13F1">
        <w:rPr>
          <w:rFonts w:cs="Arial"/>
          <w:b/>
        </w:rPr>
        <w:t>REFERÊNCIAS BIBLIOGRÁFICAS</w:t>
      </w:r>
    </w:p>
    <w:p w14:paraId="12AF32D1" w14:textId="77777777" w:rsidR="002D6E18" w:rsidRDefault="002D6E18" w:rsidP="00D71CAC">
      <w:pPr>
        <w:tabs>
          <w:tab w:val="left" w:pos="284"/>
          <w:tab w:val="left" w:pos="567"/>
        </w:tabs>
        <w:spacing w:line="276" w:lineRule="auto"/>
        <w:ind w:left="426" w:hanging="426"/>
      </w:pPr>
    </w:p>
    <w:p w14:paraId="2C025F91" w14:textId="77777777" w:rsidR="007720CB" w:rsidRDefault="007720CB" w:rsidP="007720CB">
      <w:pPr>
        <w:spacing w:line="276" w:lineRule="auto"/>
        <w:jc w:val="left"/>
        <w:rPr>
          <w:rFonts w:cs="Arial"/>
        </w:rPr>
      </w:pPr>
      <w:r>
        <w:t xml:space="preserve">ESTEVAO, Adriana; BAGRICHEVSKY, Marcos. Educação profissional em saúde. </w:t>
      </w:r>
      <w:r w:rsidRPr="0045314C">
        <w:rPr>
          <w:b/>
          <w:bCs/>
        </w:rPr>
        <w:t>Cad. Saúde Pública</w:t>
      </w:r>
      <w:r>
        <w:t>, Rio de Janeiro, v. 23, n. 11, nov. 2007. Disponível em: Acesso em 21 03 2013</w:t>
      </w:r>
      <w:r>
        <w:rPr>
          <w:rFonts w:cs="Arial"/>
        </w:rPr>
        <w:t>.</w:t>
      </w:r>
    </w:p>
    <w:p w14:paraId="7C5034B1" w14:textId="77777777" w:rsidR="007720CB" w:rsidRDefault="007720CB" w:rsidP="00496E44">
      <w:pPr>
        <w:tabs>
          <w:tab w:val="left" w:pos="284"/>
          <w:tab w:val="left" w:pos="567"/>
        </w:tabs>
        <w:spacing w:line="276" w:lineRule="auto"/>
        <w:ind w:left="426" w:hanging="426"/>
        <w:jc w:val="left"/>
        <w:rPr>
          <w:b/>
          <w:bCs/>
        </w:rPr>
      </w:pPr>
    </w:p>
    <w:p w14:paraId="46C68319" w14:textId="0150300E" w:rsidR="002D6E18" w:rsidRDefault="002D6E18" w:rsidP="00496E44">
      <w:pPr>
        <w:tabs>
          <w:tab w:val="left" w:pos="284"/>
          <w:tab w:val="left" w:pos="567"/>
        </w:tabs>
        <w:spacing w:line="276" w:lineRule="auto"/>
        <w:ind w:left="426" w:hanging="426"/>
        <w:jc w:val="left"/>
      </w:pPr>
      <w:r w:rsidRPr="0045314C">
        <w:rPr>
          <w:b/>
          <w:bCs/>
        </w:rPr>
        <w:t>Manual de gestão da vigilância em saúde</w:t>
      </w:r>
      <w:r>
        <w:t xml:space="preserve"> / Ministério da Saúde, Secretaria de Vigilância em Saúde, Diretoria de Apoio à Gestão em Vigilância em Saúde. – </w:t>
      </w:r>
      <w:proofErr w:type="gramStart"/>
      <w:r>
        <w:t>Brasília :</w:t>
      </w:r>
      <w:proofErr w:type="gramEnd"/>
      <w:r>
        <w:t xml:space="preserve"> Ministério da Saúde, 2009</w:t>
      </w:r>
      <w:r w:rsidR="00911201">
        <w:t>.</w:t>
      </w:r>
    </w:p>
    <w:p w14:paraId="739009E8" w14:textId="77777777" w:rsidR="00A20A95" w:rsidRDefault="00A20A95" w:rsidP="00496E44">
      <w:pPr>
        <w:tabs>
          <w:tab w:val="left" w:pos="284"/>
          <w:tab w:val="left" w:pos="567"/>
        </w:tabs>
        <w:spacing w:line="276" w:lineRule="auto"/>
        <w:ind w:left="426" w:hanging="426"/>
        <w:jc w:val="left"/>
      </w:pPr>
    </w:p>
    <w:p w14:paraId="451D133E" w14:textId="1013A4EF" w:rsidR="00A20A95" w:rsidRDefault="002D6E18" w:rsidP="00496E44">
      <w:pPr>
        <w:spacing w:line="276" w:lineRule="auto"/>
        <w:jc w:val="left"/>
        <w:rPr>
          <w:rFonts w:cs="Arial"/>
        </w:rPr>
      </w:pPr>
      <w:r w:rsidRPr="002D6E18">
        <w:rPr>
          <w:rFonts w:cs="Arial"/>
        </w:rPr>
        <w:t xml:space="preserve">MENDES, T. K. A. </w:t>
      </w:r>
      <w:r w:rsidRPr="0045314C">
        <w:rPr>
          <w:rFonts w:cs="Arial"/>
          <w:b/>
          <w:kern w:val="36"/>
        </w:rPr>
        <w:t>O perfil de competências do trabalhador de nível técnico no campo das vigilâncias</w:t>
      </w:r>
      <w:r w:rsidRPr="008A0FF3">
        <w:rPr>
          <w:rFonts w:cs="Arial"/>
          <w:bCs/>
          <w:kern w:val="36"/>
        </w:rPr>
        <w:t>.</w:t>
      </w:r>
      <w:r w:rsidRPr="002D6E18">
        <w:rPr>
          <w:rFonts w:cs="Arial"/>
          <w:b/>
          <w:kern w:val="36"/>
        </w:rPr>
        <w:t xml:space="preserve"> </w:t>
      </w:r>
      <w:r w:rsidRPr="002D6E18">
        <w:rPr>
          <w:rFonts w:cs="Arial"/>
          <w:kern w:val="36"/>
        </w:rPr>
        <w:t xml:space="preserve">2009. </w:t>
      </w:r>
      <w:r w:rsidRPr="002D6E18">
        <w:rPr>
          <w:rFonts w:cs="Arial"/>
        </w:rPr>
        <w:t xml:space="preserve">Dissertação (Mestrado em Saúde </w:t>
      </w:r>
      <w:proofErr w:type="spellStart"/>
      <w:r w:rsidRPr="002D6E18">
        <w:rPr>
          <w:rFonts w:cs="Arial"/>
        </w:rPr>
        <w:t>Publica</w:t>
      </w:r>
      <w:proofErr w:type="spellEnd"/>
      <w:r w:rsidRPr="002D6E18">
        <w:rPr>
          <w:rFonts w:cs="Arial"/>
        </w:rPr>
        <w:t>). Escola Nacional de Saúde Pública Sergio Arouca, 2009</w:t>
      </w:r>
      <w:r w:rsidR="00911201">
        <w:rPr>
          <w:rFonts w:cs="Arial"/>
        </w:rPr>
        <w:t>.</w:t>
      </w:r>
    </w:p>
    <w:p w14:paraId="5CAB1DB2" w14:textId="2B9F0A56" w:rsidR="00911201" w:rsidRDefault="00911201" w:rsidP="00496E44">
      <w:pPr>
        <w:spacing w:line="276" w:lineRule="auto"/>
        <w:jc w:val="left"/>
        <w:rPr>
          <w:rFonts w:cs="Arial"/>
        </w:rPr>
      </w:pPr>
    </w:p>
    <w:p w14:paraId="0F5C4276" w14:textId="078D757F" w:rsidR="00911201" w:rsidRDefault="007720CB" w:rsidP="00496E44">
      <w:pPr>
        <w:spacing w:line="276" w:lineRule="auto"/>
        <w:jc w:val="left"/>
        <w:rPr>
          <w:rFonts w:cs="Arial"/>
        </w:rPr>
      </w:pPr>
      <w:r>
        <w:t xml:space="preserve">NOGUEIRA, T. C. T. </w:t>
      </w:r>
      <w:r w:rsidR="00911201" w:rsidRPr="007720CB">
        <w:rPr>
          <w:b/>
          <w:bCs/>
        </w:rPr>
        <w:t>Educação profissional: reflexões sobre o processo de avaliação educacional na ETSUS Blumenau</w:t>
      </w:r>
      <w:r w:rsidR="00911201">
        <w:t xml:space="preserve"> – Dr. Luiz Eduardo Caminha / Teresinha Clarete </w:t>
      </w:r>
      <w:proofErr w:type="spellStart"/>
      <w:r w:rsidR="00911201">
        <w:t>Testoni</w:t>
      </w:r>
      <w:proofErr w:type="spellEnd"/>
      <w:r w:rsidR="00911201">
        <w:t xml:space="preserve"> Nogueira. – Rio de Janeiro, 2019. 124 f.</w:t>
      </w:r>
    </w:p>
    <w:p w14:paraId="58541993" w14:textId="77777777" w:rsidR="00A20A95" w:rsidRDefault="00A20A95" w:rsidP="00496E44">
      <w:pPr>
        <w:spacing w:line="276" w:lineRule="auto"/>
        <w:jc w:val="left"/>
        <w:rPr>
          <w:rFonts w:cs="Arial"/>
        </w:rPr>
      </w:pPr>
    </w:p>
    <w:p w14:paraId="0D306707" w14:textId="77777777" w:rsidR="008A0FF3" w:rsidRDefault="008A0FF3" w:rsidP="00496E44">
      <w:pPr>
        <w:spacing w:line="276" w:lineRule="auto"/>
        <w:jc w:val="left"/>
      </w:pPr>
      <w:r>
        <w:t xml:space="preserve">PEREIRA, I. B; LIMA, J. C. F. Educação profissional em Saúde. In: FIOCRUZ, Escola Politécnica de Saúde Joaquim Venâncio. Dicionário da Educação Profissional em Saúde. FIOCRUZ: Rio de janeiro, 2009. </w:t>
      </w:r>
    </w:p>
    <w:p w14:paraId="55869FB8" w14:textId="28AA4291" w:rsidR="0045314C" w:rsidRDefault="0045314C" w:rsidP="00496E44">
      <w:pPr>
        <w:spacing w:line="276" w:lineRule="auto"/>
        <w:jc w:val="left"/>
        <w:rPr>
          <w:rFonts w:cs="Arial"/>
        </w:rPr>
      </w:pPr>
    </w:p>
    <w:p w14:paraId="26C87DA8" w14:textId="2576C93C" w:rsidR="0045314C" w:rsidRDefault="0045314C" w:rsidP="00496E44">
      <w:pPr>
        <w:spacing w:line="276" w:lineRule="auto"/>
        <w:jc w:val="left"/>
        <w:rPr>
          <w:rFonts w:cs="Arial"/>
        </w:rPr>
      </w:pPr>
      <w:r w:rsidRPr="0045314C">
        <w:rPr>
          <w:rFonts w:cs="Arial"/>
        </w:rPr>
        <w:t xml:space="preserve">Ramos M. Concepções e práticas pedagógicas nas escolas técnicas do Sistema Único de Saúde: fundamentos e contradições. </w:t>
      </w:r>
      <w:r w:rsidRPr="0045314C">
        <w:rPr>
          <w:rFonts w:cs="Arial"/>
          <w:b/>
          <w:bCs/>
        </w:rPr>
        <w:t>Trab. educ. Saúde</w:t>
      </w:r>
      <w:r w:rsidRPr="0045314C">
        <w:rPr>
          <w:rFonts w:cs="Arial"/>
        </w:rPr>
        <w:t xml:space="preserve"> 2009;7(Supl.1):153-173.</w:t>
      </w:r>
    </w:p>
    <w:p w14:paraId="5912BB37" w14:textId="3EA52491" w:rsidR="00562B12" w:rsidRDefault="00562B12" w:rsidP="00496E44">
      <w:pPr>
        <w:spacing w:line="276" w:lineRule="auto"/>
        <w:jc w:val="left"/>
        <w:rPr>
          <w:rFonts w:cs="Arial"/>
        </w:rPr>
      </w:pPr>
    </w:p>
    <w:p w14:paraId="6078A49E" w14:textId="433FBF99" w:rsidR="00562B12" w:rsidRDefault="00562B12" w:rsidP="00496E44">
      <w:pPr>
        <w:spacing w:line="276" w:lineRule="auto"/>
        <w:jc w:val="left"/>
        <w:rPr>
          <w:rFonts w:cs="Arial"/>
          <w:shd w:val="clear" w:color="auto" w:fill="FFFFFF"/>
        </w:rPr>
      </w:pPr>
      <w:r w:rsidRPr="00562B12">
        <w:rPr>
          <w:rFonts w:cs="Arial"/>
          <w:shd w:val="clear" w:color="auto" w:fill="FFFFFF"/>
        </w:rPr>
        <w:t>Silva</w:t>
      </w:r>
      <w:r>
        <w:rPr>
          <w:rFonts w:cs="Arial"/>
          <w:shd w:val="clear" w:color="auto" w:fill="FFFFFF"/>
        </w:rPr>
        <w:t>,</w:t>
      </w:r>
      <w:r w:rsidRPr="00562B12">
        <w:rPr>
          <w:rFonts w:cs="Arial"/>
          <w:shd w:val="clear" w:color="auto" w:fill="FFFFFF"/>
        </w:rPr>
        <w:t xml:space="preserve"> F</w:t>
      </w:r>
      <w:r>
        <w:rPr>
          <w:rFonts w:cs="Arial"/>
          <w:shd w:val="clear" w:color="auto" w:fill="FFFFFF"/>
        </w:rPr>
        <w:t xml:space="preserve">. </w:t>
      </w:r>
      <w:r w:rsidRPr="00562B12">
        <w:rPr>
          <w:rFonts w:cs="Arial"/>
          <w:shd w:val="clear" w:color="auto" w:fill="FFFFFF"/>
        </w:rPr>
        <w:t>H</w:t>
      </w:r>
      <w:r>
        <w:rPr>
          <w:rFonts w:cs="Arial"/>
          <w:shd w:val="clear" w:color="auto" w:fill="FFFFFF"/>
        </w:rPr>
        <w:t xml:space="preserve">. </w:t>
      </w:r>
      <w:r w:rsidRPr="00562B12">
        <w:rPr>
          <w:rFonts w:cs="Arial"/>
          <w:shd w:val="clear" w:color="auto" w:fill="FFFFFF"/>
        </w:rPr>
        <w:t>C. A Atuação dos Enfermeiros como Gestores em Unidade Básicas de Saúde. </w:t>
      </w:r>
      <w:r w:rsidRPr="00562B12">
        <w:rPr>
          <w:rFonts w:cs="Arial"/>
          <w:b/>
          <w:bCs/>
          <w:shd w:val="clear" w:color="auto" w:fill="FFFFFF"/>
        </w:rPr>
        <w:t>Revista de Gestão em Sistemas de Saúde</w:t>
      </w:r>
      <w:r w:rsidRPr="00562B12">
        <w:rPr>
          <w:rFonts w:cs="Arial"/>
          <w:shd w:val="clear" w:color="auto" w:fill="FFFFFF"/>
        </w:rPr>
        <w:t xml:space="preserve"> - RGSS 2012; 1(1):67-82.</w:t>
      </w:r>
    </w:p>
    <w:p w14:paraId="7FA6204D" w14:textId="2332345E" w:rsidR="00562B12" w:rsidRDefault="00562B12" w:rsidP="00496E44">
      <w:pPr>
        <w:spacing w:line="276" w:lineRule="auto"/>
        <w:jc w:val="left"/>
        <w:rPr>
          <w:rFonts w:cs="Arial"/>
          <w:shd w:val="clear" w:color="auto" w:fill="FFFFFF"/>
        </w:rPr>
      </w:pPr>
    </w:p>
    <w:p w14:paraId="580FC081" w14:textId="41D7BC41" w:rsidR="00562B12" w:rsidRPr="00562B12" w:rsidRDefault="00562B12" w:rsidP="00496E44">
      <w:pPr>
        <w:spacing w:line="276" w:lineRule="auto"/>
        <w:jc w:val="left"/>
        <w:rPr>
          <w:rFonts w:cs="Arial"/>
          <w:sz w:val="40"/>
          <w:szCs w:val="40"/>
        </w:rPr>
      </w:pPr>
      <w:r w:rsidRPr="00562B12">
        <w:rPr>
          <w:rFonts w:cs="Arial"/>
          <w:shd w:val="clear" w:color="auto" w:fill="FFFFFF"/>
        </w:rPr>
        <w:t>Souza</w:t>
      </w:r>
      <w:r>
        <w:rPr>
          <w:rFonts w:cs="Arial"/>
          <w:shd w:val="clear" w:color="auto" w:fill="FFFFFF"/>
        </w:rPr>
        <w:t>,</w:t>
      </w:r>
      <w:r w:rsidRPr="00562B12">
        <w:rPr>
          <w:rFonts w:cs="Arial"/>
          <w:shd w:val="clear" w:color="auto" w:fill="FFFFFF"/>
        </w:rPr>
        <w:t xml:space="preserve"> M</w:t>
      </w:r>
      <w:r>
        <w:rPr>
          <w:rFonts w:cs="Arial"/>
          <w:shd w:val="clear" w:color="auto" w:fill="FFFFFF"/>
        </w:rPr>
        <w:t xml:space="preserve">. </w:t>
      </w:r>
      <w:r w:rsidRPr="00562B12">
        <w:rPr>
          <w:rFonts w:cs="Arial"/>
          <w:shd w:val="clear" w:color="auto" w:fill="FFFFFF"/>
        </w:rPr>
        <w:t>K</w:t>
      </w:r>
      <w:r>
        <w:rPr>
          <w:rFonts w:cs="Arial"/>
          <w:shd w:val="clear" w:color="auto" w:fill="FFFFFF"/>
        </w:rPr>
        <w:t xml:space="preserve">. </w:t>
      </w:r>
      <w:r w:rsidRPr="00562B12">
        <w:rPr>
          <w:rFonts w:cs="Arial"/>
          <w:shd w:val="clear" w:color="auto" w:fill="FFFFFF"/>
        </w:rPr>
        <w:t>B</w:t>
      </w:r>
      <w:r>
        <w:rPr>
          <w:rFonts w:cs="Arial"/>
          <w:shd w:val="clear" w:color="auto" w:fill="FFFFFF"/>
        </w:rPr>
        <w:t>.;</w:t>
      </w:r>
      <w:r w:rsidRPr="00562B12">
        <w:rPr>
          <w:rFonts w:cs="Arial"/>
          <w:shd w:val="clear" w:color="auto" w:fill="FFFFFF"/>
        </w:rPr>
        <w:t xml:space="preserve"> Melo</w:t>
      </w:r>
      <w:r>
        <w:rPr>
          <w:rFonts w:cs="Arial"/>
          <w:shd w:val="clear" w:color="auto" w:fill="FFFFFF"/>
        </w:rPr>
        <w:t>,</w:t>
      </w:r>
      <w:r w:rsidRPr="00562B12">
        <w:rPr>
          <w:rFonts w:cs="Arial"/>
          <w:shd w:val="clear" w:color="auto" w:fill="FFFFFF"/>
        </w:rPr>
        <w:t xml:space="preserve"> C</w:t>
      </w:r>
      <w:r>
        <w:rPr>
          <w:rFonts w:cs="Arial"/>
          <w:shd w:val="clear" w:color="auto" w:fill="FFFFFF"/>
        </w:rPr>
        <w:t xml:space="preserve">. </w:t>
      </w:r>
      <w:r w:rsidRPr="00562B12">
        <w:rPr>
          <w:rFonts w:cs="Arial"/>
          <w:shd w:val="clear" w:color="auto" w:fill="FFFFFF"/>
        </w:rPr>
        <w:t>M</w:t>
      </w:r>
      <w:r>
        <w:rPr>
          <w:rFonts w:cs="Arial"/>
          <w:shd w:val="clear" w:color="auto" w:fill="FFFFFF"/>
        </w:rPr>
        <w:t xml:space="preserve">. </w:t>
      </w:r>
      <w:r w:rsidRPr="00562B12">
        <w:rPr>
          <w:rFonts w:cs="Arial"/>
          <w:shd w:val="clear" w:color="auto" w:fill="FFFFFF"/>
        </w:rPr>
        <w:t>M. Perspectiva de Enfermeiras gestoras acerca da gestão municipal. </w:t>
      </w:r>
      <w:proofErr w:type="spellStart"/>
      <w:r w:rsidRPr="00562B12">
        <w:rPr>
          <w:rFonts w:cs="Arial"/>
          <w:b/>
          <w:bCs/>
          <w:shd w:val="clear" w:color="auto" w:fill="FFFFFF"/>
        </w:rPr>
        <w:t>Rev</w:t>
      </w:r>
      <w:proofErr w:type="spellEnd"/>
      <w:r w:rsidRPr="00562B12">
        <w:rPr>
          <w:rFonts w:cs="Arial"/>
          <w:b/>
          <w:bCs/>
          <w:shd w:val="clear" w:color="auto" w:fill="FFFFFF"/>
        </w:rPr>
        <w:t xml:space="preserve"> </w:t>
      </w:r>
      <w:proofErr w:type="spellStart"/>
      <w:r w:rsidRPr="00562B12">
        <w:rPr>
          <w:rFonts w:cs="Arial"/>
          <w:b/>
          <w:bCs/>
          <w:shd w:val="clear" w:color="auto" w:fill="FFFFFF"/>
        </w:rPr>
        <w:t>Enferm</w:t>
      </w:r>
      <w:proofErr w:type="spellEnd"/>
      <w:r w:rsidRPr="00562B12">
        <w:rPr>
          <w:rFonts w:cs="Arial"/>
          <w:b/>
          <w:bCs/>
          <w:shd w:val="clear" w:color="auto" w:fill="FFFFFF"/>
        </w:rPr>
        <w:t xml:space="preserve"> UERJ</w:t>
      </w:r>
      <w:r w:rsidRPr="00562B12">
        <w:rPr>
          <w:rFonts w:cs="Arial"/>
          <w:shd w:val="clear" w:color="auto" w:fill="FFFFFF"/>
        </w:rPr>
        <w:t> 2009; 17(2):198-202.</w:t>
      </w:r>
    </w:p>
    <w:p w14:paraId="0473B3AA" w14:textId="77777777" w:rsidR="002D6E18" w:rsidRPr="00562B12" w:rsidRDefault="002D6E18" w:rsidP="00496E44">
      <w:pPr>
        <w:tabs>
          <w:tab w:val="left" w:pos="284"/>
          <w:tab w:val="left" w:pos="567"/>
        </w:tabs>
        <w:spacing w:line="276" w:lineRule="auto"/>
        <w:ind w:left="426" w:hanging="426"/>
        <w:jc w:val="left"/>
        <w:rPr>
          <w:rFonts w:cs="Arial"/>
          <w:b/>
          <w:sz w:val="32"/>
          <w:szCs w:val="32"/>
        </w:rPr>
      </w:pPr>
    </w:p>
    <w:p w14:paraId="7F27AB1C" w14:textId="551F9B25" w:rsidR="00D71CAC" w:rsidRDefault="00D71CAC" w:rsidP="008B13F1">
      <w:pPr>
        <w:spacing w:line="276" w:lineRule="auto"/>
        <w:rPr>
          <w:rFonts w:cs="Arial"/>
          <w:sz w:val="20"/>
          <w:szCs w:val="20"/>
        </w:rPr>
      </w:pPr>
    </w:p>
    <w:p w14:paraId="388FCA03" w14:textId="77777777" w:rsidR="002D6E18" w:rsidRPr="00A51F69" w:rsidRDefault="002D6E18" w:rsidP="008B13F1">
      <w:pPr>
        <w:spacing w:line="276" w:lineRule="auto"/>
        <w:rPr>
          <w:rFonts w:cs="Arial"/>
          <w:sz w:val="20"/>
          <w:szCs w:val="20"/>
        </w:rPr>
      </w:pPr>
    </w:p>
    <w:sectPr w:rsidR="002D6E18" w:rsidRPr="00A51F69" w:rsidSect="00773673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B70DD" w14:textId="77777777" w:rsidR="006F0BC0" w:rsidRDefault="006F0BC0" w:rsidP="00B81AEA">
      <w:pPr>
        <w:spacing w:line="240" w:lineRule="auto"/>
      </w:pPr>
      <w:r>
        <w:separator/>
      </w:r>
    </w:p>
  </w:endnote>
  <w:endnote w:type="continuationSeparator" w:id="0">
    <w:p w14:paraId="086844EA" w14:textId="77777777" w:rsidR="006F0BC0" w:rsidRDefault="006F0BC0" w:rsidP="00B81A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7AC43" w14:textId="52340552" w:rsidR="00616D7F" w:rsidRPr="00616D7F" w:rsidRDefault="008A0FF3" w:rsidP="00616D7F">
    <w:pPr>
      <w:pStyle w:val="Rodap"/>
      <w:jc w:val="center"/>
      <w:rPr>
        <w:rFonts w:ascii="Jaapokki" w:hAnsi="Jaapokki"/>
        <w:color w:val="0070C0"/>
      </w:rPr>
    </w:pPr>
    <w:r>
      <w:rPr>
        <w:rFonts w:ascii="Jaapokki" w:hAnsi="Jaapokki"/>
        <w:noProof/>
        <w:color w:val="0070C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D69353" wp14:editId="0F0BC93E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2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02680" cy="4572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68B43C" id="Retângulo 2" o:spid="_x0000_s1026" style="position:absolute;margin-left:-25.65pt;margin-top:-8.2pt;width:488.4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</w:rPr>
      <w:t>congresso.academico</w:t>
    </w:r>
    <w:r w:rsidR="00043247">
      <w:rPr>
        <w:rFonts w:ascii="Jaapokki" w:hAnsi="Jaapokki"/>
        <w:color w:val="0070C0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9E836" w14:textId="77777777" w:rsidR="006F0BC0" w:rsidRDefault="006F0BC0" w:rsidP="00B81AEA">
      <w:pPr>
        <w:spacing w:line="240" w:lineRule="auto"/>
      </w:pPr>
      <w:r>
        <w:separator/>
      </w:r>
    </w:p>
  </w:footnote>
  <w:footnote w:type="continuationSeparator" w:id="0">
    <w:p w14:paraId="7E0E6BAF" w14:textId="77777777" w:rsidR="006F0BC0" w:rsidRDefault="006F0BC0" w:rsidP="00B81A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E9C20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</w:rPr>
      <w:drawing>
        <wp:inline distT="0" distB="0" distL="0" distR="0" wp14:anchorId="675C6FB5" wp14:editId="60367294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718543C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EA"/>
    <w:rsid w:val="00005C4E"/>
    <w:rsid w:val="0001131A"/>
    <w:rsid w:val="00043247"/>
    <w:rsid w:val="00060BE4"/>
    <w:rsid w:val="00071EF1"/>
    <w:rsid w:val="00072864"/>
    <w:rsid w:val="000A145C"/>
    <w:rsid w:val="000B2C88"/>
    <w:rsid w:val="000C7872"/>
    <w:rsid w:val="000D67D7"/>
    <w:rsid w:val="000E4D38"/>
    <w:rsid w:val="000E5525"/>
    <w:rsid w:val="000E68D5"/>
    <w:rsid w:val="00104994"/>
    <w:rsid w:val="0012419F"/>
    <w:rsid w:val="001262D6"/>
    <w:rsid w:val="00132519"/>
    <w:rsid w:val="00134A6D"/>
    <w:rsid w:val="00136454"/>
    <w:rsid w:val="001436C7"/>
    <w:rsid w:val="001576D7"/>
    <w:rsid w:val="00157893"/>
    <w:rsid w:val="00160E29"/>
    <w:rsid w:val="00190B47"/>
    <w:rsid w:val="001A3089"/>
    <w:rsid w:val="001B680A"/>
    <w:rsid w:val="001D2C81"/>
    <w:rsid w:val="001D4341"/>
    <w:rsid w:val="001E402D"/>
    <w:rsid w:val="00212860"/>
    <w:rsid w:val="00217814"/>
    <w:rsid w:val="00225E47"/>
    <w:rsid w:val="00226229"/>
    <w:rsid w:val="00227459"/>
    <w:rsid w:val="00244BF6"/>
    <w:rsid w:val="002629C9"/>
    <w:rsid w:val="0027455A"/>
    <w:rsid w:val="00282935"/>
    <w:rsid w:val="00283BCD"/>
    <w:rsid w:val="00292781"/>
    <w:rsid w:val="00292EFE"/>
    <w:rsid w:val="00297CF0"/>
    <w:rsid w:val="002B27DB"/>
    <w:rsid w:val="002D6E18"/>
    <w:rsid w:val="002E47A5"/>
    <w:rsid w:val="002E5354"/>
    <w:rsid w:val="002E6601"/>
    <w:rsid w:val="002F5A00"/>
    <w:rsid w:val="00303DDF"/>
    <w:rsid w:val="003169DD"/>
    <w:rsid w:val="00321267"/>
    <w:rsid w:val="00334364"/>
    <w:rsid w:val="00342213"/>
    <w:rsid w:val="00353520"/>
    <w:rsid w:val="003558DC"/>
    <w:rsid w:val="003642BD"/>
    <w:rsid w:val="00382808"/>
    <w:rsid w:val="003A0C50"/>
    <w:rsid w:val="003A5341"/>
    <w:rsid w:val="003A61AD"/>
    <w:rsid w:val="003B0602"/>
    <w:rsid w:val="003B0F85"/>
    <w:rsid w:val="003B3F56"/>
    <w:rsid w:val="003D3C14"/>
    <w:rsid w:val="003E6B1B"/>
    <w:rsid w:val="003F5B83"/>
    <w:rsid w:val="00403112"/>
    <w:rsid w:val="00430693"/>
    <w:rsid w:val="004341B5"/>
    <w:rsid w:val="00440E74"/>
    <w:rsid w:val="0045314C"/>
    <w:rsid w:val="00457AA3"/>
    <w:rsid w:val="00463F00"/>
    <w:rsid w:val="004709F8"/>
    <w:rsid w:val="00472931"/>
    <w:rsid w:val="0047448F"/>
    <w:rsid w:val="00474AA5"/>
    <w:rsid w:val="00482F08"/>
    <w:rsid w:val="004930A7"/>
    <w:rsid w:val="00496E44"/>
    <w:rsid w:val="004C218D"/>
    <w:rsid w:val="004E4A9C"/>
    <w:rsid w:val="004F12EA"/>
    <w:rsid w:val="004F2846"/>
    <w:rsid w:val="004F31C5"/>
    <w:rsid w:val="004F32ED"/>
    <w:rsid w:val="005036DA"/>
    <w:rsid w:val="00505926"/>
    <w:rsid w:val="00506691"/>
    <w:rsid w:val="005140F5"/>
    <w:rsid w:val="00516169"/>
    <w:rsid w:val="005255F2"/>
    <w:rsid w:val="005317F6"/>
    <w:rsid w:val="00535D70"/>
    <w:rsid w:val="005516EC"/>
    <w:rsid w:val="0055175A"/>
    <w:rsid w:val="00554E3E"/>
    <w:rsid w:val="00555EE5"/>
    <w:rsid w:val="00562B12"/>
    <w:rsid w:val="005724A9"/>
    <w:rsid w:val="00590581"/>
    <w:rsid w:val="00590DC3"/>
    <w:rsid w:val="00596591"/>
    <w:rsid w:val="005A0624"/>
    <w:rsid w:val="005A258D"/>
    <w:rsid w:val="005A43E3"/>
    <w:rsid w:val="005B2159"/>
    <w:rsid w:val="005B3E54"/>
    <w:rsid w:val="005D1712"/>
    <w:rsid w:val="005E2D1B"/>
    <w:rsid w:val="005F67D4"/>
    <w:rsid w:val="00616D7F"/>
    <w:rsid w:val="0062396A"/>
    <w:rsid w:val="00627101"/>
    <w:rsid w:val="00627D64"/>
    <w:rsid w:val="0065124A"/>
    <w:rsid w:val="0065130F"/>
    <w:rsid w:val="00655C1D"/>
    <w:rsid w:val="006713C4"/>
    <w:rsid w:val="00673473"/>
    <w:rsid w:val="00674B2D"/>
    <w:rsid w:val="00676639"/>
    <w:rsid w:val="00686EFF"/>
    <w:rsid w:val="00697E2C"/>
    <w:rsid w:val="006A3D5E"/>
    <w:rsid w:val="006B109F"/>
    <w:rsid w:val="006B77A0"/>
    <w:rsid w:val="006D1E4C"/>
    <w:rsid w:val="006D44E0"/>
    <w:rsid w:val="006D5AE6"/>
    <w:rsid w:val="006D5EB3"/>
    <w:rsid w:val="006E09DF"/>
    <w:rsid w:val="006F0BC0"/>
    <w:rsid w:val="00702A2F"/>
    <w:rsid w:val="007031AF"/>
    <w:rsid w:val="00711677"/>
    <w:rsid w:val="00714975"/>
    <w:rsid w:val="00720E90"/>
    <w:rsid w:val="00731F1A"/>
    <w:rsid w:val="00742C44"/>
    <w:rsid w:val="007455E7"/>
    <w:rsid w:val="00746866"/>
    <w:rsid w:val="0077097D"/>
    <w:rsid w:val="007720CB"/>
    <w:rsid w:val="00773673"/>
    <w:rsid w:val="00785E16"/>
    <w:rsid w:val="00796352"/>
    <w:rsid w:val="00797050"/>
    <w:rsid w:val="007B3420"/>
    <w:rsid w:val="007B709A"/>
    <w:rsid w:val="007C4C5A"/>
    <w:rsid w:val="007D0F6D"/>
    <w:rsid w:val="007D632C"/>
    <w:rsid w:val="007E1030"/>
    <w:rsid w:val="007E7529"/>
    <w:rsid w:val="007E791D"/>
    <w:rsid w:val="007F20B0"/>
    <w:rsid w:val="00827A6C"/>
    <w:rsid w:val="00840827"/>
    <w:rsid w:val="00842CE4"/>
    <w:rsid w:val="0084473E"/>
    <w:rsid w:val="008509EB"/>
    <w:rsid w:val="0085213C"/>
    <w:rsid w:val="00867C87"/>
    <w:rsid w:val="00873730"/>
    <w:rsid w:val="008809A7"/>
    <w:rsid w:val="0088647A"/>
    <w:rsid w:val="0089215E"/>
    <w:rsid w:val="00893084"/>
    <w:rsid w:val="008A0FF3"/>
    <w:rsid w:val="008B13F1"/>
    <w:rsid w:val="008B380C"/>
    <w:rsid w:val="008C772B"/>
    <w:rsid w:val="008D24EA"/>
    <w:rsid w:val="008E261C"/>
    <w:rsid w:val="008E7373"/>
    <w:rsid w:val="008F009F"/>
    <w:rsid w:val="008F1C93"/>
    <w:rsid w:val="0090366B"/>
    <w:rsid w:val="00911201"/>
    <w:rsid w:val="00911C4C"/>
    <w:rsid w:val="00925476"/>
    <w:rsid w:val="00926BD1"/>
    <w:rsid w:val="00927F56"/>
    <w:rsid w:val="00932C00"/>
    <w:rsid w:val="00936C70"/>
    <w:rsid w:val="009432C4"/>
    <w:rsid w:val="00964365"/>
    <w:rsid w:val="00975246"/>
    <w:rsid w:val="0098785C"/>
    <w:rsid w:val="009B3F9D"/>
    <w:rsid w:val="009D59C9"/>
    <w:rsid w:val="009E172D"/>
    <w:rsid w:val="009E3BCC"/>
    <w:rsid w:val="009F5824"/>
    <w:rsid w:val="009F5F7A"/>
    <w:rsid w:val="00A111EC"/>
    <w:rsid w:val="00A1416A"/>
    <w:rsid w:val="00A201A2"/>
    <w:rsid w:val="00A20A95"/>
    <w:rsid w:val="00A25581"/>
    <w:rsid w:val="00A25696"/>
    <w:rsid w:val="00A3207B"/>
    <w:rsid w:val="00A426D0"/>
    <w:rsid w:val="00A44E88"/>
    <w:rsid w:val="00A51F69"/>
    <w:rsid w:val="00A54CDD"/>
    <w:rsid w:val="00A6551F"/>
    <w:rsid w:val="00A70700"/>
    <w:rsid w:val="00A922CA"/>
    <w:rsid w:val="00A92997"/>
    <w:rsid w:val="00A940DD"/>
    <w:rsid w:val="00AA4400"/>
    <w:rsid w:val="00AC0FAE"/>
    <w:rsid w:val="00AC2082"/>
    <w:rsid w:val="00AD78F1"/>
    <w:rsid w:val="00AD7A2C"/>
    <w:rsid w:val="00AE4D20"/>
    <w:rsid w:val="00B01700"/>
    <w:rsid w:val="00B144B9"/>
    <w:rsid w:val="00B23642"/>
    <w:rsid w:val="00B23ED3"/>
    <w:rsid w:val="00B25A2B"/>
    <w:rsid w:val="00B51807"/>
    <w:rsid w:val="00B762EF"/>
    <w:rsid w:val="00B811A4"/>
    <w:rsid w:val="00B81AEA"/>
    <w:rsid w:val="00B8212E"/>
    <w:rsid w:val="00B8457F"/>
    <w:rsid w:val="00B96CD6"/>
    <w:rsid w:val="00BC3B45"/>
    <w:rsid w:val="00BC55F1"/>
    <w:rsid w:val="00BD0469"/>
    <w:rsid w:val="00BD44C8"/>
    <w:rsid w:val="00BD69EC"/>
    <w:rsid w:val="00BE53F1"/>
    <w:rsid w:val="00BE7BDA"/>
    <w:rsid w:val="00BF0333"/>
    <w:rsid w:val="00BF084B"/>
    <w:rsid w:val="00C21231"/>
    <w:rsid w:val="00C2722E"/>
    <w:rsid w:val="00C34805"/>
    <w:rsid w:val="00C37818"/>
    <w:rsid w:val="00C42A52"/>
    <w:rsid w:val="00C43BAC"/>
    <w:rsid w:val="00C45528"/>
    <w:rsid w:val="00C61579"/>
    <w:rsid w:val="00C64C43"/>
    <w:rsid w:val="00C66825"/>
    <w:rsid w:val="00C747B5"/>
    <w:rsid w:val="00C767CE"/>
    <w:rsid w:val="00C94DD3"/>
    <w:rsid w:val="00CA5110"/>
    <w:rsid w:val="00CA5581"/>
    <w:rsid w:val="00CB26E0"/>
    <w:rsid w:val="00CB44F1"/>
    <w:rsid w:val="00CF2409"/>
    <w:rsid w:val="00CF2C0F"/>
    <w:rsid w:val="00D04AD4"/>
    <w:rsid w:val="00D055F3"/>
    <w:rsid w:val="00D060A6"/>
    <w:rsid w:val="00D12CCF"/>
    <w:rsid w:val="00D17587"/>
    <w:rsid w:val="00D3528C"/>
    <w:rsid w:val="00D42662"/>
    <w:rsid w:val="00D42B59"/>
    <w:rsid w:val="00D42D3D"/>
    <w:rsid w:val="00D46314"/>
    <w:rsid w:val="00D71CAC"/>
    <w:rsid w:val="00DA242A"/>
    <w:rsid w:val="00DA2F25"/>
    <w:rsid w:val="00DA70E3"/>
    <w:rsid w:val="00DC005C"/>
    <w:rsid w:val="00DC74A1"/>
    <w:rsid w:val="00DC7910"/>
    <w:rsid w:val="00DD0D04"/>
    <w:rsid w:val="00DF1C8F"/>
    <w:rsid w:val="00E01B08"/>
    <w:rsid w:val="00E06718"/>
    <w:rsid w:val="00E438B9"/>
    <w:rsid w:val="00E463AC"/>
    <w:rsid w:val="00E4692B"/>
    <w:rsid w:val="00E55941"/>
    <w:rsid w:val="00E755A4"/>
    <w:rsid w:val="00EA46BE"/>
    <w:rsid w:val="00EA48B7"/>
    <w:rsid w:val="00EC36EB"/>
    <w:rsid w:val="00ED081F"/>
    <w:rsid w:val="00ED25AA"/>
    <w:rsid w:val="00ED2C33"/>
    <w:rsid w:val="00ED6A4F"/>
    <w:rsid w:val="00F11750"/>
    <w:rsid w:val="00F267C7"/>
    <w:rsid w:val="00F43A7B"/>
    <w:rsid w:val="00F4726F"/>
    <w:rsid w:val="00F52492"/>
    <w:rsid w:val="00FC1500"/>
    <w:rsid w:val="00FE42DB"/>
    <w:rsid w:val="00FE4FCF"/>
    <w:rsid w:val="00FF2939"/>
    <w:rsid w:val="00FF2E23"/>
    <w:rsid w:val="00FF5DAD"/>
    <w:rsid w:val="00FF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7E5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CAC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1C4C"/>
    <w:pPr>
      <w:keepNext/>
      <w:keepLines/>
      <w:spacing w:before="400" w:after="40" w:line="240" w:lineRule="auto"/>
      <w:jc w:val="left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styleId="Refdecomentrio">
    <w:name w:val="annotation reference"/>
    <w:uiPriority w:val="99"/>
    <w:semiHidden/>
    <w:unhideWhenUsed/>
    <w:rsid w:val="00D71C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71CA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71CAC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C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CAC"/>
    <w:rPr>
      <w:rFonts w:ascii="Segoe UI" w:eastAsia="Times New Roman" w:hAnsi="Segoe UI" w:cs="Segoe UI"/>
      <w:sz w:val="18"/>
      <w:szCs w:val="1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1CAC"/>
    <w:pPr>
      <w:spacing w:line="240" w:lineRule="auto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1CAC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F5DAD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character" w:customStyle="1" w:styleId="Ttulo1Char">
    <w:name w:val="Título 1 Char"/>
    <w:basedOn w:val="Fontepargpadro"/>
    <w:link w:val="Ttulo1"/>
    <w:uiPriority w:val="9"/>
    <w:rsid w:val="00911C4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table" w:styleId="Tabelacomgrade">
    <w:name w:val="Table Grid"/>
    <w:basedOn w:val="Tabelanormal"/>
    <w:uiPriority w:val="39"/>
    <w:rsid w:val="00F11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6713C4"/>
    <w:rPr>
      <w:b/>
      <w:bCs/>
    </w:rPr>
  </w:style>
  <w:style w:type="character" w:styleId="Hyperlink">
    <w:name w:val="Hyperlink"/>
    <w:basedOn w:val="Fontepargpadro"/>
    <w:uiPriority w:val="99"/>
    <w:unhideWhenUsed/>
    <w:rsid w:val="005140F5"/>
    <w:rPr>
      <w:color w:val="0563C1" w:themeColor="hyperlink"/>
      <w:u w:val="single"/>
    </w:rPr>
  </w:style>
  <w:style w:type="character" w:customStyle="1" w:styleId="ref">
    <w:name w:val="ref"/>
    <w:basedOn w:val="Fontepargpadro"/>
    <w:rsid w:val="00562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2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E5F15-F149-4AA9-8DB8-36B30047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2154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2020-12-31T00:31:00Z</dcterms:created>
  <dcterms:modified xsi:type="dcterms:W3CDTF">2020-12-31T02:08:00Z</dcterms:modified>
</cp:coreProperties>
</file>