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before="261" w:line="240" w:lineRule="auto"/>
        <w:ind w:left="129" w:right="141" w:firstLine="12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0"/>
          <w:szCs w:val="40"/>
          <w:rtl w:val="0"/>
        </w:rPr>
        <w:t xml:space="preserve"> </w:t>
      </w:r>
      <w:r w:rsidDel="00000000" w:rsidR="00000000" w:rsidRPr="00000000">
        <w:rPr>
          <w:rFonts w:ascii="Times New Roman" w:cs="Times New Roman" w:eastAsia="Times New Roman" w:hAnsi="Times New Roman"/>
          <w:sz w:val="28"/>
          <w:szCs w:val="28"/>
          <w:rtl w:val="0"/>
        </w:rPr>
        <w:t xml:space="preserve">O RESTABELECIMENTO DA DIMENSÃO VERTICAL DE OCLUSÃO ATRAVÉS DE UMA REABILITAÇÃO ORAL: RELATO DE CASO</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widowControl w:val="0"/>
        <w:spacing w:before="261" w:line="360" w:lineRule="auto"/>
        <w:ind w:left="129" w:right="141" w:firstLine="129"/>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Gabriella Stephanie Silvestre Luna</w:t>
      </w:r>
      <w:r w:rsidDel="00000000" w:rsidR="00000000" w:rsidRPr="00000000">
        <w:rPr>
          <w:rFonts w:ascii="Times New Roman" w:cs="Times New Roman" w:eastAsia="Times New Roman" w:hAnsi="Times New Roman"/>
          <w:b w:val="0"/>
          <w:color w:val="000000"/>
          <w:sz w:val="24"/>
          <w:szCs w:val="24"/>
          <w:rtl w:val="0"/>
        </w:rPr>
        <w:t xml:space="preserve">¹; </w:t>
      </w:r>
      <w:r w:rsidDel="00000000" w:rsidR="00000000" w:rsidRPr="00000000">
        <w:rPr>
          <w:rFonts w:ascii="Times New Roman" w:cs="Times New Roman" w:eastAsia="Times New Roman" w:hAnsi="Times New Roman"/>
          <w:b w:val="0"/>
          <w:sz w:val="24"/>
          <w:szCs w:val="24"/>
          <w:rtl w:val="0"/>
        </w:rPr>
        <w:t xml:space="preserve">Eduarda Torres de Souza</w:t>
      </w:r>
      <w:r w:rsidDel="00000000" w:rsidR="00000000" w:rsidRPr="00000000">
        <w:rPr>
          <w:rFonts w:ascii="Times New Roman" w:cs="Times New Roman" w:eastAsia="Times New Roman" w:hAnsi="Times New Roman"/>
          <w:b w:val="0"/>
          <w:color w:val="000000"/>
          <w:sz w:val="24"/>
          <w:szCs w:val="24"/>
          <w:rtl w:val="0"/>
        </w:rPr>
        <w:t xml:space="preserve">²; </w:t>
      </w:r>
      <w:r w:rsidDel="00000000" w:rsidR="00000000" w:rsidRPr="00000000">
        <w:rPr>
          <w:rFonts w:ascii="Times New Roman" w:cs="Times New Roman" w:eastAsia="Times New Roman" w:hAnsi="Times New Roman"/>
          <w:b w:val="0"/>
          <w:sz w:val="24"/>
          <w:szCs w:val="24"/>
          <w:rtl w:val="0"/>
        </w:rPr>
        <w:t xml:space="preserve">Larissa Roberta Farias do Prado</w:t>
      </w:r>
      <w:r w:rsidDel="00000000" w:rsidR="00000000" w:rsidRPr="00000000">
        <w:rPr>
          <w:rFonts w:ascii="Times New Roman" w:cs="Times New Roman" w:eastAsia="Times New Roman" w:hAnsi="Times New Roman"/>
          <w:b w:val="0"/>
          <w:color w:val="000000"/>
          <w:sz w:val="24"/>
          <w:szCs w:val="24"/>
          <w:rtl w:val="0"/>
        </w:rPr>
        <w:t xml:space="preserve">²</w:t>
      </w:r>
      <w:r w:rsidDel="00000000" w:rsidR="00000000" w:rsidRPr="00000000">
        <w:rPr>
          <w:rFonts w:ascii="Times New Roman" w:cs="Times New Roman" w:eastAsia="Times New Roman" w:hAnsi="Times New Roman"/>
          <w:b w:val="0"/>
          <w:sz w:val="24"/>
          <w:szCs w:val="24"/>
          <w:rtl w:val="0"/>
        </w:rPr>
        <w:t xml:space="preserve">; Júlio Cézar Oliveira Trigueiro da Silva²; Vanda Sanderana Macêdo Carneiro³; Josué Alves</w:t>
      </w:r>
      <w:r w:rsidDel="00000000" w:rsidR="00000000" w:rsidRPr="00000000">
        <w:rPr>
          <w:rFonts w:ascii="Times New Roman" w:cs="Times New Roman" w:eastAsia="Times New Roman" w:hAnsi="Times New Roman"/>
          <w:b w:val="0"/>
          <w:sz w:val="24"/>
          <w:szCs w:val="24"/>
          <w:vertAlign w:val="superscript"/>
          <w:rtl w:val="0"/>
        </w:rPr>
        <w:t xml:space="preserve">4</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448" w:line="360" w:lineRule="auto"/>
        <w:ind w:left="720" w:right="3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Graduando em Odontologia - U</w:t>
      </w:r>
      <w:r w:rsidDel="00000000" w:rsidR="00000000" w:rsidRPr="00000000">
        <w:rPr>
          <w:rFonts w:ascii="Times New Roman" w:cs="Times New Roman" w:eastAsia="Times New Roman" w:hAnsi="Times New Roman"/>
          <w:color w:val="000000"/>
          <w:sz w:val="24"/>
          <w:szCs w:val="24"/>
          <w:rtl w:val="0"/>
        </w:rPr>
        <w:t xml:space="preserve">niversidade de Pernambuco, Recife-PE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3" w:line="360" w:lineRule="auto"/>
        <w:ind w:left="720" w:right="64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Graduando em Odontologia - Universidade de Pernambuco, Recife-PE </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6">
      <w:pPr>
        <w:widowControl w:val="0"/>
        <w:spacing w:before="13" w:line="360" w:lineRule="auto"/>
        <w:ind w:left="720" w:right="64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Professora adjunta da Universidade Federal de Pernambuco, Recife-PE;</w:t>
      </w:r>
    </w:p>
    <w:p w:rsidR="00000000" w:rsidDel="00000000" w:rsidP="00000000" w:rsidRDefault="00000000" w:rsidRPr="00000000" w14:paraId="00000007">
      <w:pPr>
        <w:widowControl w:val="0"/>
        <w:spacing w:before="13" w:line="360" w:lineRule="auto"/>
        <w:ind w:left="720" w:right="64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Professor adjunto da Universidade Federal de Pernambuco, Recife-PE;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3" w:line="360" w:lineRule="auto"/>
        <w:ind w:left="737" w:right="64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3" w:line="360" w:lineRule="auto"/>
        <w:ind w:left="737" w:right="646"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Email: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Gabriel</w:t>
      </w:r>
      <w:r w:rsidDel="00000000" w:rsidR="00000000" w:rsidRPr="00000000">
        <w:rPr>
          <w:rFonts w:ascii="Times New Roman" w:cs="Times New Roman" w:eastAsia="Times New Roman" w:hAnsi="Times New Roman"/>
          <w:sz w:val="24"/>
          <w:szCs w:val="24"/>
          <w:u w:val="single"/>
          <w:rtl w:val="0"/>
        </w:rPr>
        <w:t xml:space="preserve">la.luna@upe.br</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3" w:line="360" w:lineRule="auto"/>
        <w:ind w:left="737" w:right="646"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3" w:line="360" w:lineRule="auto"/>
        <w:ind w:right="64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 </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dimensão vertical de oclusão (DVO) pode ser compreendida como a altura do terço inferior da face do paciente enquanto ele oclui, havendo o máximo contado de dentes. Quando a DVO é perdida, há um grande desequilíbrio oclusal que pode ser agravada por hábitos parafuncionais gerando grande tensão nos elementos dentários e tendo como consequência danos que interferem em outras áreas, como a fala e a estética, além da mastigação</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Portanto, o objetivo desse trabalho é analisar a importância do restabelecimento da dimensão vertical de oclusão por meio de uma reabilitação oral através de um relato de caso.</w:t>
      </w:r>
      <w:r w:rsidDel="00000000" w:rsidR="00000000" w:rsidRPr="00000000">
        <w:rPr>
          <w:rFonts w:ascii="Times New Roman" w:cs="Times New Roman" w:eastAsia="Times New Roman" w:hAnsi="Times New Roman"/>
          <w:b w:val="1"/>
          <w:sz w:val="24"/>
          <w:szCs w:val="24"/>
          <w:rtl w:val="0"/>
        </w:rPr>
        <w:t xml:space="preserve"> Relato de caso: </w:t>
      </w:r>
      <w:r w:rsidDel="00000000" w:rsidR="00000000" w:rsidRPr="00000000">
        <w:rPr>
          <w:rFonts w:ascii="Times New Roman" w:cs="Times New Roman" w:eastAsia="Times New Roman" w:hAnsi="Times New Roman"/>
          <w:sz w:val="24"/>
          <w:szCs w:val="24"/>
          <w:rtl w:val="0"/>
        </w:rPr>
        <w:t xml:space="preserve">Paciente JDR, 58 anos, portador de bruxismo, muito ocupado, dispondo pouco tempo para realização do tratamento. Relatava incômodo apenas no elemento 22, no qual desejava colocar uma coroa. Ao ser analisado, percebeu-se que os únicos dentes que </w:t>
      </w:r>
      <w:r w:rsidDel="00000000" w:rsidR="00000000" w:rsidRPr="00000000">
        <w:rPr>
          <w:rFonts w:ascii="Times New Roman" w:cs="Times New Roman" w:eastAsia="Times New Roman" w:hAnsi="Times New Roman"/>
          <w:sz w:val="24"/>
          <w:szCs w:val="24"/>
          <w:rtl w:val="0"/>
        </w:rPr>
        <w:t xml:space="preserve">ocluiam</w:t>
      </w:r>
      <w:r w:rsidDel="00000000" w:rsidR="00000000" w:rsidRPr="00000000">
        <w:rPr>
          <w:rFonts w:ascii="Times New Roman" w:cs="Times New Roman" w:eastAsia="Times New Roman" w:hAnsi="Times New Roman"/>
          <w:sz w:val="24"/>
          <w:szCs w:val="24"/>
          <w:rtl w:val="0"/>
        </w:rPr>
        <w:t xml:space="preserve"> eram os incisivos centrais anteriores e que seria necessário uma reabilitação total devido a perda da dimensão vertical de oclusão pois futuramente ele viria a perder esses incisivos devido a carga aplicada nos mesmos. A partir daí, foram confeccionadas coroas posteriores, incluindo implantes a fim de estabelecer a oclusão posterior, bem como cirurgia de enxerto conjuntivo livre, a confecção de novas coroas anteriores que possuíssem estética mais agradável ao paciente e, por último, foi confeccionado uma placa de bruxismo para que o paciente não viesse a ter problemas.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Conclui-se a partir do caso exposto a importância do restabelecimento da dimensão vertical de oclusão para um bom funcionamento dos dentes, garantindo que não haja perda de outras coroas ou outros elementos dentários devido a força aplicada apenas em dois dentes. Além disso, </w:t>
      </w:r>
      <w:r w:rsidDel="00000000" w:rsidR="00000000" w:rsidRPr="00000000">
        <w:rPr>
          <w:rFonts w:ascii="Times New Roman" w:cs="Times New Roman" w:eastAsia="Times New Roman" w:hAnsi="Times New Roman"/>
          <w:sz w:val="24"/>
          <w:szCs w:val="24"/>
          <w:rtl w:val="0"/>
        </w:rPr>
        <w:t xml:space="preserve">ressalva</w:t>
      </w:r>
      <w:r w:rsidDel="00000000" w:rsidR="00000000" w:rsidRPr="00000000">
        <w:rPr>
          <w:rFonts w:ascii="Times New Roman" w:cs="Times New Roman" w:eastAsia="Times New Roman" w:hAnsi="Times New Roman"/>
          <w:sz w:val="24"/>
          <w:szCs w:val="24"/>
          <w:rtl w:val="0"/>
        </w:rPr>
        <w:t xml:space="preserve">-se a melhora estética e de autoestima do paciente.</w:t>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Dimensão Vertical. Oclusão Dentária. Odontologia.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Reabilitação oral</w:t>
      </w:r>
    </w:p>
    <w:sectPr>
      <w:headerReference r:id="rId7" w:type="default"/>
      <w:footerReference r:id="rId8" w:type="default"/>
      <w:pgSz w:h="16840" w:w="11920" w:orient="portrait"/>
      <w:pgMar w:bottom="1440" w:top="1440" w:left="1700" w:right="17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-1079499</wp:posOffset>
          </wp:positionH>
          <wp:positionV relativeFrom="paragraph">
            <wp:posOffset>-135889</wp:posOffset>
          </wp:positionV>
          <wp:extent cx="7562850" cy="78610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850" cy="78610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-1079499</wp:posOffset>
          </wp:positionH>
          <wp:positionV relativeFrom="paragraph">
            <wp:posOffset>0</wp:posOffset>
          </wp:positionV>
          <wp:extent cx="7562850" cy="93218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2850" cy="9321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33B5"/>
    <w:pPr>
      <w:tabs>
        <w:tab w:val="center" w:pos="4252"/>
        <w:tab w:val="right" w:pos="8504"/>
      </w:tabs>
      <w:spacing w:line="240" w:lineRule="auto"/>
    </w:pPr>
  </w:style>
  <w:style w:type="character" w:styleId="CabealhoChar" w:customStyle="1">
    <w:name w:val="Cabeçalho Char"/>
    <w:basedOn w:val="Fontepargpadro"/>
    <w:link w:val="Cabealho"/>
    <w:uiPriority w:val="99"/>
    <w:rsid w:val="003433B5"/>
  </w:style>
  <w:style w:type="paragraph" w:styleId="Rodap">
    <w:name w:val="footer"/>
    <w:basedOn w:val="Normal"/>
    <w:link w:val="RodapChar"/>
    <w:uiPriority w:val="99"/>
    <w:unhideWhenUsed w:val="1"/>
    <w:rsid w:val="003433B5"/>
    <w:pPr>
      <w:tabs>
        <w:tab w:val="center" w:pos="4252"/>
        <w:tab w:val="right" w:pos="8504"/>
      </w:tabs>
      <w:spacing w:line="240" w:lineRule="auto"/>
    </w:pPr>
  </w:style>
  <w:style w:type="character" w:styleId="RodapChar" w:customStyle="1">
    <w:name w:val="Rodapé Char"/>
    <w:basedOn w:val="Fontepargpadro"/>
    <w:link w:val="Rodap"/>
    <w:uiPriority w:val="99"/>
    <w:rsid w:val="003433B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xC2bo9sxVo4jdbOBRx4YogHtQ==">CgMxLjA4AHIhMWRyUGZNUWJJZlJHTmhxTGpvU1lUNUU0VlVvOVpQdnFJ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2024-04-04T03:17:00Z</dcterms:created>
</cp:coreProperties>
</file>