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923DFB" w14:textId="77777777" w:rsidR="00D0394C" w:rsidRDefault="00D0394C" w:rsidP="0012462E">
      <w:pPr>
        <w:jc w:val="center"/>
        <w:rPr>
          <w:b/>
          <w:sz w:val="24"/>
          <w:szCs w:val="24"/>
        </w:rPr>
      </w:pPr>
    </w:p>
    <w:p w14:paraId="0660BA1A" w14:textId="079C34F1" w:rsidR="0012462E" w:rsidRPr="004F6258" w:rsidRDefault="00994D7E" w:rsidP="0012462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IDENTIFICAÇÃO DE ÁREAS VERDES </w:t>
      </w:r>
      <w:r w:rsidR="00AD3D50">
        <w:rPr>
          <w:b/>
          <w:sz w:val="24"/>
          <w:szCs w:val="24"/>
        </w:rPr>
        <w:t>EM CIDADES</w:t>
      </w:r>
      <w:r>
        <w:rPr>
          <w:b/>
          <w:sz w:val="24"/>
          <w:szCs w:val="24"/>
        </w:rPr>
        <w:t xml:space="preserve"> </w:t>
      </w:r>
      <w:r w:rsidR="00AD3D50">
        <w:rPr>
          <w:b/>
          <w:sz w:val="24"/>
          <w:szCs w:val="24"/>
        </w:rPr>
        <w:t>PARA MONITORAMENTO DE SERVIÇOS ECOSSISTÊMICOS URBANOS: UM ESTUDO EM SANTARÉM, PA</w:t>
      </w:r>
    </w:p>
    <w:p w14:paraId="47D02AEC" w14:textId="06CAC2A5" w:rsidR="009464E6" w:rsidRDefault="009464E6" w:rsidP="0012462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Ariadne Reinaldo </w:t>
      </w:r>
      <w:r w:rsidR="00994D7E">
        <w:rPr>
          <w:sz w:val="24"/>
          <w:szCs w:val="24"/>
        </w:rPr>
        <w:t>Trindade</w:t>
      </w:r>
      <w:r w:rsidR="00994D7E" w:rsidRPr="004F6258">
        <w:rPr>
          <w:sz w:val="24"/>
          <w:szCs w:val="24"/>
          <w:vertAlign w:val="superscript"/>
        </w:rPr>
        <w:t>1</w:t>
      </w:r>
      <w:r w:rsidR="00994D7E">
        <w:rPr>
          <w:sz w:val="24"/>
          <w:szCs w:val="24"/>
        </w:rPr>
        <w:t xml:space="preserve">; </w:t>
      </w:r>
      <w:r>
        <w:rPr>
          <w:sz w:val="24"/>
          <w:szCs w:val="24"/>
        </w:rPr>
        <w:t>Paulo Amador Tavares</w:t>
      </w:r>
      <w:r w:rsidR="0012462E" w:rsidRPr="004F6258">
        <w:rPr>
          <w:sz w:val="24"/>
          <w:szCs w:val="24"/>
          <w:vertAlign w:val="superscript"/>
        </w:rPr>
        <w:t>2</w:t>
      </w:r>
      <w:r w:rsidR="00A14A7B">
        <w:rPr>
          <w:sz w:val="24"/>
          <w:szCs w:val="24"/>
        </w:rPr>
        <w:t>;</w:t>
      </w:r>
      <w:r>
        <w:rPr>
          <w:sz w:val="24"/>
          <w:szCs w:val="24"/>
        </w:rPr>
        <w:t xml:space="preserve"> Norma Ely Santos B</w:t>
      </w:r>
      <w:r w:rsidR="004115B5">
        <w:rPr>
          <w:sz w:val="24"/>
          <w:szCs w:val="24"/>
        </w:rPr>
        <w:t>eltrão</w:t>
      </w:r>
      <w:r w:rsidRPr="009464E6">
        <w:rPr>
          <w:sz w:val="24"/>
          <w:szCs w:val="24"/>
          <w:vertAlign w:val="superscript"/>
        </w:rPr>
        <w:t>3</w:t>
      </w:r>
    </w:p>
    <w:p w14:paraId="180B7169" w14:textId="77777777" w:rsidR="0012462E" w:rsidRPr="004F6258" w:rsidRDefault="0012462E" w:rsidP="0012462E">
      <w:pPr>
        <w:spacing w:line="360" w:lineRule="auto"/>
        <w:jc w:val="center"/>
        <w:rPr>
          <w:sz w:val="24"/>
          <w:szCs w:val="24"/>
        </w:rPr>
      </w:pPr>
    </w:p>
    <w:p w14:paraId="0A0A7C2D" w14:textId="77777777" w:rsidR="009464E6" w:rsidRDefault="0012462E" w:rsidP="0012462E">
      <w:pPr>
        <w:pStyle w:val="Footer"/>
        <w:jc w:val="center"/>
        <w:rPr>
          <w:sz w:val="24"/>
          <w:szCs w:val="24"/>
        </w:rPr>
      </w:pPr>
      <w:r w:rsidRPr="004F6258">
        <w:rPr>
          <w:sz w:val="24"/>
          <w:szCs w:val="24"/>
          <w:vertAlign w:val="superscript"/>
        </w:rPr>
        <w:t xml:space="preserve">1 </w:t>
      </w:r>
      <w:r w:rsidR="009464E6">
        <w:rPr>
          <w:sz w:val="24"/>
          <w:szCs w:val="24"/>
        </w:rPr>
        <w:t>Mestranda em Ciências Ambientais</w:t>
      </w:r>
      <w:r w:rsidRPr="004F6258">
        <w:rPr>
          <w:sz w:val="24"/>
          <w:szCs w:val="24"/>
        </w:rPr>
        <w:t xml:space="preserve">. </w:t>
      </w:r>
      <w:r w:rsidR="009464E6">
        <w:rPr>
          <w:sz w:val="24"/>
          <w:szCs w:val="24"/>
        </w:rPr>
        <w:t>Universidade do Estado do Pará. dnetrindade@gmail.com</w:t>
      </w:r>
    </w:p>
    <w:p w14:paraId="4F4A7235" w14:textId="77777777" w:rsidR="009464E6" w:rsidRDefault="0012462E" w:rsidP="0012462E">
      <w:pPr>
        <w:pStyle w:val="Footer"/>
        <w:jc w:val="center"/>
        <w:rPr>
          <w:sz w:val="24"/>
          <w:szCs w:val="24"/>
        </w:rPr>
      </w:pPr>
      <w:r w:rsidRPr="004F6258">
        <w:rPr>
          <w:sz w:val="24"/>
          <w:szCs w:val="24"/>
          <w:vertAlign w:val="superscript"/>
        </w:rPr>
        <w:t xml:space="preserve">2 </w:t>
      </w:r>
      <w:r w:rsidRPr="004F6258">
        <w:rPr>
          <w:sz w:val="24"/>
          <w:szCs w:val="24"/>
        </w:rPr>
        <w:t>M</w:t>
      </w:r>
      <w:r w:rsidR="009464E6">
        <w:rPr>
          <w:sz w:val="24"/>
          <w:szCs w:val="24"/>
        </w:rPr>
        <w:t>estrando em Ciências Ambientais. Universidade do Estado do Pará. atavares.paulo@gmail.com</w:t>
      </w:r>
    </w:p>
    <w:p w14:paraId="760C4D5E" w14:textId="77777777" w:rsidR="009464E6" w:rsidRDefault="009464E6" w:rsidP="0012462E">
      <w:pPr>
        <w:pStyle w:val="Footer"/>
        <w:jc w:val="center"/>
        <w:rPr>
          <w:sz w:val="24"/>
          <w:szCs w:val="24"/>
        </w:rPr>
      </w:pPr>
      <w:r w:rsidRPr="009464E6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Doutora em Economia Agrícola. Universidade do Estado do Pará. normaelybeltrao@gmail.com</w:t>
      </w:r>
    </w:p>
    <w:p w14:paraId="5101017D" w14:textId="77777777" w:rsidR="00DA38D5" w:rsidRDefault="00DA38D5" w:rsidP="0012462E">
      <w:pPr>
        <w:jc w:val="center"/>
        <w:rPr>
          <w:rStyle w:val="Strong"/>
        </w:rPr>
      </w:pPr>
    </w:p>
    <w:p w14:paraId="3D484682" w14:textId="77777777" w:rsidR="0012462E" w:rsidRPr="004F6258" w:rsidRDefault="0012462E" w:rsidP="0012462E">
      <w:pPr>
        <w:jc w:val="center"/>
        <w:rPr>
          <w:b/>
          <w:sz w:val="24"/>
          <w:szCs w:val="24"/>
        </w:rPr>
      </w:pPr>
      <w:r w:rsidRPr="004F6258">
        <w:rPr>
          <w:b/>
          <w:sz w:val="24"/>
          <w:szCs w:val="24"/>
        </w:rPr>
        <w:t xml:space="preserve">RESUMO </w:t>
      </w:r>
    </w:p>
    <w:p w14:paraId="18C5B6A1" w14:textId="77777777" w:rsidR="0012462E" w:rsidRPr="004F6258" w:rsidRDefault="0012462E" w:rsidP="0012462E">
      <w:pPr>
        <w:jc w:val="both"/>
        <w:rPr>
          <w:bCs/>
          <w:sz w:val="24"/>
          <w:szCs w:val="24"/>
        </w:rPr>
      </w:pPr>
    </w:p>
    <w:p w14:paraId="7D7511C4" w14:textId="2AA73B87" w:rsidR="006F2FC2" w:rsidRPr="006F2FC2" w:rsidRDefault="00FB0DE8" w:rsidP="006F2FC2">
      <w:pPr>
        <w:jc w:val="both"/>
        <w:rPr>
          <w:bCs/>
          <w:sz w:val="24"/>
          <w:szCs w:val="24"/>
        </w:rPr>
      </w:pPr>
      <w:r w:rsidRPr="006F2FC2">
        <w:rPr>
          <w:bCs/>
          <w:sz w:val="24"/>
          <w:szCs w:val="24"/>
        </w:rPr>
        <w:t xml:space="preserve">Os serviços ecossistêmicos são benefícios que os seres humanos obtêm dos ecossistemas e conforme a urbanização se expande, os recursos naturais são ameaçados, preocupando cientistas e gestores governamentais. </w:t>
      </w:r>
      <w:r w:rsidR="00EA6DCF">
        <w:rPr>
          <w:bCs/>
          <w:sz w:val="24"/>
          <w:szCs w:val="24"/>
        </w:rPr>
        <w:t xml:space="preserve">Neste sentido, faz-se </w:t>
      </w:r>
      <w:r w:rsidR="000F2E30">
        <w:rPr>
          <w:bCs/>
          <w:sz w:val="24"/>
          <w:szCs w:val="24"/>
        </w:rPr>
        <w:t xml:space="preserve">necessário estudos de monitoramento contínuo de áreas verdes urbanas, para a identificação e classificação dos serviços ecossistêmicos que essas áreas fornecem. </w:t>
      </w:r>
      <w:r w:rsidR="00EA6DCF">
        <w:rPr>
          <w:bCs/>
          <w:sz w:val="24"/>
          <w:szCs w:val="24"/>
        </w:rPr>
        <w:t xml:space="preserve">A contribuição deste trabalho consiste em, a partir de técnicas de sensoriamento remoto, </w:t>
      </w:r>
      <w:r w:rsidR="00EA6DCF">
        <w:rPr>
          <w:sz w:val="24"/>
          <w:szCs w:val="24"/>
        </w:rPr>
        <w:t xml:space="preserve">identificar </w:t>
      </w:r>
      <w:r w:rsidRPr="006F2FC2">
        <w:rPr>
          <w:sz w:val="24"/>
          <w:szCs w:val="24"/>
        </w:rPr>
        <w:t>áreas verdes</w:t>
      </w:r>
      <w:r w:rsidR="00EA6DCF">
        <w:rPr>
          <w:sz w:val="24"/>
          <w:szCs w:val="24"/>
        </w:rPr>
        <w:t xml:space="preserve"> com potencial oferta de serviços ecossistêmicos urbanos na </w:t>
      </w:r>
      <w:r w:rsidRPr="006F2FC2">
        <w:rPr>
          <w:sz w:val="24"/>
          <w:szCs w:val="24"/>
        </w:rPr>
        <w:t xml:space="preserve">cidade de Santarém, no oeste do Pará. A coleta dos dados foi feita </w:t>
      </w:r>
      <w:r w:rsidR="00EA6DCF">
        <w:rPr>
          <w:sz w:val="24"/>
          <w:szCs w:val="24"/>
        </w:rPr>
        <w:t xml:space="preserve">utilizando </w:t>
      </w:r>
      <w:r w:rsidRPr="006F2FC2">
        <w:rPr>
          <w:sz w:val="24"/>
          <w:szCs w:val="24"/>
        </w:rPr>
        <w:t xml:space="preserve">imagens do satélite Sentinel-2, </w:t>
      </w:r>
      <w:r w:rsidR="00EA6DCF">
        <w:rPr>
          <w:sz w:val="24"/>
          <w:szCs w:val="24"/>
        </w:rPr>
        <w:t xml:space="preserve">acessadas </w:t>
      </w:r>
      <w:r w:rsidRPr="006F2FC2">
        <w:rPr>
          <w:sz w:val="24"/>
          <w:szCs w:val="24"/>
        </w:rPr>
        <w:t>através</w:t>
      </w:r>
      <w:r w:rsidR="006F2FC2" w:rsidRPr="006F2FC2">
        <w:rPr>
          <w:sz w:val="24"/>
          <w:szCs w:val="24"/>
        </w:rPr>
        <w:t xml:space="preserve"> da plataforma </w:t>
      </w:r>
      <w:proofErr w:type="spellStart"/>
      <w:r w:rsidR="006F2FC2" w:rsidRPr="006F2FC2">
        <w:rPr>
          <w:sz w:val="24"/>
          <w:szCs w:val="24"/>
        </w:rPr>
        <w:t>Copernicus</w:t>
      </w:r>
      <w:proofErr w:type="spellEnd"/>
      <w:r w:rsidR="006F2FC2" w:rsidRPr="006F2FC2">
        <w:rPr>
          <w:sz w:val="24"/>
          <w:szCs w:val="24"/>
        </w:rPr>
        <w:t xml:space="preserve"> Open Access Hub. O processamento das imagens foi realizado </w:t>
      </w:r>
      <w:r w:rsidR="00EA6DCF">
        <w:rPr>
          <w:sz w:val="24"/>
          <w:szCs w:val="24"/>
        </w:rPr>
        <w:t xml:space="preserve">com o </w:t>
      </w:r>
      <w:r w:rsidR="006F2FC2" w:rsidRPr="006F2FC2">
        <w:rPr>
          <w:bCs/>
          <w:sz w:val="24"/>
          <w:szCs w:val="24"/>
        </w:rPr>
        <w:t xml:space="preserve">software de processamento digital de imagens </w:t>
      </w:r>
      <w:proofErr w:type="spellStart"/>
      <w:r w:rsidR="006F2FC2" w:rsidRPr="006F2FC2">
        <w:rPr>
          <w:bCs/>
          <w:sz w:val="24"/>
          <w:szCs w:val="24"/>
        </w:rPr>
        <w:t>Sentinel</w:t>
      </w:r>
      <w:proofErr w:type="spellEnd"/>
      <w:r w:rsidR="006F2FC2" w:rsidRPr="006F2FC2">
        <w:rPr>
          <w:bCs/>
          <w:sz w:val="24"/>
          <w:szCs w:val="24"/>
        </w:rPr>
        <w:t xml:space="preserve"> </w:t>
      </w:r>
      <w:proofErr w:type="spellStart"/>
      <w:r w:rsidR="006F2FC2" w:rsidRPr="006F2FC2">
        <w:rPr>
          <w:bCs/>
          <w:sz w:val="24"/>
          <w:szCs w:val="24"/>
        </w:rPr>
        <w:t>Application</w:t>
      </w:r>
      <w:proofErr w:type="spellEnd"/>
      <w:r w:rsidR="006F2FC2" w:rsidRPr="006F2FC2">
        <w:rPr>
          <w:bCs/>
          <w:sz w:val="24"/>
          <w:szCs w:val="24"/>
        </w:rPr>
        <w:t xml:space="preserve"> Platform (SNAP 6.0), onde foi calculado o índice </w:t>
      </w:r>
      <w:proofErr w:type="spellStart"/>
      <w:r w:rsidR="006F2FC2" w:rsidRPr="006F2FC2">
        <w:rPr>
          <w:bCs/>
          <w:sz w:val="24"/>
          <w:szCs w:val="24"/>
        </w:rPr>
        <w:t>radiométrico</w:t>
      </w:r>
      <w:proofErr w:type="spellEnd"/>
      <w:r w:rsidR="006F2FC2" w:rsidRPr="006F2FC2">
        <w:rPr>
          <w:bCs/>
          <w:sz w:val="24"/>
          <w:szCs w:val="24"/>
        </w:rPr>
        <w:t xml:space="preserve"> de diferença de vegetação normalizada (do inglês NDVI) para o destaque das feições da vegetação densa. Foram encontrados altos valores dos índices para vegetação densa, considerando NDVI maior ou igual a zero. Percebeu-se uma clara distinção das áreas verdes de espaços construídos, onde a vegetação densa ocupava 44, 65% da área urbana total do município. A distribuição da vegetação se mostrou heterogênea nas áreas mais urbanizadas, concentrada nas áreas </w:t>
      </w:r>
      <w:proofErr w:type="spellStart"/>
      <w:r w:rsidR="006F2FC2" w:rsidRPr="006F2FC2">
        <w:rPr>
          <w:bCs/>
          <w:sz w:val="24"/>
          <w:szCs w:val="24"/>
        </w:rPr>
        <w:t>per</w:t>
      </w:r>
      <w:r w:rsidR="00EA6DCF">
        <w:rPr>
          <w:bCs/>
          <w:sz w:val="24"/>
          <w:szCs w:val="24"/>
        </w:rPr>
        <w:t>i</w:t>
      </w:r>
      <w:r w:rsidR="006F2FC2" w:rsidRPr="006F2FC2">
        <w:rPr>
          <w:bCs/>
          <w:sz w:val="24"/>
          <w:szCs w:val="24"/>
        </w:rPr>
        <w:t>-urbanas</w:t>
      </w:r>
      <w:proofErr w:type="spellEnd"/>
      <w:r w:rsidR="006F2FC2" w:rsidRPr="006F2FC2">
        <w:rPr>
          <w:bCs/>
          <w:sz w:val="24"/>
          <w:szCs w:val="24"/>
        </w:rPr>
        <w:t xml:space="preserve"> do município, essas áreas fornecem importantes serviços que são potenciais em melhorar o bem-estar humano.</w:t>
      </w:r>
    </w:p>
    <w:p w14:paraId="41F65159" w14:textId="7054B173" w:rsidR="0012462E" w:rsidRDefault="0012462E" w:rsidP="006F2FC2">
      <w:pPr>
        <w:tabs>
          <w:tab w:val="left" w:pos="6972"/>
        </w:tabs>
        <w:jc w:val="both"/>
        <w:rPr>
          <w:bCs/>
          <w:color w:val="0000FF"/>
          <w:sz w:val="24"/>
          <w:szCs w:val="24"/>
        </w:rPr>
      </w:pPr>
    </w:p>
    <w:p w14:paraId="711EE704" w14:textId="306B70D7" w:rsidR="00114474" w:rsidRPr="00114474" w:rsidRDefault="0012462E" w:rsidP="0012462E">
      <w:pPr>
        <w:rPr>
          <w:bCs/>
          <w:sz w:val="24"/>
          <w:szCs w:val="24"/>
        </w:rPr>
      </w:pPr>
      <w:r w:rsidRPr="004F6258">
        <w:rPr>
          <w:b/>
          <w:bCs/>
          <w:sz w:val="24"/>
          <w:szCs w:val="24"/>
        </w:rPr>
        <w:t>Palavras-chave:</w:t>
      </w:r>
      <w:r w:rsidR="00512423">
        <w:rPr>
          <w:bCs/>
          <w:sz w:val="24"/>
          <w:szCs w:val="24"/>
        </w:rPr>
        <w:t xml:space="preserve"> </w:t>
      </w:r>
      <w:r w:rsidR="00512423">
        <w:rPr>
          <w:bCs/>
          <w:sz w:val="24"/>
          <w:szCs w:val="24"/>
        </w:rPr>
        <w:t>Vegetação Urbana.</w:t>
      </w:r>
      <w:r w:rsidR="00512423">
        <w:rPr>
          <w:bCs/>
          <w:sz w:val="24"/>
          <w:szCs w:val="24"/>
        </w:rPr>
        <w:t xml:space="preserve"> Análise Espacial. Sensoriamento Remoto.</w:t>
      </w:r>
    </w:p>
    <w:p w14:paraId="6DEE7A89" w14:textId="77777777" w:rsidR="00114474" w:rsidRDefault="00114474" w:rsidP="0012462E">
      <w:pPr>
        <w:rPr>
          <w:b/>
          <w:bCs/>
          <w:sz w:val="24"/>
          <w:szCs w:val="24"/>
        </w:rPr>
      </w:pPr>
    </w:p>
    <w:p w14:paraId="3B130A95" w14:textId="3A9390A9" w:rsidR="0012462E" w:rsidRPr="004F6258" w:rsidRDefault="0012462E" w:rsidP="00114474">
      <w:pPr>
        <w:rPr>
          <w:sz w:val="24"/>
          <w:szCs w:val="24"/>
        </w:rPr>
      </w:pPr>
      <w:r w:rsidRPr="004F6258">
        <w:rPr>
          <w:b/>
          <w:sz w:val="24"/>
          <w:szCs w:val="24"/>
        </w:rPr>
        <w:t>Área de Interesse do Simpósio</w:t>
      </w:r>
      <w:r w:rsidRPr="004F6258">
        <w:rPr>
          <w:sz w:val="24"/>
          <w:szCs w:val="24"/>
        </w:rPr>
        <w:t xml:space="preserve">: </w:t>
      </w:r>
      <w:r w:rsidR="00114474">
        <w:rPr>
          <w:sz w:val="24"/>
          <w:szCs w:val="24"/>
        </w:rPr>
        <w:t>Serviços ambientais.</w:t>
      </w:r>
    </w:p>
    <w:p w14:paraId="12C4B406" w14:textId="77777777" w:rsidR="007C07BD" w:rsidRDefault="007C07BD" w:rsidP="0012462E">
      <w:pPr>
        <w:jc w:val="center"/>
        <w:rPr>
          <w:sz w:val="24"/>
          <w:szCs w:val="28"/>
        </w:rPr>
      </w:pPr>
    </w:p>
    <w:p w14:paraId="08A60A0D" w14:textId="004983FD" w:rsidR="0013301D" w:rsidRDefault="0013301D" w:rsidP="0012462E">
      <w:pPr>
        <w:jc w:val="center"/>
        <w:rPr>
          <w:sz w:val="24"/>
          <w:szCs w:val="28"/>
        </w:rPr>
      </w:pPr>
    </w:p>
    <w:p w14:paraId="1F592780" w14:textId="77777777" w:rsidR="00512423" w:rsidRDefault="00512423" w:rsidP="0012462E">
      <w:pPr>
        <w:jc w:val="center"/>
        <w:rPr>
          <w:sz w:val="24"/>
          <w:szCs w:val="28"/>
        </w:rPr>
      </w:pPr>
    </w:p>
    <w:p w14:paraId="28C94FE6" w14:textId="77777777" w:rsidR="0012462E" w:rsidRDefault="0012462E" w:rsidP="0012462E">
      <w:pPr>
        <w:tabs>
          <w:tab w:val="left" w:pos="1290"/>
        </w:tabs>
        <w:spacing w:after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Pr="00001E41">
        <w:rPr>
          <w:b/>
          <w:sz w:val="24"/>
          <w:szCs w:val="24"/>
        </w:rPr>
        <w:t xml:space="preserve">INTRODUÇÃO </w:t>
      </w:r>
    </w:p>
    <w:p w14:paraId="4E0AE55F" w14:textId="0E1BF39D" w:rsidR="007F1127" w:rsidRDefault="002D6728" w:rsidP="008834B1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Os sistemas de serviço</w:t>
      </w:r>
      <w:r w:rsidR="00296D36">
        <w:rPr>
          <w:sz w:val="24"/>
          <w:szCs w:val="24"/>
        </w:rPr>
        <w:t>s</w:t>
      </w:r>
      <w:r>
        <w:rPr>
          <w:sz w:val="24"/>
          <w:szCs w:val="24"/>
        </w:rPr>
        <w:t xml:space="preserve"> ecológico</w:t>
      </w:r>
      <w:r w:rsidR="00296D36">
        <w:rPr>
          <w:sz w:val="24"/>
          <w:szCs w:val="24"/>
        </w:rPr>
        <w:t>s</w:t>
      </w:r>
      <w:r>
        <w:rPr>
          <w:sz w:val="24"/>
          <w:szCs w:val="24"/>
        </w:rPr>
        <w:t xml:space="preserve"> e o estoque de capital natural</w:t>
      </w:r>
      <w:r w:rsidR="004F63C9">
        <w:rPr>
          <w:sz w:val="24"/>
          <w:szCs w:val="24"/>
        </w:rPr>
        <w:t xml:space="preserve"> são</w:t>
      </w:r>
      <w:r>
        <w:rPr>
          <w:sz w:val="24"/>
          <w:szCs w:val="24"/>
        </w:rPr>
        <w:t xml:space="preserve"> fundamentais para o funcionamento do sistema de suporte de vida na terra</w:t>
      </w:r>
      <w:r w:rsidR="004F63C9">
        <w:rPr>
          <w:sz w:val="24"/>
          <w:szCs w:val="24"/>
        </w:rPr>
        <w:t xml:space="preserve"> </w:t>
      </w:r>
      <w:r w:rsidR="007F1127">
        <w:rPr>
          <w:sz w:val="24"/>
          <w:szCs w:val="24"/>
        </w:rPr>
        <w:t>(CON</w:t>
      </w:r>
      <w:r w:rsidR="004F63C9">
        <w:rPr>
          <w:sz w:val="24"/>
          <w:szCs w:val="24"/>
        </w:rPr>
        <w:t>S</w:t>
      </w:r>
      <w:r w:rsidR="007F1127">
        <w:rPr>
          <w:sz w:val="24"/>
          <w:szCs w:val="24"/>
        </w:rPr>
        <w:t xml:space="preserve">TANZA et al., 1997). </w:t>
      </w:r>
      <w:r w:rsidR="00303627">
        <w:rPr>
          <w:sz w:val="24"/>
          <w:szCs w:val="24"/>
        </w:rPr>
        <w:t xml:space="preserve">Destes, destacam-se </w:t>
      </w:r>
      <w:r w:rsidR="007F1127">
        <w:rPr>
          <w:sz w:val="24"/>
          <w:szCs w:val="24"/>
        </w:rPr>
        <w:t>os serviços ecossis</w:t>
      </w:r>
      <w:r w:rsidR="00FF2FA7">
        <w:rPr>
          <w:sz w:val="24"/>
          <w:szCs w:val="24"/>
        </w:rPr>
        <w:t xml:space="preserve">têmicos </w:t>
      </w:r>
      <w:r w:rsidR="00303627">
        <w:rPr>
          <w:sz w:val="24"/>
          <w:szCs w:val="24"/>
        </w:rPr>
        <w:t xml:space="preserve">que </w:t>
      </w:r>
      <w:r w:rsidR="007F1127">
        <w:rPr>
          <w:sz w:val="24"/>
          <w:szCs w:val="24"/>
        </w:rPr>
        <w:t>são definidos como benefícios que os serem humanos obtêm de forma direta ou indireta</w:t>
      </w:r>
      <w:r w:rsidR="004F63C9">
        <w:rPr>
          <w:sz w:val="24"/>
          <w:szCs w:val="24"/>
        </w:rPr>
        <w:t xml:space="preserve"> </w:t>
      </w:r>
      <w:r w:rsidR="007F1127">
        <w:rPr>
          <w:sz w:val="24"/>
          <w:szCs w:val="24"/>
        </w:rPr>
        <w:t>dos ecossistemas (DE GROOT et al., 2002)</w:t>
      </w:r>
      <w:r w:rsidR="00327B84">
        <w:rPr>
          <w:sz w:val="24"/>
          <w:szCs w:val="24"/>
        </w:rPr>
        <w:t xml:space="preserve">, </w:t>
      </w:r>
      <w:r w:rsidR="00303627">
        <w:rPr>
          <w:sz w:val="24"/>
          <w:szCs w:val="24"/>
        </w:rPr>
        <w:t xml:space="preserve">e que em geral </w:t>
      </w:r>
      <w:r w:rsidR="00303627">
        <w:rPr>
          <w:sz w:val="24"/>
          <w:szCs w:val="24"/>
        </w:rPr>
        <w:lastRenderedPageBreak/>
        <w:t xml:space="preserve">podem ser subdivididos em até </w:t>
      </w:r>
      <w:r w:rsidR="007F1127">
        <w:rPr>
          <w:sz w:val="24"/>
          <w:szCs w:val="24"/>
        </w:rPr>
        <w:t xml:space="preserve">17 tipos </w:t>
      </w:r>
      <w:r w:rsidR="00303627">
        <w:rPr>
          <w:sz w:val="24"/>
          <w:szCs w:val="24"/>
        </w:rPr>
        <w:t xml:space="preserve">de serviços, todos provenientes dos ecossistemas naturais </w:t>
      </w:r>
      <w:r w:rsidR="001C27E6">
        <w:rPr>
          <w:sz w:val="24"/>
          <w:szCs w:val="24"/>
        </w:rPr>
        <w:t>(TEEB, 2011</w:t>
      </w:r>
      <w:r w:rsidR="007F1127">
        <w:rPr>
          <w:sz w:val="24"/>
          <w:szCs w:val="24"/>
        </w:rPr>
        <w:t>).</w:t>
      </w:r>
    </w:p>
    <w:p w14:paraId="2DFB4F50" w14:textId="79AE949E" w:rsidR="00303627" w:rsidRDefault="00303627" w:rsidP="008834B1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Nesta perspectiva, a manutenção e preservação dos serviços ecossistêmicos existentes são importantes objetivos para o alcance do desenvolvimento sustentável. No entanto, o processo de crescente urbanização põe em risco a oferta de serviços ecossistêmicos devido a perda quantitativa e qualitativa dos recursos ambientais a eles associados. Essa situação é facilmente verificada na medida que diversas áreas ambientais são substituídas por áreas urbanizadas, devido ao acelerado processo de urbanização. Neste contexto, é necessário estabelecer uma nova conexão dos centros urbanos com a sustentabilidade avaliando os impactos antropogênicos sobre os serviços ecossistêmicos</w:t>
      </w:r>
      <w:r w:rsidR="00AA3F74">
        <w:rPr>
          <w:sz w:val="24"/>
          <w:szCs w:val="24"/>
        </w:rPr>
        <w:t xml:space="preserve"> (MCPHEARSON</w:t>
      </w:r>
      <w:r w:rsidR="00E4487C">
        <w:rPr>
          <w:sz w:val="24"/>
          <w:szCs w:val="24"/>
        </w:rPr>
        <w:t xml:space="preserve"> et al., 2016</w:t>
      </w:r>
      <w:r w:rsidR="00AA3F74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29355271" w14:textId="745C7994" w:rsidR="005B7293" w:rsidRDefault="00D3353C" w:rsidP="005B7293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Para isso, é necessário</w:t>
      </w:r>
      <w:r w:rsidR="004F63C9">
        <w:rPr>
          <w:sz w:val="24"/>
          <w:szCs w:val="24"/>
        </w:rPr>
        <w:t xml:space="preserve"> o</w:t>
      </w:r>
      <w:r>
        <w:rPr>
          <w:sz w:val="24"/>
          <w:szCs w:val="24"/>
        </w:rPr>
        <w:t xml:space="preserve"> monitoramento </w:t>
      </w:r>
      <w:r w:rsidR="005C2CDE">
        <w:rPr>
          <w:sz w:val="24"/>
          <w:szCs w:val="24"/>
        </w:rPr>
        <w:t xml:space="preserve">contínuo </w:t>
      </w:r>
      <w:r>
        <w:rPr>
          <w:sz w:val="24"/>
          <w:szCs w:val="24"/>
        </w:rPr>
        <w:t>das áreas verdes urbanas, e</w:t>
      </w:r>
      <w:r w:rsidR="00974B3F">
        <w:rPr>
          <w:sz w:val="24"/>
          <w:szCs w:val="24"/>
        </w:rPr>
        <w:t xml:space="preserve"> </w:t>
      </w:r>
      <w:r w:rsidR="00464193">
        <w:rPr>
          <w:sz w:val="24"/>
          <w:szCs w:val="24"/>
        </w:rPr>
        <w:t>a identificação e classificação d</w:t>
      </w:r>
      <w:r w:rsidR="00974B3F">
        <w:rPr>
          <w:sz w:val="24"/>
          <w:szCs w:val="24"/>
        </w:rPr>
        <w:t>os serviços ecossi</w:t>
      </w:r>
      <w:r>
        <w:rPr>
          <w:sz w:val="24"/>
          <w:szCs w:val="24"/>
        </w:rPr>
        <w:t>s</w:t>
      </w:r>
      <w:r w:rsidR="00974B3F">
        <w:rPr>
          <w:sz w:val="24"/>
          <w:szCs w:val="24"/>
        </w:rPr>
        <w:t xml:space="preserve">têmicos </w:t>
      </w:r>
      <w:r w:rsidRPr="00D3353C">
        <w:rPr>
          <w:sz w:val="24"/>
          <w:szCs w:val="24"/>
        </w:rPr>
        <w:t>em áreas urbanas</w:t>
      </w:r>
      <w:r w:rsidR="00464193">
        <w:rPr>
          <w:sz w:val="24"/>
          <w:szCs w:val="24"/>
        </w:rPr>
        <w:t>, os quais</w:t>
      </w:r>
      <w:r w:rsidRPr="00D3353C">
        <w:rPr>
          <w:sz w:val="24"/>
          <w:szCs w:val="24"/>
        </w:rPr>
        <w:t xml:space="preserve"> podem ser identificados a partir de técnicas de </w:t>
      </w:r>
      <w:r w:rsidR="00464193">
        <w:rPr>
          <w:sz w:val="24"/>
          <w:szCs w:val="24"/>
        </w:rPr>
        <w:t>s</w:t>
      </w:r>
      <w:r w:rsidRPr="00D3353C">
        <w:rPr>
          <w:sz w:val="24"/>
          <w:szCs w:val="24"/>
        </w:rPr>
        <w:t xml:space="preserve">ensoriamento </w:t>
      </w:r>
      <w:r w:rsidR="00464193">
        <w:rPr>
          <w:sz w:val="24"/>
          <w:szCs w:val="24"/>
        </w:rPr>
        <w:t>r</w:t>
      </w:r>
      <w:r w:rsidRPr="00D3353C">
        <w:rPr>
          <w:sz w:val="24"/>
          <w:szCs w:val="24"/>
        </w:rPr>
        <w:t xml:space="preserve">emoto </w:t>
      </w:r>
      <w:r w:rsidR="005C2CDE">
        <w:rPr>
          <w:sz w:val="24"/>
          <w:szCs w:val="24"/>
        </w:rPr>
        <w:t xml:space="preserve">com imagens de satélite e sensores ópticos (BARÓ et al., 2015; BEHLING et al., 2015). A detecção </w:t>
      </w:r>
      <w:r w:rsidR="005C2CDE" w:rsidRPr="005C2CDE">
        <w:rPr>
          <w:sz w:val="24"/>
          <w:szCs w:val="24"/>
        </w:rPr>
        <w:t>fornece dados confiáveis em toda a área</w:t>
      </w:r>
      <w:r w:rsidR="00303627">
        <w:rPr>
          <w:sz w:val="24"/>
          <w:szCs w:val="24"/>
        </w:rPr>
        <w:t xml:space="preserve">, quantificando e mapeando </w:t>
      </w:r>
      <w:r w:rsidR="005C2CDE">
        <w:rPr>
          <w:sz w:val="24"/>
          <w:szCs w:val="24"/>
        </w:rPr>
        <w:t>os</w:t>
      </w:r>
      <w:r w:rsidR="005C2CDE" w:rsidRPr="005C2CDE">
        <w:rPr>
          <w:sz w:val="24"/>
          <w:szCs w:val="24"/>
        </w:rPr>
        <w:t xml:space="preserve"> serviços ecossistêmicos a custos comparativamente baixos, e</w:t>
      </w:r>
      <w:r w:rsidR="00464193">
        <w:rPr>
          <w:sz w:val="24"/>
          <w:szCs w:val="24"/>
        </w:rPr>
        <w:t xml:space="preserve"> </w:t>
      </w:r>
      <w:r w:rsidR="005C2CDE" w:rsidRPr="005C2CDE">
        <w:rPr>
          <w:sz w:val="24"/>
          <w:szCs w:val="24"/>
        </w:rPr>
        <w:t>com a opção de observações rápidas, frequentes e contínuas</w:t>
      </w:r>
      <w:r w:rsidR="005C2CDE">
        <w:rPr>
          <w:sz w:val="24"/>
          <w:szCs w:val="24"/>
        </w:rPr>
        <w:t xml:space="preserve"> (AYANU et al., 2012).</w:t>
      </w:r>
      <w:r w:rsidR="005B7293">
        <w:rPr>
          <w:sz w:val="24"/>
          <w:szCs w:val="24"/>
        </w:rPr>
        <w:t xml:space="preserve"> </w:t>
      </w:r>
      <w:r w:rsidR="00464193">
        <w:rPr>
          <w:sz w:val="24"/>
          <w:szCs w:val="24"/>
        </w:rPr>
        <w:t xml:space="preserve">Através dessa abordagem os </w:t>
      </w:r>
      <w:r w:rsidR="005B7293">
        <w:rPr>
          <w:sz w:val="24"/>
          <w:szCs w:val="24"/>
        </w:rPr>
        <w:t>dados são convertidos em parâmetros ecologicamente amigáveis para</w:t>
      </w:r>
      <w:r w:rsidR="00464193">
        <w:rPr>
          <w:sz w:val="24"/>
          <w:szCs w:val="24"/>
        </w:rPr>
        <w:t xml:space="preserve"> pesquisadores da área ambiental e gestores públicos municipais para a proposição de melhor</w:t>
      </w:r>
      <w:r w:rsidR="00303627">
        <w:rPr>
          <w:sz w:val="24"/>
          <w:szCs w:val="24"/>
        </w:rPr>
        <w:t>ia</w:t>
      </w:r>
      <w:r w:rsidR="00464193">
        <w:rPr>
          <w:sz w:val="24"/>
          <w:szCs w:val="24"/>
        </w:rPr>
        <w:t xml:space="preserve"> da qualidade de vida nas áreas urbanas</w:t>
      </w:r>
      <w:r w:rsidR="005B7293">
        <w:rPr>
          <w:sz w:val="24"/>
          <w:szCs w:val="24"/>
        </w:rPr>
        <w:t xml:space="preserve"> (KNOW, 2018).</w:t>
      </w:r>
    </w:p>
    <w:p w14:paraId="7DA885A0" w14:textId="6E662873" w:rsidR="002F6559" w:rsidRDefault="001469DA" w:rsidP="005B7293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Pretende-se,</w:t>
      </w:r>
      <w:r w:rsidR="00303627">
        <w:rPr>
          <w:sz w:val="24"/>
          <w:szCs w:val="24"/>
        </w:rPr>
        <w:t xml:space="preserve"> portanto, neste trabalho, analisar espacialmente os </w:t>
      </w:r>
      <w:r w:rsidR="002F6559">
        <w:rPr>
          <w:sz w:val="24"/>
          <w:szCs w:val="24"/>
        </w:rPr>
        <w:t xml:space="preserve">serviços ecossistêmicos </w:t>
      </w:r>
      <w:r w:rsidR="003F647D">
        <w:rPr>
          <w:sz w:val="24"/>
          <w:szCs w:val="24"/>
        </w:rPr>
        <w:t>provenientes das áreas verdes urbanas</w:t>
      </w:r>
      <w:r w:rsidR="002F6559">
        <w:rPr>
          <w:sz w:val="24"/>
          <w:szCs w:val="24"/>
        </w:rPr>
        <w:t>, como forma de monitorar e melhorar a infraestrutura verde e o bem-estar comunitário</w:t>
      </w:r>
      <w:r w:rsidR="006B25EB">
        <w:rPr>
          <w:sz w:val="24"/>
          <w:szCs w:val="24"/>
        </w:rPr>
        <w:t xml:space="preserve"> (MANES et al., 2016). Essas áreas </w:t>
      </w:r>
      <w:r w:rsidR="006A35A1">
        <w:rPr>
          <w:sz w:val="24"/>
          <w:szCs w:val="24"/>
        </w:rPr>
        <w:t>fornece</w:t>
      </w:r>
      <w:r w:rsidR="006B25EB">
        <w:rPr>
          <w:sz w:val="24"/>
          <w:szCs w:val="24"/>
        </w:rPr>
        <w:t>m</w:t>
      </w:r>
      <w:r w:rsidR="003F647D">
        <w:rPr>
          <w:sz w:val="24"/>
          <w:szCs w:val="24"/>
        </w:rPr>
        <w:t xml:space="preserve"> importantes serviços, como a purificação do ar de sistemas urbanos</w:t>
      </w:r>
      <w:r w:rsidR="006B25EB">
        <w:rPr>
          <w:sz w:val="24"/>
          <w:szCs w:val="24"/>
        </w:rPr>
        <w:t xml:space="preserve"> e respostas a outras necessidades como, por exemplo, recreação, cultura, estética e outros, sem custo, </w:t>
      </w:r>
      <w:r w:rsidR="003F647D">
        <w:rPr>
          <w:sz w:val="24"/>
          <w:szCs w:val="24"/>
        </w:rPr>
        <w:t>considerando a crescente perda desses espaços</w:t>
      </w:r>
      <w:r w:rsidR="006B25EB">
        <w:rPr>
          <w:sz w:val="24"/>
          <w:szCs w:val="24"/>
        </w:rPr>
        <w:t xml:space="preserve">, as árvores urbanas são consideradas um elemento-chave para melhorar o ambiente urbano </w:t>
      </w:r>
      <w:r w:rsidR="003F647D">
        <w:rPr>
          <w:sz w:val="24"/>
          <w:szCs w:val="24"/>
        </w:rPr>
        <w:t>(</w:t>
      </w:r>
      <w:r w:rsidR="006B25EB">
        <w:rPr>
          <w:sz w:val="24"/>
          <w:szCs w:val="24"/>
        </w:rPr>
        <w:t>SELMI et al., 2016)</w:t>
      </w:r>
    </w:p>
    <w:p w14:paraId="451B3D64" w14:textId="597DE46F" w:rsidR="004F63C9" w:rsidRDefault="00461E5D" w:rsidP="005B7293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Para alcance deste objetivo, propõe-se identificar</w:t>
      </w:r>
      <w:r w:rsidR="003D497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as </w:t>
      </w:r>
      <w:r w:rsidR="003D497C">
        <w:rPr>
          <w:sz w:val="24"/>
          <w:szCs w:val="24"/>
        </w:rPr>
        <w:t>áreas verdes urbanas d</w:t>
      </w:r>
      <w:r w:rsidR="00464193">
        <w:rPr>
          <w:sz w:val="24"/>
          <w:szCs w:val="24"/>
        </w:rPr>
        <w:t>o município de Santarém, Pará,</w:t>
      </w:r>
      <w:r w:rsidR="003D497C">
        <w:rPr>
          <w:sz w:val="24"/>
          <w:szCs w:val="24"/>
        </w:rPr>
        <w:t xml:space="preserve"> a partir de técnicas de </w:t>
      </w:r>
      <w:r w:rsidR="00464193">
        <w:rPr>
          <w:sz w:val="24"/>
          <w:szCs w:val="24"/>
        </w:rPr>
        <w:t>s</w:t>
      </w:r>
      <w:r w:rsidR="003D497C">
        <w:rPr>
          <w:sz w:val="24"/>
          <w:szCs w:val="24"/>
        </w:rPr>
        <w:t xml:space="preserve">ensoriamento </w:t>
      </w:r>
      <w:r w:rsidR="00464193">
        <w:rPr>
          <w:sz w:val="24"/>
          <w:szCs w:val="24"/>
        </w:rPr>
        <w:t>r</w:t>
      </w:r>
      <w:r w:rsidR="003D497C">
        <w:rPr>
          <w:sz w:val="24"/>
          <w:szCs w:val="24"/>
        </w:rPr>
        <w:t>emoto</w:t>
      </w:r>
      <w:r>
        <w:rPr>
          <w:sz w:val="24"/>
          <w:szCs w:val="24"/>
        </w:rPr>
        <w:t xml:space="preserve">, com o uso de índices </w:t>
      </w:r>
      <w:r w:rsidR="00464193">
        <w:rPr>
          <w:sz w:val="24"/>
          <w:szCs w:val="24"/>
        </w:rPr>
        <w:t>de vegetação</w:t>
      </w:r>
      <w:r>
        <w:rPr>
          <w:sz w:val="24"/>
          <w:szCs w:val="24"/>
        </w:rPr>
        <w:t>,</w:t>
      </w:r>
      <w:r w:rsidR="00464193">
        <w:rPr>
          <w:sz w:val="24"/>
          <w:szCs w:val="24"/>
        </w:rPr>
        <w:t xml:space="preserve"> e </w:t>
      </w:r>
      <w:r>
        <w:rPr>
          <w:sz w:val="24"/>
          <w:szCs w:val="24"/>
        </w:rPr>
        <w:t xml:space="preserve">posterior </w:t>
      </w:r>
      <w:r w:rsidR="00464193">
        <w:rPr>
          <w:sz w:val="24"/>
          <w:szCs w:val="24"/>
        </w:rPr>
        <w:t>seleção dos valores que significam a existência de áreas verdes.</w:t>
      </w:r>
    </w:p>
    <w:p w14:paraId="410EFF51" w14:textId="77777777" w:rsidR="006B25EB" w:rsidRDefault="006B25EB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14:paraId="7765A608" w14:textId="77777777" w:rsidR="0012462E" w:rsidRDefault="0012462E" w:rsidP="00EC3C2A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2. </w:t>
      </w:r>
      <w:r w:rsidRPr="00001E41">
        <w:rPr>
          <w:b/>
          <w:sz w:val="24"/>
          <w:szCs w:val="24"/>
        </w:rPr>
        <w:t xml:space="preserve">MATERIAL E MÉTODOS </w:t>
      </w:r>
    </w:p>
    <w:p w14:paraId="119F786C" w14:textId="77777777" w:rsidR="0020379C" w:rsidRDefault="0013301D" w:rsidP="00EC3C2A">
      <w:pPr>
        <w:tabs>
          <w:tab w:val="left" w:pos="1290"/>
        </w:tabs>
        <w:spacing w:line="360" w:lineRule="auto"/>
        <w:jc w:val="both"/>
        <w:rPr>
          <w:sz w:val="24"/>
          <w:szCs w:val="28"/>
        </w:rPr>
      </w:pPr>
      <w:r w:rsidRPr="0013301D">
        <w:rPr>
          <w:sz w:val="24"/>
          <w:szCs w:val="28"/>
        </w:rPr>
        <w:t>2.1.</w:t>
      </w:r>
      <w:r>
        <w:rPr>
          <w:sz w:val="24"/>
          <w:szCs w:val="28"/>
        </w:rPr>
        <w:t xml:space="preserve"> Área de estudo</w:t>
      </w:r>
    </w:p>
    <w:p w14:paraId="2DDB6FEC" w14:textId="77777777" w:rsidR="0020379C" w:rsidRDefault="0020379C" w:rsidP="005440B0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 w:rsidRPr="00F03B70">
        <w:rPr>
          <w:sz w:val="24"/>
          <w:szCs w:val="24"/>
        </w:rPr>
        <w:t xml:space="preserve">O estudo foi realizado na área urbana do município de Santarém, </w:t>
      </w:r>
      <w:r w:rsidR="002018B6">
        <w:rPr>
          <w:sz w:val="24"/>
          <w:szCs w:val="24"/>
        </w:rPr>
        <w:t xml:space="preserve">localizado na Mesorregião do Baixo Amazonas, na margem direita do rio Tapajós, </w:t>
      </w:r>
      <w:r w:rsidRPr="00F03B70">
        <w:rPr>
          <w:sz w:val="24"/>
          <w:szCs w:val="24"/>
        </w:rPr>
        <w:t>no estado do Pará (2° 25′ 30″ S, 54° 42′ 50″ W),</w:t>
      </w:r>
      <w:r w:rsidR="00F03B70" w:rsidRPr="00F03B70">
        <w:rPr>
          <w:sz w:val="24"/>
          <w:szCs w:val="24"/>
        </w:rPr>
        <w:t xml:space="preserve"> que</w:t>
      </w:r>
      <w:r w:rsidR="00EC3C2A">
        <w:rPr>
          <w:sz w:val="24"/>
          <w:szCs w:val="24"/>
        </w:rPr>
        <w:t xml:space="preserve"> </w:t>
      </w:r>
      <w:r w:rsidR="00F03B70" w:rsidRPr="00F03B70">
        <w:rPr>
          <w:sz w:val="24"/>
          <w:szCs w:val="24"/>
        </w:rPr>
        <w:t>é uma das cidades mais antigas da região Amazônica e a mais importante no oeste do estado. A cidade possui uma população total de 294.580 pessoas</w:t>
      </w:r>
      <w:r w:rsidR="00D142D4">
        <w:rPr>
          <w:sz w:val="24"/>
          <w:szCs w:val="24"/>
        </w:rPr>
        <w:t>, sendo o terceiro município mais populoso do estado</w:t>
      </w:r>
      <w:r w:rsidR="00F03B70" w:rsidRPr="00F03B70">
        <w:rPr>
          <w:sz w:val="24"/>
          <w:szCs w:val="24"/>
        </w:rPr>
        <w:t xml:space="preserve"> (IBGE, 2010).</w:t>
      </w:r>
    </w:p>
    <w:p w14:paraId="74EEB384" w14:textId="4C217A21" w:rsidR="009D02DF" w:rsidRDefault="002018B6" w:rsidP="003C5D74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extensão territorial é de aproximadamente de </w:t>
      </w:r>
      <w:r w:rsidR="001D7CD6">
        <w:rPr>
          <w:sz w:val="24"/>
          <w:szCs w:val="24"/>
        </w:rPr>
        <w:t xml:space="preserve">17.898,389 km² </w:t>
      </w:r>
      <w:r>
        <w:rPr>
          <w:sz w:val="24"/>
          <w:szCs w:val="24"/>
        </w:rPr>
        <w:t xml:space="preserve">(IBGE, 2010). </w:t>
      </w:r>
      <w:r w:rsidR="00351457">
        <w:rPr>
          <w:sz w:val="24"/>
          <w:szCs w:val="24"/>
        </w:rPr>
        <w:t>A área urbana da cidade</w:t>
      </w:r>
      <w:r w:rsidR="00A43830">
        <w:rPr>
          <w:sz w:val="24"/>
          <w:szCs w:val="24"/>
        </w:rPr>
        <w:t xml:space="preserve"> cobre aproximadamente </w:t>
      </w:r>
      <w:r w:rsidR="00B271F0">
        <w:rPr>
          <w:sz w:val="24"/>
          <w:szCs w:val="24"/>
        </w:rPr>
        <w:t>84,2</w:t>
      </w:r>
      <w:r w:rsidR="00A43830">
        <w:rPr>
          <w:sz w:val="24"/>
          <w:szCs w:val="24"/>
        </w:rPr>
        <w:t xml:space="preserve"> km² e a possui área arborizada de 43,3%. </w:t>
      </w:r>
      <w:r w:rsidR="00351457">
        <w:rPr>
          <w:sz w:val="24"/>
          <w:szCs w:val="24"/>
        </w:rPr>
        <w:t xml:space="preserve">Esta região é caracterizada por um </w:t>
      </w:r>
      <w:r w:rsidR="00F03B70">
        <w:rPr>
          <w:sz w:val="24"/>
          <w:szCs w:val="24"/>
        </w:rPr>
        <w:t>clima quente e úmido, com temperatura média anua</w:t>
      </w:r>
      <w:r w:rsidR="00351457">
        <w:rPr>
          <w:sz w:val="24"/>
          <w:szCs w:val="24"/>
        </w:rPr>
        <w:t>l variando entre 25 °C e 28 °C, característico de Florestas Tropicais.</w:t>
      </w:r>
      <w:r w:rsidR="003C5D74">
        <w:rPr>
          <w:sz w:val="24"/>
          <w:szCs w:val="24"/>
        </w:rPr>
        <w:t xml:space="preserve"> </w:t>
      </w:r>
      <w:r w:rsidR="009D02DF">
        <w:rPr>
          <w:sz w:val="24"/>
          <w:szCs w:val="24"/>
        </w:rPr>
        <w:t>A Figura 1 apresenta o mapa de localização da área urbana do município de Santarém.</w:t>
      </w:r>
    </w:p>
    <w:p w14:paraId="3C4F938C" w14:textId="77777777" w:rsidR="00007CAF" w:rsidRDefault="00007CAF" w:rsidP="003C5D74">
      <w:pPr>
        <w:tabs>
          <w:tab w:val="left" w:pos="1290"/>
        </w:tabs>
        <w:jc w:val="center"/>
        <w:rPr>
          <w:sz w:val="22"/>
          <w:szCs w:val="24"/>
        </w:rPr>
      </w:pPr>
    </w:p>
    <w:p w14:paraId="0469B3F6" w14:textId="76CD47FC" w:rsidR="00DA7769" w:rsidRPr="00DA7769" w:rsidRDefault="00DA7769" w:rsidP="003C5D74">
      <w:pPr>
        <w:tabs>
          <w:tab w:val="left" w:pos="1290"/>
        </w:tabs>
        <w:jc w:val="center"/>
        <w:rPr>
          <w:sz w:val="22"/>
          <w:szCs w:val="24"/>
        </w:rPr>
      </w:pPr>
      <w:r w:rsidRPr="009D02DF">
        <w:rPr>
          <w:sz w:val="22"/>
          <w:szCs w:val="24"/>
        </w:rPr>
        <w:t xml:space="preserve">Figura 1 ̶ </w:t>
      </w:r>
      <w:r w:rsidR="006B25EB" w:rsidRPr="009D02DF">
        <w:rPr>
          <w:sz w:val="22"/>
          <w:szCs w:val="24"/>
        </w:rPr>
        <w:t>Mapa de localização da á</w:t>
      </w:r>
      <w:r w:rsidRPr="009D02DF">
        <w:rPr>
          <w:sz w:val="22"/>
          <w:szCs w:val="24"/>
        </w:rPr>
        <w:t>rea urbana de Santarém.</w:t>
      </w:r>
    </w:p>
    <w:p w14:paraId="66299225" w14:textId="77777777" w:rsidR="00BA2A02" w:rsidRDefault="009D02DF" w:rsidP="009D02DF">
      <w:pPr>
        <w:tabs>
          <w:tab w:val="left" w:pos="1290"/>
        </w:tabs>
        <w:jc w:val="center"/>
        <w:rPr>
          <w:sz w:val="22"/>
          <w:szCs w:val="24"/>
        </w:rPr>
      </w:pPr>
      <w:r>
        <w:rPr>
          <w:noProof/>
          <w:sz w:val="22"/>
          <w:szCs w:val="24"/>
        </w:rPr>
        <w:drawing>
          <wp:inline distT="0" distB="0" distL="0" distR="0" wp14:anchorId="2C6128B5" wp14:editId="2663717C">
            <wp:extent cx="4860000" cy="322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2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D894F8" w14:textId="4B2B30DA" w:rsidR="00DA7769" w:rsidRDefault="00DA7769" w:rsidP="003C5D74">
      <w:pPr>
        <w:tabs>
          <w:tab w:val="left" w:pos="1290"/>
        </w:tabs>
        <w:jc w:val="center"/>
        <w:rPr>
          <w:sz w:val="22"/>
          <w:szCs w:val="24"/>
        </w:rPr>
      </w:pPr>
      <w:r w:rsidRPr="00DA7769">
        <w:rPr>
          <w:sz w:val="22"/>
          <w:szCs w:val="24"/>
        </w:rPr>
        <w:t>Fonte: Autores, 2018.</w:t>
      </w:r>
    </w:p>
    <w:p w14:paraId="52FE09DD" w14:textId="77777777" w:rsidR="00007CAF" w:rsidRPr="00DA7769" w:rsidRDefault="00007CAF" w:rsidP="003C5D74">
      <w:pPr>
        <w:tabs>
          <w:tab w:val="left" w:pos="1290"/>
        </w:tabs>
        <w:jc w:val="center"/>
        <w:rPr>
          <w:sz w:val="22"/>
          <w:szCs w:val="24"/>
        </w:rPr>
      </w:pPr>
    </w:p>
    <w:p w14:paraId="06D7CDC8" w14:textId="475EDBC8" w:rsidR="00D142D4" w:rsidRDefault="00D142D4" w:rsidP="005440B0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Além disso, o município </w:t>
      </w:r>
      <w:r w:rsidR="00461E5D">
        <w:rPr>
          <w:sz w:val="24"/>
          <w:szCs w:val="24"/>
        </w:rPr>
        <w:t>tem passado</w:t>
      </w:r>
      <w:r>
        <w:rPr>
          <w:sz w:val="24"/>
          <w:szCs w:val="24"/>
        </w:rPr>
        <w:t xml:space="preserve"> por um processo acelerado de urbanização desde 1970. Consequentemente houve o aumento da população e das áreas construídas nas últimas décadas, o que pode </w:t>
      </w:r>
      <w:r w:rsidR="00461E5D">
        <w:rPr>
          <w:sz w:val="24"/>
          <w:szCs w:val="24"/>
        </w:rPr>
        <w:t xml:space="preserve">ter </w:t>
      </w:r>
      <w:r>
        <w:rPr>
          <w:sz w:val="24"/>
          <w:szCs w:val="24"/>
        </w:rPr>
        <w:t>resulta</w:t>
      </w:r>
      <w:r w:rsidR="00461E5D">
        <w:rPr>
          <w:sz w:val="24"/>
          <w:szCs w:val="24"/>
        </w:rPr>
        <w:t>do</w:t>
      </w:r>
      <w:r>
        <w:rPr>
          <w:sz w:val="24"/>
          <w:szCs w:val="24"/>
        </w:rPr>
        <w:t xml:space="preserve"> em mudanças na estrutura da vegetação urbana e na composição </w:t>
      </w:r>
      <w:r>
        <w:rPr>
          <w:sz w:val="24"/>
          <w:szCs w:val="24"/>
        </w:rPr>
        <w:lastRenderedPageBreak/>
        <w:t>de espécies.</w:t>
      </w:r>
      <w:r w:rsidR="002018B6">
        <w:rPr>
          <w:sz w:val="24"/>
          <w:szCs w:val="24"/>
        </w:rPr>
        <w:t xml:space="preserve"> </w:t>
      </w:r>
      <w:r w:rsidR="00461E5D">
        <w:rPr>
          <w:sz w:val="24"/>
          <w:szCs w:val="24"/>
        </w:rPr>
        <w:t xml:space="preserve">Em uma pesquisa exploratória, percebeu-se a existência de </w:t>
      </w:r>
      <w:r w:rsidR="00A43830">
        <w:rPr>
          <w:sz w:val="24"/>
          <w:szCs w:val="24"/>
        </w:rPr>
        <w:t>várias áreas que modifica</w:t>
      </w:r>
      <w:r w:rsidR="00461E5D">
        <w:rPr>
          <w:sz w:val="24"/>
          <w:szCs w:val="24"/>
        </w:rPr>
        <w:t>ra</w:t>
      </w:r>
      <w:r w:rsidR="00A43830">
        <w:rPr>
          <w:sz w:val="24"/>
          <w:szCs w:val="24"/>
        </w:rPr>
        <w:t>m a paisagem natural da cidade, exploradas para fornecer material de construção (SILVA et al., 2018).</w:t>
      </w:r>
    </w:p>
    <w:p w14:paraId="1FFE2369" w14:textId="77777777" w:rsidR="00A43830" w:rsidRDefault="0013301D" w:rsidP="005440B0">
      <w:pPr>
        <w:tabs>
          <w:tab w:val="left" w:pos="1290"/>
        </w:tabs>
        <w:spacing w:line="360" w:lineRule="auto"/>
        <w:jc w:val="both"/>
        <w:rPr>
          <w:sz w:val="24"/>
          <w:szCs w:val="28"/>
        </w:rPr>
      </w:pPr>
      <w:r>
        <w:rPr>
          <w:sz w:val="24"/>
          <w:szCs w:val="28"/>
        </w:rPr>
        <w:t>2.2. Coleta de dados</w:t>
      </w:r>
    </w:p>
    <w:p w14:paraId="73A13DFF" w14:textId="77777777" w:rsidR="00FB2CDE" w:rsidRDefault="001E481B" w:rsidP="005440B0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A aquisição dos produtos </w:t>
      </w:r>
      <w:r w:rsidR="003520EC">
        <w:rPr>
          <w:sz w:val="24"/>
        </w:rPr>
        <w:t xml:space="preserve">foi realizada </w:t>
      </w:r>
      <w:r>
        <w:rPr>
          <w:sz w:val="24"/>
        </w:rPr>
        <w:t xml:space="preserve">através da </w:t>
      </w:r>
      <w:r w:rsidRPr="00A43830">
        <w:rPr>
          <w:sz w:val="24"/>
        </w:rPr>
        <w:t>plataforma Copernicus Open Access Hub (</w:t>
      </w:r>
      <w:hyperlink r:id="rId9" w:anchor="/home" w:history="1">
        <w:r w:rsidRPr="00994D9F">
          <w:rPr>
            <w:rStyle w:val="Hyperlink"/>
            <w:sz w:val="24"/>
          </w:rPr>
          <w:t>https://scihub.copernicus.eu/dhus/#/home</w:t>
        </w:r>
      </w:hyperlink>
      <w:r w:rsidRPr="00A43830">
        <w:rPr>
          <w:sz w:val="24"/>
        </w:rPr>
        <w:t>),</w:t>
      </w:r>
      <w:r>
        <w:rPr>
          <w:sz w:val="24"/>
        </w:rPr>
        <w:t xml:space="preserve"> </w:t>
      </w:r>
      <w:r w:rsidR="003520EC">
        <w:rPr>
          <w:sz w:val="24"/>
        </w:rPr>
        <w:t>na qual foi obtida uma cena do</w:t>
      </w:r>
      <w:r>
        <w:rPr>
          <w:sz w:val="24"/>
        </w:rPr>
        <w:t xml:space="preserve"> satélite orbital Sentinel-2</w:t>
      </w:r>
      <w:r w:rsidR="003520EC">
        <w:rPr>
          <w:sz w:val="24"/>
        </w:rPr>
        <w:t xml:space="preserve"> MLSI</w:t>
      </w:r>
      <w:r>
        <w:rPr>
          <w:sz w:val="24"/>
        </w:rPr>
        <w:t xml:space="preserve">. </w:t>
      </w:r>
      <w:r w:rsidRPr="001E481B">
        <w:rPr>
          <w:sz w:val="24"/>
        </w:rPr>
        <w:t>A seleção de imagens</w:t>
      </w:r>
      <w:r>
        <w:rPr>
          <w:sz w:val="24"/>
        </w:rPr>
        <w:t xml:space="preserve"> foi</w:t>
      </w:r>
      <w:r w:rsidR="003520EC">
        <w:rPr>
          <w:sz w:val="24"/>
        </w:rPr>
        <w:t xml:space="preserve"> feita considerando a</w:t>
      </w:r>
      <w:r>
        <w:rPr>
          <w:sz w:val="24"/>
        </w:rPr>
        <w:t xml:space="preserve"> cobertura de nuvem para a área de estudo</w:t>
      </w:r>
      <w:r w:rsidR="003520EC">
        <w:rPr>
          <w:sz w:val="24"/>
        </w:rPr>
        <w:t xml:space="preserve"> (</w:t>
      </w:r>
      <w:r w:rsidR="003352CB">
        <w:rPr>
          <w:sz w:val="24"/>
        </w:rPr>
        <w:t>0,8657%</w:t>
      </w:r>
      <w:r w:rsidR="003520EC">
        <w:rPr>
          <w:sz w:val="24"/>
        </w:rPr>
        <w:t>)</w:t>
      </w:r>
      <w:r w:rsidR="00FB2CDE">
        <w:rPr>
          <w:sz w:val="24"/>
        </w:rPr>
        <w:t xml:space="preserve">, </w:t>
      </w:r>
      <w:r w:rsidR="00FB2CDE" w:rsidRPr="00A43830">
        <w:rPr>
          <w:sz w:val="24"/>
        </w:rPr>
        <w:t>nenhuma dentro da área urbana do município</w:t>
      </w:r>
      <w:r>
        <w:rPr>
          <w:sz w:val="24"/>
        </w:rPr>
        <w:t>.</w:t>
      </w:r>
      <w:r w:rsidR="00FB2CDE">
        <w:rPr>
          <w:sz w:val="24"/>
        </w:rPr>
        <w:t xml:space="preserve"> A data da cena escolhida foi do dia 6 de julho de 2017, sendo que a</w:t>
      </w:r>
      <w:r w:rsidR="00FB2CDE" w:rsidRPr="00A43830">
        <w:rPr>
          <w:sz w:val="24"/>
        </w:rPr>
        <w:t>s bandas utilizadas foram</w:t>
      </w:r>
      <w:r w:rsidR="00FB2CDE">
        <w:rPr>
          <w:sz w:val="24"/>
        </w:rPr>
        <w:t>: 4 (</w:t>
      </w:r>
      <w:proofErr w:type="spellStart"/>
      <w:r w:rsidR="00FB2CDE">
        <w:rPr>
          <w:sz w:val="24"/>
        </w:rPr>
        <w:t>red</w:t>
      </w:r>
      <w:proofErr w:type="spellEnd"/>
      <w:r w:rsidR="00FB2CDE">
        <w:rPr>
          <w:sz w:val="24"/>
        </w:rPr>
        <w:t xml:space="preserve"> – 665nm) e</w:t>
      </w:r>
      <w:r w:rsidR="00FB2CDE" w:rsidRPr="00A43830">
        <w:rPr>
          <w:sz w:val="24"/>
        </w:rPr>
        <w:t xml:space="preserve"> 8a (NIR – 842nm).</w:t>
      </w:r>
    </w:p>
    <w:p w14:paraId="0BD44B16" w14:textId="77777777" w:rsidR="00AC599D" w:rsidRDefault="00AC599D" w:rsidP="005440B0">
      <w:pPr>
        <w:spacing w:line="360" w:lineRule="auto"/>
        <w:ind w:firstLine="709"/>
        <w:jc w:val="both"/>
        <w:rPr>
          <w:sz w:val="24"/>
        </w:rPr>
      </w:pPr>
      <w:r w:rsidRPr="00AC599D">
        <w:rPr>
          <w:sz w:val="24"/>
        </w:rPr>
        <w:t xml:space="preserve">A obtenção de dados vetoriais referentes à </w:t>
      </w:r>
      <w:r w:rsidR="003352CB">
        <w:rPr>
          <w:sz w:val="24"/>
        </w:rPr>
        <w:t xml:space="preserve">área urbana </w:t>
      </w:r>
      <w:r w:rsidRPr="00AC599D">
        <w:rPr>
          <w:sz w:val="24"/>
        </w:rPr>
        <w:t>selecionada</w:t>
      </w:r>
      <w:r w:rsidR="003352CB">
        <w:rPr>
          <w:sz w:val="24"/>
        </w:rPr>
        <w:t xml:space="preserve"> foi feita com</w:t>
      </w:r>
      <w:r w:rsidRPr="00AC599D">
        <w:rPr>
          <w:sz w:val="24"/>
        </w:rPr>
        <w:t xml:space="preserve"> </w:t>
      </w:r>
      <w:proofErr w:type="spellStart"/>
      <w:r w:rsidRPr="00AC599D">
        <w:rPr>
          <w:sz w:val="24"/>
        </w:rPr>
        <w:t>com</w:t>
      </w:r>
      <w:proofErr w:type="spellEnd"/>
      <w:r w:rsidR="003352CB">
        <w:rPr>
          <w:sz w:val="24"/>
        </w:rPr>
        <w:t xml:space="preserve"> </w:t>
      </w:r>
      <w:r w:rsidRPr="00AC599D">
        <w:rPr>
          <w:sz w:val="24"/>
        </w:rPr>
        <w:t xml:space="preserve">base no mapeamento de </w:t>
      </w:r>
      <w:r w:rsidR="003352CB">
        <w:rPr>
          <w:sz w:val="24"/>
        </w:rPr>
        <w:t>á</w:t>
      </w:r>
      <w:r w:rsidRPr="00AC599D">
        <w:rPr>
          <w:sz w:val="24"/>
        </w:rPr>
        <w:t xml:space="preserve">reas </w:t>
      </w:r>
      <w:r w:rsidR="003352CB">
        <w:rPr>
          <w:sz w:val="24"/>
        </w:rPr>
        <w:t>u</w:t>
      </w:r>
      <w:r w:rsidRPr="00AC599D">
        <w:rPr>
          <w:sz w:val="24"/>
        </w:rPr>
        <w:t>rbanizadas realizado pelo IBGE.</w:t>
      </w:r>
    </w:p>
    <w:p w14:paraId="6A5150C0" w14:textId="77777777" w:rsidR="0013301D" w:rsidRDefault="0013301D" w:rsidP="005440B0">
      <w:pPr>
        <w:tabs>
          <w:tab w:val="left" w:pos="1290"/>
        </w:tabs>
        <w:spacing w:line="360" w:lineRule="auto"/>
        <w:jc w:val="both"/>
        <w:rPr>
          <w:sz w:val="24"/>
          <w:szCs w:val="28"/>
        </w:rPr>
      </w:pPr>
      <w:r>
        <w:rPr>
          <w:sz w:val="24"/>
          <w:szCs w:val="28"/>
        </w:rPr>
        <w:t>2.3. Análise de dados</w:t>
      </w:r>
    </w:p>
    <w:p w14:paraId="4C93B3B6" w14:textId="77777777" w:rsidR="007A1916" w:rsidRDefault="00FB2CDE" w:rsidP="005440B0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Todo o processamento das imagens foi realizado através do </w:t>
      </w:r>
      <w:r w:rsidRPr="00FB2CDE">
        <w:rPr>
          <w:i/>
          <w:sz w:val="24"/>
        </w:rPr>
        <w:t>software</w:t>
      </w:r>
      <w:r>
        <w:rPr>
          <w:sz w:val="24"/>
        </w:rPr>
        <w:t xml:space="preserve"> de processamento digital de imagens </w:t>
      </w:r>
      <w:proofErr w:type="spellStart"/>
      <w:r>
        <w:rPr>
          <w:i/>
          <w:sz w:val="24"/>
        </w:rPr>
        <w:t>Sentinel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Application</w:t>
      </w:r>
      <w:proofErr w:type="spellEnd"/>
      <w:r w:rsidRPr="00FB2CDE">
        <w:rPr>
          <w:i/>
          <w:sz w:val="24"/>
        </w:rPr>
        <w:t xml:space="preserve"> Platform</w:t>
      </w:r>
      <w:r>
        <w:rPr>
          <w:sz w:val="24"/>
        </w:rPr>
        <w:t xml:space="preserve"> (SNAP 6.0). </w:t>
      </w:r>
      <w:r w:rsidRPr="00FB2CDE">
        <w:rPr>
          <w:sz w:val="24"/>
        </w:rPr>
        <w:t>A</w:t>
      </w:r>
      <w:r>
        <w:rPr>
          <w:sz w:val="24"/>
        </w:rPr>
        <w:t xml:space="preserve"> imagem passou por pré-processamento, sendo realizada a conversão da imagem de topo da atmosfera (do inglês TOA) para base da atmosfera (do inglês BOA)</w:t>
      </w:r>
      <w:r w:rsidR="00AC599D" w:rsidRPr="00A43830">
        <w:rPr>
          <w:sz w:val="24"/>
        </w:rPr>
        <w:t xml:space="preserve"> através do algoritmo Sen2</w:t>
      </w:r>
      <w:r w:rsidR="007A1916" w:rsidRPr="00A43830">
        <w:rPr>
          <w:sz w:val="24"/>
        </w:rPr>
        <w:t>Cor</w:t>
      </w:r>
      <w:r>
        <w:rPr>
          <w:sz w:val="24"/>
        </w:rPr>
        <w:t>. E</w:t>
      </w:r>
      <w:r w:rsidR="007A1916">
        <w:rPr>
          <w:sz w:val="24"/>
        </w:rPr>
        <w:t xml:space="preserve">m seguida, foi calculado através o índice </w:t>
      </w:r>
      <w:proofErr w:type="spellStart"/>
      <w:r w:rsidR="007A1916">
        <w:rPr>
          <w:sz w:val="24"/>
        </w:rPr>
        <w:t>radiométrico</w:t>
      </w:r>
      <w:proofErr w:type="spellEnd"/>
      <w:r>
        <w:rPr>
          <w:sz w:val="24"/>
        </w:rPr>
        <w:t xml:space="preserve"> de diferença de vegetação normalizada (do inglês </w:t>
      </w:r>
      <w:r w:rsidR="007A1916">
        <w:rPr>
          <w:sz w:val="24"/>
        </w:rPr>
        <w:t>NDVI</w:t>
      </w:r>
      <w:r>
        <w:rPr>
          <w:sz w:val="24"/>
        </w:rPr>
        <w:t>)</w:t>
      </w:r>
      <w:r w:rsidR="007A1916" w:rsidRPr="007A1916">
        <w:rPr>
          <w:sz w:val="24"/>
        </w:rPr>
        <w:t xml:space="preserve"> para o destaque das feições da</w:t>
      </w:r>
      <w:r>
        <w:rPr>
          <w:sz w:val="24"/>
        </w:rPr>
        <w:t xml:space="preserve"> </w:t>
      </w:r>
      <w:r w:rsidR="00DA00BA">
        <w:rPr>
          <w:sz w:val="24"/>
        </w:rPr>
        <w:t>vegeta</w:t>
      </w:r>
      <w:r w:rsidR="006A35A1">
        <w:rPr>
          <w:sz w:val="24"/>
        </w:rPr>
        <w:t>ção</w:t>
      </w:r>
      <w:r>
        <w:rPr>
          <w:sz w:val="24"/>
        </w:rPr>
        <w:t xml:space="preserve"> densa (Equação 1)</w:t>
      </w:r>
      <w:r w:rsidR="001746B8">
        <w:rPr>
          <w:sz w:val="24"/>
        </w:rPr>
        <w:t xml:space="preserve"> (JENSEN, 2014)</w:t>
      </w:r>
      <w:r>
        <w:rPr>
          <w:sz w:val="24"/>
        </w:rPr>
        <w:t>.</w:t>
      </w:r>
    </w:p>
    <w:p w14:paraId="59621E6A" w14:textId="77777777" w:rsidR="005440B0" w:rsidRPr="00FB2CDE" w:rsidRDefault="00DA00BA" w:rsidP="005440B0">
      <w:pPr>
        <w:spacing w:line="360" w:lineRule="auto"/>
        <w:ind w:firstLine="709"/>
        <w:jc w:val="center"/>
        <w:rPr>
          <w:sz w:val="24"/>
          <w:szCs w:val="16"/>
        </w:rPr>
      </w:pPr>
      <m:oMath>
        <m:r>
          <m:rPr>
            <m:sty m:val="p"/>
          </m:rPr>
          <w:rPr>
            <w:rFonts w:ascii="Cambria Math" w:hAnsi="Cambria Math"/>
            <w:sz w:val="24"/>
          </w:rPr>
          <m:t xml:space="preserve">NDVI= </m:t>
        </m:r>
        <m:f>
          <m:fPr>
            <m:ctrlPr>
              <w:rPr>
                <w:rFonts w:ascii="Cambria Math" w:hAnsi="Cambria Math"/>
                <w:sz w:val="24"/>
                <w:szCs w:val="16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16"/>
              </w:rPr>
              <m:t>NIR*Red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16"/>
              </w:rPr>
              <m:t>NIR+Red</m:t>
            </m:r>
          </m:den>
        </m:f>
      </m:oMath>
      <w:r w:rsidR="00D5758D" w:rsidRPr="00FB2CDE">
        <w:rPr>
          <w:sz w:val="24"/>
          <w:szCs w:val="16"/>
        </w:rPr>
        <w:tab/>
      </w:r>
      <w:r w:rsidR="00D5758D" w:rsidRPr="00FB2CDE">
        <w:rPr>
          <w:sz w:val="24"/>
          <w:szCs w:val="16"/>
        </w:rPr>
        <w:tab/>
      </w:r>
      <w:r w:rsidR="00FB2CDE" w:rsidRPr="00FB2CDE">
        <w:rPr>
          <w:sz w:val="24"/>
          <w:szCs w:val="16"/>
        </w:rPr>
        <w:t>(</w:t>
      </w:r>
      <w:r w:rsidR="00FB2CDE">
        <w:rPr>
          <w:sz w:val="24"/>
          <w:szCs w:val="16"/>
        </w:rPr>
        <w:t>1</w:t>
      </w:r>
      <w:r w:rsidR="00FB2CDE" w:rsidRPr="00FB2CDE">
        <w:rPr>
          <w:sz w:val="24"/>
          <w:szCs w:val="16"/>
        </w:rPr>
        <w:t>)</w:t>
      </w:r>
    </w:p>
    <w:p w14:paraId="2435A56C" w14:textId="0949C33D" w:rsidR="00DA6706" w:rsidRDefault="00FB2CDE" w:rsidP="00FB2CDE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O mapa temático do NDVI foi realizado no</w:t>
      </w:r>
      <w:r>
        <w:rPr>
          <w:i/>
          <w:sz w:val="24"/>
        </w:rPr>
        <w:t xml:space="preserve"> </w:t>
      </w:r>
      <w:r w:rsidRPr="00FB2CDE">
        <w:rPr>
          <w:i/>
          <w:sz w:val="24"/>
        </w:rPr>
        <w:t>software</w:t>
      </w:r>
      <w:r>
        <w:rPr>
          <w:sz w:val="24"/>
        </w:rPr>
        <w:t xml:space="preserve"> de sistema de informação geográfica (SIG) QGIS 2.18.17, onde foram </w:t>
      </w:r>
      <w:r w:rsidR="00E93385">
        <w:rPr>
          <w:sz w:val="24"/>
        </w:rPr>
        <w:t>ressaltados</w:t>
      </w:r>
      <w:r>
        <w:rPr>
          <w:sz w:val="24"/>
        </w:rPr>
        <w:t xml:space="preserve"> </w:t>
      </w:r>
      <w:r w:rsidR="007A1916">
        <w:rPr>
          <w:sz w:val="24"/>
        </w:rPr>
        <w:t>os valores maiores</w:t>
      </w:r>
      <w:r w:rsidR="00DA6706">
        <w:rPr>
          <w:sz w:val="24"/>
        </w:rPr>
        <w:t xml:space="preserve"> ou iguais a 0,7, que indicam </w:t>
      </w:r>
      <w:r>
        <w:rPr>
          <w:sz w:val="24"/>
        </w:rPr>
        <w:t>a existência de áreas</w:t>
      </w:r>
      <w:r w:rsidR="00DA6706">
        <w:rPr>
          <w:sz w:val="24"/>
        </w:rPr>
        <w:t xml:space="preserve"> verdes urban</w:t>
      </w:r>
      <w:r>
        <w:rPr>
          <w:sz w:val="24"/>
        </w:rPr>
        <w:t>a</w:t>
      </w:r>
      <w:r w:rsidR="00DA6706">
        <w:rPr>
          <w:sz w:val="24"/>
        </w:rPr>
        <w:t>s.</w:t>
      </w:r>
    </w:p>
    <w:p w14:paraId="3917DCB4" w14:textId="77777777" w:rsidR="005440B0" w:rsidRDefault="005440B0" w:rsidP="005440B0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</w:p>
    <w:p w14:paraId="637AAF45" w14:textId="77777777" w:rsidR="00DA00BA" w:rsidRDefault="0012462E" w:rsidP="005440B0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Pr="00001E41">
        <w:rPr>
          <w:b/>
          <w:sz w:val="24"/>
          <w:szCs w:val="24"/>
        </w:rPr>
        <w:t xml:space="preserve">RESULTADOS </w:t>
      </w:r>
    </w:p>
    <w:p w14:paraId="74A2C7A6" w14:textId="77777777" w:rsidR="00774740" w:rsidRDefault="008F2AFE" w:rsidP="005440B0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 w:rsidRPr="008F2AFE">
        <w:rPr>
          <w:sz w:val="24"/>
          <w:szCs w:val="24"/>
        </w:rPr>
        <w:t xml:space="preserve">A Figura </w:t>
      </w:r>
      <w:r w:rsidR="00774740">
        <w:rPr>
          <w:sz w:val="24"/>
          <w:szCs w:val="24"/>
        </w:rPr>
        <w:t>2</w:t>
      </w:r>
      <w:r w:rsidRPr="008F2AFE">
        <w:rPr>
          <w:sz w:val="24"/>
          <w:szCs w:val="24"/>
        </w:rPr>
        <w:t xml:space="preserve"> apresenta de maneira visual a distribuição devegetação de</w:t>
      </w:r>
      <w:r w:rsidR="00774740">
        <w:rPr>
          <w:sz w:val="24"/>
          <w:szCs w:val="24"/>
        </w:rPr>
        <w:t>nsa na área urbana de Santarém e o pico de frequência de pixels na faixa de 0,75 a 1, indicando grande distribuição de vegetação densa na cena.</w:t>
      </w:r>
    </w:p>
    <w:p w14:paraId="325ABDDE" w14:textId="5E32B5F4" w:rsidR="00E93385" w:rsidRDefault="004408BE" w:rsidP="00E93385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Os valores de NDVI vão de -1 a 1,</w:t>
      </w:r>
      <w:r w:rsidR="005F7C80">
        <w:rPr>
          <w:sz w:val="24"/>
          <w:szCs w:val="24"/>
        </w:rPr>
        <w:t xml:space="preserve"> onde v</w:t>
      </w:r>
      <w:r w:rsidR="005F7C80" w:rsidRPr="005F7C80">
        <w:rPr>
          <w:sz w:val="24"/>
          <w:szCs w:val="24"/>
        </w:rPr>
        <w:t>alores negativos representam elementos altamente r</w:t>
      </w:r>
      <w:r w:rsidR="005F7C80">
        <w:rPr>
          <w:sz w:val="24"/>
          <w:szCs w:val="24"/>
        </w:rPr>
        <w:t>efletivos, como água ou solo nu.</w:t>
      </w:r>
      <w:r>
        <w:rPr>
          <w:sz w:val="24"/>
          <w:szCs w:val="24"/>
        </w:rPr>
        <w:t xml:space="preserve"> </w:t>
      </w:r>
      <w:r w:rsidR="005F7C80">
        <w:rPr>
          <w:sz w:val="24"/>
          <w:szCs w:val="24"/>
        </w:rPr>
        <w:t>N</w:t>
      </w:r>
      <w:r>
        <w:rPr>
          <w:sz w:val="24"/>
          <w:szCs w:val="24"/>
        </w:rPr>
        <w:t>esse ranqueamento, pela análise da imagem e do histograma (Figura 2), definiu-se como vegetação densa os valores acima de 0,7.</w:t>
      </w:r>
      <w:r w:rsidR="00E93385" w:rsidRPr="00E93385">
        <w:rPr>
          <w:sz w:val="24"/>
          <w:szCs w:val="24"/>
        </w:rPr>
        <w:t xml:space="preserve"> </w:t>
      </w:r>
      <w:r w:rsidR="00E93385">
        <w:rPr>
          <w:sz w:val="24"/>
          <w:szCs w:val="24"/>
        </w:rPr>
        <w:t xml:space="preserve">A alta resolução espacial de </w:t>
      </w:r>
      <w:r w:rsidR="00E93385">
        <w:rPr>
          <w:sz w:val="24"/>
          <w:szCs w:val="24"/>
        </w:rPr>
        <w:lastRenderedPageBreak/>
        <w:t>10m das bandas utilizadas permite a visualização do NDVI, os valores do índice</w:t>
      </w:r>
      <w:r w:rsidR="00E93385" w:rsidRPr="00B307BD">
        <w:rPr>
          <w:sz w:val="24"/>
          <w:szCs w:val="24"/>
        </w:rPr>
        <w:t xml:space="preserve"> atribuídos à área de estudo</w:t>
      </w:r>
      <w:r w:rsidR="00E93385">
        <w:rPr>
          <w:sz w:val="24"/>
          <w:szCs w:val="24"/>
        </w:rPr>
        <w:t xml:space="preserve"> </w:t>
      </w:r>
      <w:r w:rsidR="00E93385" w:rsidRPr="00B307BD">
        <w:rPr>
          <w:sz w:val="24"/>
          <w:szCs w:val="24"/>
        </w:rPr>
        <w:t>identificaram satisfatoriamente a separação entre área</w:t>
      </w:r>
      <w:r w:rsidR="00E93385">
        <w:rPr>
          <w:sz w:val="24"/>
          <w:szCs w:val="24"/>
        </w:rPr>
        <w:t xml:space="preserve"> construída e vegetação densa, e o </w:t>
      </w:r>
      <w:r w:rsidR="00E93385" w:rsidRPr="00B307BD">
        <w:rPr>
          <w:sz w:val="24"/>
          <w:szCs w:val="24"/>
        </w:rPr>
        <w:t>histograma corroborou essa distinção de faixas.</w:t>
      </w:r>
    </w:p>
    <w:p w14:paraId="3F8CBA7F" w14:textId="77777777" w:rsidR="00007CAF" w:rsidRDefault="00007CAF" w:rsidP="00007CAF">
      <w:pPr>
        <w:tabs>
          <w:tab w:val="left" w:pos="1290"/>
        </w:tabs>
        <w:jc w:val="center"/>
        <w:rPr>
          <w:sz w:val="22"/>
          <w:szCs w:val="24"/>
        </w:rPr>
      </w:pPr>
    </w:p>
    <w:p w14:paraId="4AAA0605" w14:textId="53DC2538" w:rsidR="00E93385" w:rsidRPr="00632845" w:rsidRDefault="00E93385" w:rsidP="00007CAF">
      <w:pPr>
        <w:tabs>
          <w:tab w:val="left" w:pos="1290"/>
        </w:tabs>
        <w:jc w:val="center"/>
        <w:rPr>
          <w:sz w:val="22"/>
          <w:szCs w:val="24"/>
        </w:rPr>
      </w:pPr>
      <w:r w:rsidRPr="00632845">
        <w:rPr>
          <w:sz w:val="22"/>
          <w:szCs w:val="24"/>
        </w:rPr>
        <w:t xml:space="preserve">Figura 2- Mapa da distribuição dos valores encontrados para o cálculo do NDVI e </w:t>
      </w:r>
      <w:r>
        <w:rPr>
          <w:sz w:val="22"/>
          <w:szCs w:val="24"/>
        </w:rPr>
        <w:t>h</w:t>
      </w:r>
      <w:r w:rsidRPr="00632845">
        <w:rPr>
          <w:sz w:val="22"/>
          <w:szCs w:val="24"/>
        </w:rPr>
        <w:t>istograma de distribuição e frequência de pixels</w:t>
      </w:r>
      <w:r>
        <w:rPr>
          <w:sz w:val="22"/>
          <w:szCs w:val="24"/>
        </w:rPr>
        <w:t xml:space="preserve"> </w:t>
      </w:r>
      <w:r w:rsidRPr="00632845">
        <w:rPr>
          <w:sz w:val="22"/>
          <w:szCs w:val="24"/>
        </w:rPr>
        <w:t>encontrados para o cálculo do NDVI.</w:t>
      </w:r>
    </w:p>
    <w:p w14:paraId="5B8CFBF0" w14:textId="21BC9C6A" w:rsidR="00E93385" w:rsidRDefault="00E93385" w:rsidP="00E93385">
      <w:pPr>
        <w:tabs>
          <w:tab w:val="left" w:pos="1290"/>
        </w:tabs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1BE0437" wp14:editId="2A4E87CD">
            <wp:extent cx="4859020" cy="3438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11D496" w14:textId="12E43E27" w:rsidR="00E93385" w:rsidRDefault="00E93385" w:rsidP="00007CAF">
      <w:pPr>
        <w:tabs>
          <w:tab w:val="left" w:pos="1290"/>
        </w:tabs>
        <w:jc w:val="center"/>
        <w:rPr>
          <w:sz w:val="22"/>
          <w:szCs w:val="24"/>
        </w:rPr>
      </w:pPr>
      <w:r w:rsidRPr="00632845">
        <w:rPr>
          <w:sz w:val="22"/>
          <w:szCs w:val="24"/>
        </w:rPr>
        <w:t>Fonte: Autores, 2018.</w:t>
      </w:r>
    </w:p>
    <w:p w14:paraId="59311623" w14:textId="77777777" w:rsidR="00007CAF" w:rsidRDefault="00007CAF" w:rsidP="00007CAF">
      <w:pPr>
        <w:tabs>
          <w:tab w:val="left" w:pos="1290"/>
        </w:tabs>
        <w:jc w:val="center"/>
        <w:rPr>
          <w:sz w:val="22"/>
          <w:szCs w:val="24"/>
        </w:rPr>
      </w:pPr>
    </w:p>
    <w:p w14:paraId="5272A78E" w14:textId="7C287DBD" w:rsidR="0040720B" w:rsidRDefault="0040720B" w:rsidP="005440B0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área urbana do mu</w:t>
      </w:r>
      <w:r w:rsidR="00632845">
        <w:rPr>
          <w:sz w:val="24"/>
          <w:szCs w:val="24"/>
        </w:rPr>
        <w:t xml:space="preserve">nicípio corresponde a 84,2 km². Com a análise espacial da área, percebeu-se para os valores de NDVI maiores ou igual a 0,7, a vegetação densa, ou a área verde urbana, ocupa cerca de </w:t>
      </w:r>
      <w:r>
        <w:rPr>
          <w:sz w:val="24"/>
          <w:szCs w:val="24"/>
        </w:rPr>
        <w:t>37,63 km²</w:t>
      </w:r>
      <w:r w:rsidR="00632845">
        <w:rPr>
          <w:sz w:val="24"/>
          <w:szCs w:val="24"/>
        </w:rPr>
        <w:t>, ou seja, 44,65% da área</w:t>
      </w:r>
      <w:r w:rsidR="00E93385">
        <w:rPr>
          <w:sz w:val="24"/>
          <w:szCs w:val="24"/>
        </w:rPr>
        <w:t xml:space="preserve"> total urbana do município</w:t>
      </w:r>
      <w:r w:rsidR="00632845">
        <w:rPr>
          <w:sz w:val="24"/>
          <w:szCs w:val="24"/>
        </w:rPr>
        <w:t xml:space="preserve">. </w:t>
      </w:r>
      <w:r w:rsidR="00E93385">
        <w:rPr>
          <w:sz w:val="24"/>
          <w:szCs w:val="24"/>
        </w:rPr>
        <w:t>O dimensionamento da</w:t>
      </w:r>
      <w:r>
        <w:rPr>
          <w:sz w:val="24"/>
          <w:szCs w:val="24"/>
        </w:rPr>
        <w:t xml:space="preserve"> área verde urbana para </w:t>
      </w:r>
      <w:r w:rsidR="00E93385">
        <w:rPr>
          <w:sz w:val="24"/>
          <w:szCs w:val="24"/>
        </w:rPr>
        <w:t>a análise d</w:t>
      </w:r>
      <w:r>
        <w:rPr>
          <w:sz w:val="24"/>
          <w:szCs w:val="24"/>
        </w:rPr>
        <w:t>os se</w:t>
      </w:r>
      <w:r w:rsidR="00632845">
        <w:rPr>
          <w:sz w:val="24"/>
          <w:szCs w:val="24"/>
        </w:rPr>
        <w:t>rviços ecossistêmico</w:t>
      </w:r>
      <w:r w:rsidR="004408BE">
        <w:rPr>
          <w:sz w:val="24"/>
          <w:szCs w:val="24"/>
        </w:rPr>
        <w:t xml:space="preserve">s é de fundamental importância, </w:t>
      </w:r>
      <w:r w:rsidR="00E93385">
        <w:rPr>
          <w:sz w:val="24"/>
          <w:szCs w:val="24"/>
        </w:rPr>
        <w:t>uma vez que</w:t>
      </w:r>
      <w:r w:rsidR="004408BE">
        <w:rPr>
          <w:sz w:val="24"/>
          <w:szCs w:val="24"/>
        </w:rPr>
        <w:t xml:space="preserve"> estes espaços fornecem diversos benefícios para o bem-estar humano.</w:t>
      </w:r>
    </w:p>
    <w:p w14:paraId="1D9EAA35" w14:textId="77777777" w:rsidR="007C07BD" w:rsidRPr="00E93385" w:rsidRDefault="007C07BD" w:rsidP="0012462E">
      <w:pPr>
        <w:tabs>
          <w:tab w:val="left" w:pos="1290"/>
        </w:tabs>
        <w:jc w:val="both"/>
        <w:rPr>
          <w:sz w:val="24"/>
          <w:szCs w:val="24"/>
        </w:rPr>
      </w:pPr>
    </w:p>
    <w:p w14:paraId="48668BFF" w14:textId="77777777" w:rsidR="0012462E" w:rsidRDefault="008E138D" w:rsidP="0012462E">
      <w:pPr>
        <w:tabs>
          <w:tab w:val="left" w:pos="129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 DI</w:t>
      </w:r>
      <w:r w:rsidR="0012462E" w:rsidRPr="00001E41">
        <w:rPr>
          <w:b/>
          <w:sz w:val="24"/>
          <w:szCs w:val="24"/>
        </w:rPr>
        <w:t>SCUSSÃO</w:t>
      </w:r>
    </w:p>
    <w:p w14:paraId="54FFB80A" w14:textId="59555BBA" w:rsidR="0012462E" w:rsidRPr="004408BE" w:rsidRDefault="004408BE" w:rsidP="002A050D">
      <w:pPr>
        <w:spacing w:line="360" w:lineRule="auto"/>
        <w:ind w:firstLine="709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A taxa de crescimento urbano é cada vez maior, e essa urbanização causa um impacto direto </w:t>
      </w:r>
      <w:r w:rsidR="00B32FA9">
        <w:rPr>
          <w:sz w:val="24"/>
          <w:szCs w:val="22"/>
        </w:rPr>
        <w:t>sobre a biodiversidade e os ecossistemas</w:t>
      </w:r>
      <w:r w:rsidR="00A93E23">
        <w:rPr>
          <w:sz w:val="24"/>
          <w:szCs w:val="22"/>
        </w:rPr>
        <w:t xml:space="preserve"> </w:t>
      </w:r>
      <w:r w:rsidR="00A93E23" w:rsidRPr="00A93E23">
        <w:rPr>
          <w:sz w:val="24"/>
          <w:szCs w:val="22"/>
        </w:rPr>
        <w:t>(ANDERSSON et al., 2014).</w:t>
      </w:r>
      <w:r w:rsidR="00B32FA9">
        <w:rPr>
          <w:sz w:val="24"/>
          <w:szCs w:val="22"/>
        </w:rPr>
        <w:t xml:space="preserve"> </w:t>
      </w:r>
      <w:r w:rsidR="00817AF1" w:rsidRPr="004408BE">
        <w:rPr>
          <w:sz w:val="24"/>
          <w:szCs w:val="22"/>
        </w:rPr>
        <w:t>Os espaços urbanos, em sua grande maioria, sofrem com falta de planejamento e não possuem áreas disponíveis para arborização adequada nas vias públicas e praças</w:t>
      </w:r>
      <w:r w:rsidR="00B307BD" w:rsidRPr="004408BE">
        <w:rPr>
          <w:sz w:val="24"/>
          <w:szCs w:val="22"/>
        </w:rPr>
        <w:t xml:space="preserve"> (</w:t>
      </w:r>
      <w:r w:rsidR="000F2E30" w:rsidRPr="004408BE">
        <w:rPr>
          <w:sz w:val="24"/>
          <w:szCs w:val="22"/>
        </w:rPr>
        <w:t xml:space="preserve">BRIANEZI </w:t>
      </w:r>
      <w:r w:rsidR="00B307BD" w:rsidRPr="004408BE">
        <w:rPr>
          <w:sz w:val="24"/>
          <w:szCs w:val="22"/>
        </w:rPr>
        <w:t>et al., 2014).</w:t>
      </w:r>
    </w:p>
    <w:p w14:paraId="638919D4" w14:textId="72993398" w:rsidR="00B32FA9" w:rsidRDefault="004408BE" w:rsidP="002A050D">
      <w:pPr>
        <w:spacing w:line="360" w:lineRule="auto"/>
        <w:ind w:firstLine="709"/>
        <w:jc w:val="both"/>
        <w:rPr>
          <w:sz w:val="24"/>
          <w:szCs w:val="22"/>
        </w:rPr>
      </w:pPr>
      <w:r>
        <w:rPr>
          <w:sz w:val="24"/>
          <w:szCs w:val="22"/>
        </w:rPr>
        <w:lastRenderedPageBreak/>
        <w:t>Duarte et al. (2017), acreditam que a cobertura vegetal é importante, pois está em função dos serviços ecossistêmicos que a mesma desempenha, proporcionando inúmeros benefícios que melhorariam a qualidade de vida nas áreas urbanas.</w:t>
      </w:r>
      <w:r w:rsidR="004115B5">
        <w:rPr>
          <w:sz w:val="24"/>
          <w:szCs w:val="22"/>
        </w:rPr>
        <w:t xml:space="preserve"> </w:t>
      </w:r>
      <w:r w:rsidR="00B32FA9">
        <w:rPr>
          <w:sz w:val="24"/>
          <w:szCs w:val="22"/>
        </w:rPr>
        <w:t>Em um estudo na cidade do México, Calderón-</w:t>
      </w:r>
      <w:proofErr w:type="spellStart"/>
      <w:r w:rsidR="00B32FA9">
        <w:rPr>
          <w:sz w:val="24"/>
          <w:szCs w:val="22"/>
        </w:rPr>
        <w:t>Contreras</w:t>
      </w:r>
      <w:proofErr w:type="spellEnd"/>
      <w:r w:rsidR="00B32FA9">
        <w:rPr>
          <w:sz w:val="24"/>
          <w:szCs w:val="22"/>
        </w:rPr>
        <w:t xml:space="preserve"> e Queiroz-Rosas</w:t>
      </w:r>
      <w:r w:rsidR="002A050D">
        <w:rPr>
          <w:sz w:val="24"/>
          <w:szCs w:val="22"/>
        </w:rPr>
        <w:t xml:space="preserve"> (2017)</w:t>
      </w:r>
      <w:r w:rsidR="00B32FA9">
        <w:rPr>
          <w:sz w:val="24"/>
          <w:szCs w:val="22"/>
        </w:rPr>
        <w:t xml:space="preserve">, afirmam que as estruturas verdes nas cidades podem contribuir para reconectar seus habitantes aos sistemas de apoios de vida que o cercam, esses </w:t>
      </w:r>
      <w:r w:rsidR="00A93E23">
        <w:rPr>
          <w:sz w:val="24"/>
          <w:szCs w:val="22"/>
        </w:rPr>
        <w:t>sistemas</w:t>
      </w:r>
      <w:r w:rsidR="00B32FA9">
        <w:rPr>
          <w:sz w:val="24"/>
          <w:szCs w:val="22"/>
        </w:rPr>
        <w:t xml:space="preserve"> são </w:t>
      </w:r>
      <w:r w:rsidR="00A93E23">
        <w:rPr>
          <w:sz w:val="24"/>
          <w:szCs w:val="22"/>
        </w:rPr>
        <w:t>fornecidos localmente e são de extrema importância</w:t>
      </w:r>
      <w:r w:rsidR="00B32FA9">
        <w:rPr>
          <w:sz w:val="24"/>
          <w:szCs w:val="22"/>
        </w:rPr>
        <w:t xml:space="preserve"> </w:t>
      </w:r>
      <w:r w:rsidR="000F2E30">
        <w:rPr>
          <w:sz w:val="24"/>
          <w:szCs w:val="22"/>
        </w:rPr>
        <w:t>para a</w:t>
      </w:r>
      <w:r w:rsidR="00B32FA9">
        <w:rPr>
          <w:sz w:val="24"/>
          <w:szCs w:val="22"/>
        </w:rPr>
        <w:t>s populações urbanas</w:t>
      </w:r>
      <w:r w:rsidR="005F7C80">
        <w:rPr>
          <w:sz w:val="24"/>
          <w:szCs w:val="22"/>
        </w:rPr>
        <w:t>, neste estudo, para áreas verdes mais densas, foram encontrados valores de NDVI superiores a 0,76</w:t>
      </w:r>
      <w:r w:rsidR="004115B5">
        <w:rPr>
          <w:sz w:val="24"/>
          <w:szCs w:val="22"/>
        </w:rPr>
        <w:t>, valores similares ao encontrado na análise pixel a pixel feita no mapa e no histograma da Figura 2</w:t>
      </w:r>
      <w:r w:rsidR="005F7C80">
        <w:rPr>
          <w:sz w:val="24"/>
          <w:szCs w:val="22"/>
        </w:rPr>
        <w:t>.</w:t>
      </w:r>
    </w:p>
    <w:p w14:paraId="23577789" w14:textId="308EEB77" w:rsidR="00672DE6" w:rsidRDefault="002A050D" w:rsidP="002A050D">
      <w:pPr>
        <w:spacing w:line="360" w:lineRule="auto"/>
        <w:ind w:firstLine="709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Diversos estudos como o de </w:t>
      </w:r>
      <w:proofErr w:type="spellStart"/>
      <w:r>
        <w:rPr>
          <w:sz w:val="24"/>
          <w:szCs w:val="22"/>
        </w:rPr>
        <w:t>Ren</w:t>
      </w:r>
      <w:proofErr w:type="spellEnd"/>
      <w:r>
        <w:rPr>
          <w:sz w:val="24"/>
          <w:szCs w:val="22"/>
        </w:rPr>
        <w:t xml:space="preserve"> et al. (2017), demonstram que</w:t>
      </w:r>
      <w:r w:rsidR="00A93E23">
        <w:rPr>
          <w:sz w:val="24"/>
          <w:szCs w:val="22"/>
        </w:rPr>
        <w:t xml:space="preserve"> análises </w:t>
      </w:r>
      <w:r>
        <w:rPr>
          <w:sz w:val="24"/>
          <w:szCs w:val="22"/>
        </w:rPr>
        <w:t>espaços-temporais</w:t>
      </w:r>
      <w:r w:rsidR="00A93E23">
        <w:rPr>
          <w:sz w:val="24"/>
          <w:szCs w:val="22"/>
        </w:rPr>
        <w:t xml:space="preserve"> de atributos estruturais da vegetação urb</w:t>
      </w:r>
      <w:r>
        <w:rPr>
          <w:sz w:val="24"/>
          <w:szCs w:val="22"/>
        </w:rPr>
        <w:t>ana, usando imagens de satélite, demonstram resultados em que o NDVI pode ser utilizado como preditor de alguns atributos estruturais da vege</w:t>
      </w:r>
      <w:r w:rsidR="00672DE6">
        <w:rPr>
          <w:sz w:val="24"/>
          <w:szCs w:val="22"/>
        </w:rPr>
        <w:t xml:space="preserve">tação urbana. </w:t>
      </w:r>
      <w:r>
        <w:rPr>
          <w:sz w:val="24"/>
          <w:szCs w:val="22"/>
        </w:rPr>
        <w:t>Entretanto</w:t>
      </w:r>
      <w:r w:rsidR="004115B5">
        <w:rPr>
          <w:sz w:val="24"/>
          <w:szCs w:val="22"/>
        </w:rPr>
        <w:t>,</w:t>
      </w:r>
      <w:r>
        <w:rPr>
          <w:sz w:val="24"/>
          <w:szCs w:val="22"/>
        </w:rPr>
        <w:t xml:space="preserve"> a vegetação urbana é </w:t>
      </w:r>
      <w:r w:rsidRPr="002A050D">
        <w:rPr>
          <w:sz w:val="24"/>
          <w:szCs w:val="22"/>
        </w:rPr>
        <w:t>geralmente heterogênea,</w:t>
      </w:r>
      <w:r>
        <w:rPr>
          <w:sz w:val="24"/>
          <w:szCs w:val="22"/>
        </w:rPr>
        <w:t xml:space="preserve"> </w:t>
      </w:r>
      <w:r w:rsidRPr="002A050D">
        <w:rPr>
          <w:sz w:val="24"/>
          <w:szCs w:val="22"/>
        </w:rPr>
        <w:t>fragmentada, disp</w:t>
      </w:r>
      <w:r>
        <w:rPr>
          <w:sz w:val="24"/>
          <w:szCs w:val="22"/>
        </w:rPr>
        <w:t>ersa e cercada por muitas superfícies impermeáveis</w:t>
      </w:r>
      <w:r w:rsidRPr="002A050D">
        <w:rPr>
          <w:sz w:val="24"/>
          <w:szCs w:val="22"/>
        </w:rPr>
        <w:t xml:space="preserve"> e é muito diferente das vegetações naturais</w:t>
      </w:r>
      <w:r w:rsidR="004115B5">
        <w:rPr>
          <w:sz w:val="24"/>
          <w:szCs w:val="22"/>
        </w:rPr>
        <w:t>, como o que foi apresentado na Figura 2</w:t>
      </w:r>
      <w:r w:rsidRPr="002A050D">
        <w:rPr>
          <w:sz w:val="24"/>
          <w:szCs w:val="22"/>
        </w:rPr>
        <w:t>.</w:t>
      </w:r>
    </w:p>
    <w:p w14:paraId="057FA65E" w14:textId="4EFDDAF5" w:rsidR="008834B1" w:rsidRDefault="00672DE6" w:rsidP="005F7C80">
      <w:pPr>
        <w:spacing w:line="360" w:lineRule="auto"/>
        <w:ind w:firstLine="709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Van de </w:t>
      </w:r>
      <w:proofErr w:type="spellStart"/>
      <w:r>
        <w:rPr>
          <w:sz w:val="24"/>
          <w:szCs w:val="22"/>
        </w:rPr>
        <w:t>Voorde</w:t>
      </w:r>
      <w:proofErr w:type="spellEnd"/>
      <w:r>
        <w:rPr>
          <w:sz w:val="24"/>
          <w:szCs w:val="22"/>
        </w:rPr>
        <w:t xml:space="preserve"> (2016), em um estudo na capital de Bruxelas, usou o NDVI como um </w:t>
      </w:r>
      <w:r w:rsidRPr="00672DE6">
        <w:rPr>
          <w:sz w:val="24"/>
          <w:szCs w:val="22"/>
        </w:rPr>
        <w:t>indicador</w:t>
      </w:r>
      <w:r>
        <w:rPr>
          <w:sz w:val="24"/>
          <w:szCs w:val="22"/>
        </w:rPr>
        <w:t xml:space="preserve"> que</w:t>
      </w:r>
      <w:r w:rsidRPr="00672DE6">
        <w:rPr>
          <w:sz w:val="24"/>
          <w:szCs w:val="22"/>
        </w:rPr>
        <w:t xml:space="preserve"> quantifica </w:t>
      </w:r>
      <w:r>
        <w:rPr>
          <w:sz w:val="24"/>
          <w:szCs w:val="22"/>
        </w:rPr>
        <w:t>a</w:t>
      </w:r>
      <w:r w:rsidRPr="00672DE6">
        <w:rPr>
          <w:sz w:val="24"/>
          <w:szCs w:val="22"/>
        </w:rPr>
        <w:t xml:space="preserve"> cobertura verde dentro de um determinado raio em torno de cada</w:t>
      </w:r>
      <w:r>
        <w:rPr>
          <w:sz w:val="24"/>
          <w:szCs w:val="22"/>
        </w:rPr>
        <w:t xml:space="preserve"> </w:t>
      </w:r>
      <w:r w:rsidRPr="00672DE6">
        <w:rPr>
          <w:sz w:val="24"/>
          <w:szCs w:val="22"/>
        </w:rPr>
        <w:t>edifício na cidade</w:t>
      </w:r>
      <w:r>
        <w:rPr>
          <w:sz w:val="24"/>
          <w:szCs w:val="22"/>
        </w:rPr>
        <w:t>, mostrando a ausência ou presença da cobertura vegetal. No entanto, no que se refere ao NDVI para a vegetação densa na área de estudo, está de acordo com outros estudos desenvolvidos em regiões tropicais</w:t>
      </w:r>
      <w:r w:rsidR="004115B5">
        <w:rPr>
          <w:sz w:val="24"/>
          <w:szCs w:val="22"/>
        </w:rPr>
        <w:t xml:space="preserve">, </w:t>
      </w:r>
      <w:r>
        <w:rPr>
          <w:sz w:val="24"/>
          <w:szCs w:val="22"/>
        </w:rPr>
        <w:t xml:space="preserve">como o de </w:t>
      </w:r>
      <w:proofErr w:type="spellStart"/>
      <w:r w:rsidR="005F7C80">
        <w:rPr>
          <w:sz w:val="24"/>
          <w:szCs w:val="22"/>
        </w:rPr>
        <w:t>Tartari</w:t>
      </w:r>
      <w:proofErr w:type="spellEnd"/>
      <w:r w:rsidR="005F7C80">
        <w:rPr>
          <w:sz w:val="24"/>
          <w:szCs w:val="22"/>
        </w:rPr>
        <w:t xml:space="preserve"> et al. (2015), nas florestas urbanas de Humaitá-AM, </w:t>
      </w:r>
      <w:r w:rsidR="004115B5">
        <w:rPr>
          <w:sz w:val="24"/>
          <w:szCs w:val="22"/>
        </w:rPr>
        <w:t>que encontraram valores de</w:t>
      </w:r>
      <w:r w:rsidR="005F7C80">
        <w:rPr>
          <w:sz w:val="24"/>
          <w:szCs w:val="22"/>
        </w:rPr>
        <w:t xml:space="preserve"> índice </w:t>
      </w:r>
      <w:r w:rsidR="004115B5">
        <w:rPr>
          <w:sz w:val="24"/>
          <w:szCs w:val="22"/>
        </w:rPr>
        <w:t xml:space="preserve">a partir </w:t>
      </w:r>
      <w:r w:rsidR="005F7C80">
        <w:rPr>
          <w:sz w:val="24"/>
          <w:szCs w:val="22"/>
        </w:rPr>
        <w:t>de 0,72</w:t>
      </w:r>
      <w:r w:rsidR="004115B5">
        <w:rPr>
          <w:sz w:val="24"/>
          <w:szCs w:val="22"/>
        </w:rPr>
        <w:t xml:space="preserve"> para áreas de vegetação densa</w:t>
      </w:r>
      <w:r w:rsidR="005F7C80">
        <w:rPr>
          <w:sz w:val="24"/>
          <w:szCs w:val="22"/>
        </w:rPr>
        <w:t>.</w:t>
      </w:r>
    </w:p>
    <w:p w14:paraId="5477BE13" w14:textId="7BC5B8A6" w:rsidR="0012462E" w:rsidRPr="00512423" w:rsidRDefault="0012462E" w:rsidP="005F7C80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</w:p>
    <w:p w14:paraId="10C3C52F" w14:textId="77777777" w:rsidR="008E138D" w:rsidRDefault="0012462E" w:rsidP="000F2E30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42057D">
        <w:rPr>
          <w:b/>
          <w:sz w:val="24"/>
          <w:szCs w:val="24"/>
        </w:rPr>
        <w:t>CONCLUSÃO</w:t>
      </w:r>
    </w:p>
    <w:p w14:paraId="41704D3A" w14:textId="602AB657" w:rsidR="0012462E" w:rsidRDefault="00146764" w:rsidP="000F2E30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Pr="00146764">
        <w:rPr>
          <w:sz w:val="24"/>
          <w:szCs w:val="24"/>
        </w:rPr>
        <w:t>través do NDVI, percebe</w:t>
      </w:r>
      <w:r>
        <w:rPr>
          <w:sz w:val="24"/>
          <w:szCs w:val="24"/>
        </w:rPr>
        <w:t>u</w:t>
      </w:r>
      <w:r w:rsidRPr="00146764">
        <w:rPr>
          <w:sz w:val="24"/>
          <w:szCs w:val="24"/>
        </w:rPr>
        <w:t>-se que na área urbana</w:t>
      </w:r>
      <w:r>
        <w:rPr>
          <w:sz w:val="24"/>
          <w:szCs w:val="24"/>
        </w:rPr>
        <w:t xml:space="preserve"> de Santarém</w:t>
      </w:r>
      <w:r w:rsidRPr="00146764">
        <w:rPr>
          <w:sz w:val="24"/>
          <w:szCs w:val="24"/>
        </w:rPr>
        <w:t xml:space="preserve"> há pouca vegetação densa, mas essas possuem um valor mais elevado</w:t>
      </w:r>
      <w:r>
        <w:rPr>
          <w:sz w:val="24"/>
          <w:szCs w:val="24"/>
        </w:rPr>
        <w:t xml:space="preserve"> de índice</w:t>
      </w:r>
      <w:r w:rsidRPr="00146764">
        <w:rPr>
          <w:sz w:val="24"/>
          <w:szCs w:val="24"/>
        </w:rPr>
        <w:t>, enquanto que áreas com menor cobertura</w:t>
      </w:r>
      <w:r w:rsidR="00A70D0A">
        <w:rPr>
          <w:sz w:val="24"/>
          <w:szCs w:val="24"/>
        </w:rPr>
        <w:t xml:space="preserve"> vegetal</w:t>
      </w:r>
      <w:r w:rsidR="000F2E30">
        <w:rPr>
          <w:sz w:val="24"/>
          <w:szCs w:val="24"/>
        </w:rPr>
        <w:t xml:space="preserve">, como nas </w:t>
      </w:r>
      <w:r>
        <w:rPr>
          <w:sz w:val="24"/>
          <w:szCs w:val="24"/>
        </w:rPr>
        <w:t xml:space="preserve">áreas construídas, </w:t>
      </w:r>
      <w:r w:rsidR="000F2E30">
        <w:rPr>
          <w:sz w:val="24"/>
          <w:szCs w:val="24"/>
        </w:rPr>
        <w:t xml:space="preserve">onde </w:t>
      </w:r>
      <w:r>
        <w:rPr>
          <w:sz w:val="24"/>
          <w:szCs w:val="24"/>
        </w:rPr>
        <w:t xml:space="preserve">os </w:t>
      </w:r>
      <w:r w:rsidRPr="00146764">
        <w:rPr>
          <w:sz w:val="24"/>
          <w:szCs w:val="24"/>
        </w:rPr>
        <w:t>valores</w:t>
      </w:r>
      <w:r>
        <w:rPr>
          <w:sz w:val="24"/>
          <w:szCs w:val="24"/>
        </w:rPr>
        <w:t xml:space="preserve"> são</w:t>
      </w:r>
      <w:r w:rsidRPr="00146764">
        <w:rPr>
          <w:sz w:val="24"/>
          <w:szCs w:val="24"/>
        </w:rPr>
        <w:t xml:space="preserve"> mais baixos.</w:t>
      </w:r>
      <w:r w:rsidR="00610115">
        <w:rPr>
          <w:sz w:val="24"/>
          <w:szCs w:val="24"/>
        </w:rPr>
        <w:t xml:space="preserve"> Foi possível a identificação de vegetação densa a partir de valores de 0,7 de NDVI. A distribuição de vegetação densa se mostrou heterogênea principalmente na área mais urbanizada, sendo mais concentrada na área ao arredor do município, sendo uma área propícia </w:t>
      </w:r>
      <w:r w:rsidR="00461E5D">
        <w:rPr>
          <w:sz w:val="24"/>
          <w:szCs w:val="24"/>
        </w:rPr>
        <w:t>à</w:t>
      </w:r>
      <w:r w:rsidR="00610115">
        <w:rPr>
          <w:sz w:val="24"/>
          <w:szCs w:val="24"/>
        </w:rPr>
        <w:t xml:space="preserve"> expansão urbana no futuro.</w:t>
      </w:r>
      <w:r w:rsidR="003A7E68">
        <w:rPr>
          <w:sz w:val="24"/>
          <w:szCs w:val="24"/>
        </w:rPr>
        <w:t xml:space="preserve"> Os valores encontrados no índice </w:t>
      </w:r>
      <w:proofErr w:type="spellStart"/>
      <w:r w:rsidR="003A7E68">
        <w:rPr>
          <w:sz w:val="24"/>
          <w:szCs w:val="24"/>
        </w:rPr>
        <w:t>radiométrico</w:t>
      </w:r>
      <w:proofErr w:type="spellEnd"/>
      <w:r w:rsidR="003A7E68">
        <w:rPr>
          <w:sz w:val="24"/>
          <w:szCs w:val="24"/>
        </w:rPr>
        <w:t xml:space="preserve"> concordaram com a literatura e </w:t>
      </w:r>
      <w:r w:rsidR="00461E5D">
        <w:rPr>
          <w:sz w:val="24"/>
          <w:szCs w:val="24"/>
        </w:rPr>
        <w:t xml:space="preserve">fornecem dados iniciais </w:t>
      </w:r>
      <w:bookmarkStart w:id="0" w:name="_GoBack"/>
      <w:bookmarkEnd w:id="0"/>
      <w:r w:rsidR="003A7E68">
        <w:rPr>
          <w:sz w:val="24"/>
          <w:szCs w:val="24"/>
        </w:rPr>
        <w:t xml:space="preserve">para a </w:t>
      </w:r>
      <w:r w:rsidR="003A7E68">
        <w:rPr>
          <w:sz w:val="24"/>
          <w:szCs w:val="24"/>
        </w:rPr>
        <w:lastRenderedPageBreak/>
        <w:t>posterior classificação, modelagem e valoração desses serviços ecossistêmicos nas áreas urbanas da Amazônia.</w:t>
      </w:r>
    </w:p>
    <w:p w14:paraId="0C4F89E8" w14:textId="77777777" w:rsidR="00555769" w:rsidRPr="00146764" w:rsidRDefault="00555769" w:rsidP="0012462E">
      <w:pPr>
        <w:tabs>
          <w:tab w:val="left" w:pos="1290"/>
        </w:tabs>
        <w:jc w:val="both"/>
        <w:rPr>
          <w:sz w:val="24"/>
          <w:szCs w:val="24"/>
        </w:rPr>
      </w:pPr>
    </w:p>
    <w:p w14:paraId="7CE82F64" w14:textId="186F4BDA" w:rsidR="00114474" w:rsidRDefault="0012462E" w:rsidP="000F2E30">
      <w:pPr>
        <w:tabs>
          <w:tab w:val="left" w:pos="1290"/>
        </w:tabs>
        <w:jc w:val="both"/>
        <w:rPr>
          <w:b/>
          <w:sz w:val="24"/>
          <w:szCs w:val="24"/>
        </w:rPr>
      </w:pPr>
      <w:r w:rsidRPr="00001E41">
        <w:rPr>
          <w:b/>
          <w:sz w:val="24"/>
          <w:szCs w:val="24"/>
        </w:rPr>
        <w:t xml:space="preserve">REFERÊNCIAS </w:t>
      </w:r>
    </w:p>
    <w:p w14:paraId="00BDA95D" w14:textId="77777777" w:rsidR="000F2E30" w:rsidRPr="00AD3D50" w:rsidRDefault="000F2E30" w:rsidP="000F2E30">
      <w:pPr>
        <w:tabs>
          <w:tab w:val="left" w:pos="1290"/>
        </w:tabs>
        <w:jc w:val="both"/>
      </w:pPr>
    </w:p>
    <w:p w14:paraId="4814890A" w14:textId="415BE18A" w:rsidR="00114474" w:rsidRPr="00AD3D50" w:rsidRDefault="00114474" w:rsidP="00114474">
      <w:pPr>
        <w:spacing w:line="360" w:lineRule="auto"/>
        <w:jc w:val="both"/>
        <w:rPr>
          <w:sz w:val="24"/>
          <w:lang w:val="en-US"/>
        </w:rPr>
      </w:pPr>
      <w:r w:rsidRPr="00AD3D50">
        <w:rPr>
          <w:sz w:val="24"/>
        </w:rPr>
        <w:t xml:space="preserve">ANDERSSON, E.; BARTHEL, S.; BORGSTROM, S.; COLDING, J.; </w:t>
      </w:r>
      <w:r w:rsidRPr="000F2E30">
        <w:rPr>
          <w:sz w:val="24"/>
        </w:rPr>
        <w:t xml:space="preserve">ELMQVIST, T.; FOLK, C.; GREN, A. Reconectando Cidades à Biosfera: Gestão de Infraestrutura Verde e Serviços Ecossistêmicos Urbanos. </w:t>
      </w:r>
      <w:r w:rsidRPr="00AD3D50">
        <w:rPr>
          <w:b/>
          <w:sz w:val="24"/>
          <w:lang w:val="en-US"/>
        </w:rPr>
        <w:t>AMBIO</w:t>
      </w:r>
      <w:r w:rsidRPr="00AD3D50">
        <w:rPr>
          <w:sz w:val="24"/>
          <w:lang w:val="en-US"/>
        </w:rPr>
        <w:t>, v. 43, ed. 4, p. 445-453, 2014.</w:t>
      </w:r>
    </w:p>
    <w:p w14:paraId="56DA248A" w14:textId="77777777" w:rsidR="00114474" w:rsidRPr="00AD3D50" w:rsidRDefault="00114474" w:rsidP="00114474">
      <w:pPr>
        <w:spacing w:line="360" w:lineRule="auto"/>
        <w:jc w:val="both"/>
        <w:rPr>
          <w:sz w:val="24"/>
          <w:lang w:val="en-US"/>
        </w:rPr>
      </w:pPr>
      <w:r w:rsidRPr="00AD3D50">
        <w:rPr>
          <w:sz w:val="24"/>
          <w:lang w:val="en-US"/>
        </w:rPr>
        <w:t>AYANU, Y. Z.; CONRAD, C.; NAUSS, T.; WEGMANN, M.; KOELLNER, T. Quantifying and Mapping Ecosystem Services Supplies and Demands: A Review of Remote Sensing Applications.</w:t>
      </w:r>
      <w:r w:rsidRPr="00AD3D50">
        <w:rPr>
          <w:b/>
          <w:sz w:val="24"/>
          <w:lang w:val="en-US"/>
        </w:rPr>
        <w:t xml:space="preserve"> Environ. Sci. Technol</w:t>
      </w:r>
      <w:r w:rsidRPr="00AD3D50">
        <w:rPr>
          <w:sz w:val="24"/>
          <w:lang w:val="en-US"/>
        </w:rPr>
        <w:t>., v. 46, p. 8529-8541, 2012.</w:t>
      </w:r>
    </w:p>
    <w:p w14:paraId="09B8AF28" w14:textId="77777777" w:rsidR="00114474" w:rsidRPr="00AD3D50" w:rsidRDefault="00114474" w:rsidP="00114474">
      <w:pPr>
        <w:spacing w:line="360" w:lineRule="auto"/>
        <w:jc w:val="both"/>
        <w:rPr>
          <w:sz w:val="24"/>
          <w:lang w:val="en-US"/>
        </w:rPr>
      </w:pPr>
      <w:r w:rsidRPr="00AD3D50">
        <w:rPr>
          <w:sz w:val="24"/>
          <w:lang w:val="en-US"/>
        </w:rPr>
        <w:t xml:space="preserve">BARÓ, F.; HAASE, D.; GÓMEZ-BAGGETHUN, E.; FRANTZESKAKI, N. Mismatches. Between ecosystem services supply and demand in urban areas: A quantitative assessment in five European cities. </w:t>
      </w:r>
      <w:r w:rsidRPr="00AD3D50">
        <w:rPr>
          <w:b/>
          <w:sz w:val="24"/>
          <w:lang w:val="en-US"/>
        </w:rPr>
        <w:t>Ecological Indicators</w:t>
      </w:r>
      <w:r w:rsidRPr="00AD3D50">
        <w:rPr>
          <w:sz w:val="24"/>
          <w:lang w:val="en-US"/>
        </w:rPr>
        <w:t>, v. 55, p. 146-158, 2015.</w:t>
      </w:r>
    </w:p>
    <w:p w14:paraId="0D245006" w14:textId="77777777" w:rsidR="00114474" w:rsidRPr="000F2E30" w:rsidRDefault="00114474" w:rsidP="00114474">
      <w:pPr>
        <w:spacing w:line="360" w:lineRule="auto"/>
        <w:jc w:val="both"/>
        <w:rPr>
          <w:sz w:val="24"/>
        </w:rPr>
      </w:pPr>
      <w:r w:rsidRPr="00AD3D50">
        <w:rPr>
          <w:sz w:val="24"/>
          <w:lang w:val="en-US"/>
        </w:rPr>
        <w:t xml:space="preserve">BEHLINGA, R.; BOCHOWA, M.; FOERSTER, S.; ROESSNER, S.; KAUFMANNA, H. Automated GIS-based derivation of urban ecological indicators using hyperspectral remote sensing and height information. </w:t>
      </w:r>
      <w:proofErr w:type="spellStart"/>
      <w:r w:rsidRPr="000F2E30">
        <w:rPr>
          <w:b/>
          <w:sz w:val="24"/>
        </w:rPr>
        <w:t>Ecological</w:t>
      </w:r>
      <w:proofErr w:type="spellEnd"/>
      <w:r w:rsidRPr="000F2E30">
        <w:rPr>
          <w:b/>
          <w:sz w:val="24"/>
        </w:rPr>
        <w:t xml:space="preserve"> </w:t>
      </w:r>
      <w:proofErr w:type="spellStart"/>
      <w:r w:rsidRPr="000F2E30">
        <w:rPr>
          <w:b/>
          <w:sz w:val="24"/>
        </w:rPr>
        <w:t>Indicators</w:t>
      </w:r>
      <w:proofErr w:type="spellEnd"/>
      <w:r w:rsidRPr="000F2E30">
        <w:rPr>
          <w:sz w:val="24"/>
        </w:rPr>
        <w:t>. v. 48, p. 218–234, 2015.</w:t>
      </w:r>
    </w:p>
    <w:p w14:paraId="451EBC63" w14:textId="77777777" w:rsidR="00114474" w:rsidRPr="00AD3D50" w:rsidRDefault="00114474" w:rsidP="00114474">
      <w:pPr>
        <w:spacing w:line="360" w:lineRule="auto"/>
        <w:jc w:val="both"/>
        <w:rPr>
          <w:sz w:val="24"/>
          <w:lang w:val="en-US"/>
        </w:rPr>
      </w:pPr>
      <w:r w:rsidRPr="000F2E30">
        <w:rPr>
          <w:sz w:val="24"/>
        </w:rPr>
        <w:t xml:space="preserve">BRIANEZI, D.; JACOVINEL, L. A. G.; SOARES, C. P. B.; GONÇALVES, W.; ROCHA, S. J. S. Balanço de Emissões e Remoções de Gases de Efeito Estufa no Campus da Universidade Federal de Viçosa. </w:t>
      </w:r>
      <w:r w:rsidRPr="00AD3D50">
        <w:rPr>
          <w:b/>
          <w:sz w:val="24"/>
          <w:lang w:val="en-US"/>
        </w:rPr>
        <w:t xml:space="preserve">Floresta e </w:t>
      </w:r>
      <w:proofErr w:type="spellStart"/>
      <w:r w:rsidRPr="00AD3D50">
        <w:rPr>
          <w:b/>
          <w:sz w:val="24"/>
          <w:lang w:val="en-US"/>
        </w:rPr>
        <w:t>Ambiente</w:t>
      </w:r>
      <w:proofErr w:type="spellEnd"/>
      <w:r w:rsidRPr="00AD3D50">
        <w:rPr>
          <w:sz w:val="24"/>
          <w:lang w:val="en-US"/>
        </w:rPr>
        <w:t>. v. 21, n. 2, p. 182-191, 2014.</w:t>
      </w:r>
    </w:p>
    <w:p w14:paraId="472E035F" w14:textId="77777777" w:rsidR="00114474" w:rsidRPr="00AD3D50" w:rsidRDefault="00114474" w:rsidP="00114474">
      <w:pPr>
        <w:spacing w:line="360" w:lineRule="auto"/>
        <w:jc w:val="both"/>
        <w:rPr>
          <w:sz w:val="24"/>
          <w:lang w:val="en-US"/>
        </w:rPr>
      </w:pPr>
      <w:r w:rsidRPr="00AD3D50">
        <w:rPr>
          <w:sz w:val="24"/>
          <w:lang w:val="en-US"/>
        </w:rPr>
        <w:t xml:space="preserve">CALDERON-CONTRERAS, R.; QUIROZ-ROSAS, L. E. </w:t>
      </w:r>
      <w:proofErr w:type="spellStart"/>
      <w:r w:rsidRPr="00AD3D50">
        <w:rPr>
          <w:sz w:val="24"/>
          <w:lang w:val="en-US"/>
        </w:rPr>
        <w:t>Analysing</w:t>
      </w:r>
      <w:proofErr w:type="spellEnd"/>
      <w:r w:rsidRPr="00AD3D50">
        <w:rPr>
          <w:sz w:val="24"/>
          <w:lang w:val="en-US"/>
        </w:rPr>
        <w:t xml:space="preserve"> scale, quality and diversity of green infrastructure and the provision of Urban Ecosystem Services: a case from Mexico City. </w:t>
      </w:r>
      <w:r w:rsidRPr="00AD3D50">
        <w:rPr>
          <w:b/>
          <w:sz w:val="24"/>
          <w:lang w:val="en-US"/>
        </w:rPr>
        <w:t>Ecosystem Services</w:t>
      </w:r>
      <w:r w:rsidRPr="00AD3D50">
        <w:rPr>
          <w:sz w:val="24"/>
          <w:lang w:val="en-US"/>
        </w:rPr>
        <w:t>. v. 23, p. 127-137, 2017.</w:t>
      </w:r>
    </w:p>
    <w:p w14:paraId="4B443272" w14:textId="77777777" w:rsidR="00114474" w:rsidRPr="00AD3D50" w:rsidRDefault="00114474" w:rsidP="00114474">
      <w:pPr>
        <w:spacing w:line="360" w:lineRule="auto"/>
        <w:jc w:val="both"/>
        <w:rPr>
          <w:sz w:val="24"/>
          <w:lang w:val="en-US"/>
        </w:rPr>
      </w:pPr>
      <w:r w:rsidRPr="00AD3D50">
        <w:rPr>
          <w:sz w:val="24"/>
          <w:lang w:val="en-US"/>
        </w:rPr>
        <w:t xml:space="preserve">COSTANZA, R.; D’ARGE, R.; de GROOT, R.; FARBER, S.; GRASSO, M.; HANNON, B.; LIMBURG, K.; NAEEM, S.; O’NEILL, R. V.; PARUELO, J.; RASKIN, R. G.; SUTTON, P.; VAN DEN BELT, M. The value of the world’s ecosystem services and natural capital. </w:t>
      </w:r>
      <w:r w:rsidRPr="00AD3D50">
        <w:rPr>
          <w:b/>
          <w:sz w:val="24"/>
          <w:lang w:val="en-US"/>
        </w:rPr>
        <w:t>Nature</w:t>
      </w:r>
      <w:r w:rsidRPr="00AD3D50">
        <w:rPr>
          <w:sz w:val="24"/>
          <w:lang w:val="en-US"/>
        </w:rPr>
        <w:t>, v. 387, 1997.</w:t>
      </w:r>
    </w:p>
    <w:p w14:paraId="12501E93" w14:textId="77777777" w:rsidR="00114474" w:rsidRPr="000F2E30" w:rsidRDefault="00114474" w:rsidP="00114474">
      <w:pPr>
        <w:spacing w:line="360" w:lineRule="auto"/>
        <w:jc w:val="both"/>
        <w:rPr>
          <w:sz w:val="24"/>
        </w:rPr>
      </w:pPr>
      <w:r w:rsidRPr="00AD3D50">
        <w:rPr>
          <w:sz w:val="24"/>
          <w:lang w:val="en-US"/>
        </w:rPr>
        <w:t xml:space="preserve">DE GROOT, R.S., WILSON, M.A; BOUMANS, R.M.J. A Typology for the Classification, Description and Valuation of Ecosystem Functions, Goods and Services. </w:t>
      </w:r>
      <w:proofErr w:type="spellStart"/>
      <w:r w:rsidRPr="000F2E30">
        <w:rPr>
          <w:b/>
          <w:sz w:val="24"/>
        </w:rPr>
        <w:t>Ecological</w:t>
      </w:r>
      <w:proofErr w:type="spellEnd"/>
      <w:r w:rsidRPr="000F2E30">
        <w:rPr>
          <w:b/>
          <w:sz w:val="24"/>
        </w:rPr>
        <w:t xml:space="preserve"> </w:t>
      </w:r>
      <w:proofErr w:type="spellStart"/>
      <w:r w:rsidRPr="000F2E30">
        <w:rPr>
          <w:b/>
          <w:sz w:val="24"/>
        </w:rPr>
        <w:t>Economics</w:t>
      </w:r>
      <w:proofErr w:type="spellEnd"/>
      <w:r w:rsidRPr="000F2E30">
        <w:rPr>
          <w:sz w:val="24"/>
        </w:rPr>
        <w:t>. v. 41, p.393-408, 2002.</w:t>
      </w:r>
    </w:p>
    <w:p w14:paraId="26B1BB1B" w14:textId="77777777" w:rsidR="00114474" w:rsidRPr="000F2E30" w:rsidRDefault="00114474" w:rsidP="00114474">
      <w:pPr>
        <w:spacing w:line="360" w:lineRule="auto"/>
        <w:jc w:val="both"/>
        <w:rPr>
          <w:sz w:val="24"/>
        </w:rPr>
      </w:pPr>
      <w:r w:rsidRPr="000F2E30">
        <w:rPr>
          <w:sz w:val="24"/>
        </w:rPr>
        <w:lastRenderedPageBreak/>
        <w:t xml:space="preserve">DUARTE, T. E. P. N.; ANGEOLETTO, F.; RICHARD, E.; VACCIANO, M. C.; LEANDRO, D. S.; BOHRER, J. F. C.; LEITE, L. B.; SANTOS, J. W. M. C. Arborização urbana no Brasil: um reflexo de injustiça ambiental. </w:t>
      </w:r>
      <w:r w:rsidRPr="000F2E30">
        <w:rPr>
          <w:b/>
          <w:sz w:val="24"/>
        </w:rPr>
        <w:t>Terra Plural</w:t>
      </w:r>
      <w:r w:rsidRPr="000F2E30">
        <w:rPr>
          <w:sz w:val="24"/>
        </w:rPr>
        <w:t>. v.11, n.2, p. 291-303, 2017.</w:t>
      </w:r>
    </w:p>
    <w:p w14:paraId="0B63BC26" w14:textId="77777777" w:rsidR="00114474" w:rsidRPr="000F2E30" w:rsidRDefault="00114474" w:rsidP="00114474">
      <w:pPr>
        <w:spacing w:line="360" w:lineRule="auto"/>
        <w:jc w:val="both"/>
        <w:rPr>
          <w:sz w:val="24"/>
        </w:rPr>
      </w:pPr>
      <w:r w:rsidRPr="000F2E30">
        <w:rPr>
          <w:sz w:val="24"/>
        </w:rPr>
        <w:t xml:space="preserve">IBGE, "IBGE Cidades - Santarém Dados Socioeconômicos", 2018. [Online]. Disponível em: </w:t>
      </w:r>
      <w:hyperlink r:id="rId11" w:history="1">
        <w:r w:rsidRPr="000F2E30">
          <w:rPr>
            <w:rStyle w:val="Hyperlink"/>
            <w:sz w:val="24"/>
          </w:rPr>
          <w:t>https://cidades.ibge.gov.br/brasil/pa/santarem</w:t>
        </w:r>
      </w:hyperlink>
      <w:r w:rsidRPr="000F2E30">
        <w:rPr>
          <w:sz w:val="24"/>
        </w:rPr>
        <w:t>.</w:t>
      </w:r>
    </w:p>
    <w:p w14:paraId="0C35C045" w14:textId="77777777" w:rsidR="00114474" w:rsidRPr="00AD3D50" w:rsidRDefault="00114474" w:rsidP="00114474">
      <w:pPr>
        <w:spacing w:line="360" w:lineRule="auto"/>
        <w:jc w:val="both"/>
        <w:rPr>
          <w:sz w:val="24"/>
          <w:lang w:val="en-US"/>
        </w:rPr>
      </w:pPr>
      <w:r w:rsidRPr="00AD3D50">
        <w:rPr>
          <w:sz w:val="24"/>
          <w:lang w:val="en-US"/>
        </w:rPr>
        <w:t>JENSEN, J. R. “</w:t>
      </w:r>
      <w:r w:rsidRPr="00AD3D50">
        <w:rPr>
          <w:b/>
          <w:sz w:val="24"/>
          <w:lang w:val="en-US"/>
        </w:rPr>
        <w:t>Remote sensing of the environment: an earth resource perspective</w:t>
      </w:r>
      <w:r w:rsidRPr="00AD3D50">
        <w:rPr>
          <w:sz w:val="24"/>
          <w:lang w:val="en-US"/>
        </w:rPr>
        <w:t xml:space="preserve">”, 2nd ed., vol. 1. Harlow </w:t>
      </w:r>
      <w:proofErr w:type="spellStart"/>
      <w:r w:rsidRPr="00AD3D50">
        <w:rPr>
          <w:sz w:val="24"/>
          <w:lang w:val="en-US"/>
        </w:rPr>
        <w:t>Inglaterra</w:t>
      </w:r>
      <w:proofErr w:type="spellEnd"/>
      <w:r w:rsidRPr="00AD3D50">
        <w:rPr>
          <w:sz w:val="24"/>
          <w:lang w:val="en-US"/>
        </w:rPr>
        <w:t>: Pearson New International, 2014.</w:t>
      </w:r>
    </w:p>
    <w:p w14:paraId="051DCEF8" w14:textId="77777777" w:rsidR="00114474" w:rsidRPr="00AD3D50" w:rsidRDefault="00114474" w:rsidP="00114474">
      <w:pPr>
        <w:spacing w:line="360" w:lineRule="auto"/>
        <w:jc w:val="both"/>
        <w:rPr>
          <w:sz w:val="24"/>
          <w:lang w:val="en-US"/>
        </w:rPr>
      </w:pPr>
      <w:r w:rsidRPr="00AD3D50">
        <w:rPr>
          <w:sz w:val="24"/>
          <w:lang w:val="en-US"/>
        </w:rPr>
        <w:t xml:space="preserve">KWOK, R. </w:t>
      </w:r>
      <w:r w:rsidRPr="000F2E30">
        <w:rPr>
          <w:sz w:val="24"/>
          <w:lang w:val="en-IE"/>
        </w:rPr>
        <w:t xml:space="preserve">Ecology’s remote-sensing </w:t>
      </w:r>
      <w:r w:rsidRPr="00AD3D50">
        <w:rPr>
          <w:sz w:val="24"/>
          <w:lang w:val="en-US"/>
        </w:rPr>
        <w:t xml:space="preserve">revolution. </w:t>
      </w:r>
      <w:r w:rsidRPr="00AD3D50">
        <w:rPr>
          <w:b/>
          <w:sz w:val="24"/>
          <w:lang w:val="en-US"/>
        </w:rPr>
        <w:t>Nature</w:t>
      </w:r>
      <w:r w:rsidRPr="00AD3D50">
        <w:rPr>
          <w:sz w:val="24"/>
          <w:lang w:val="en-US"/>
        </w:rPr>
        <w:t>. v. 556, p. 137-138, 2018.</w:t>
      </w:r>
    </w:p>
    <w:p w14:paraId="6399A089" w14:textId="77777777" w:rsidR="00114474" w:rsidRPr="000F2E30" w:rsidRDefault="00114474" w:rsidP="00114474">
      <w:pPr>
        <w:spacing w:line="360" w:lineRule="auto"/>
        <w:jc w:val="both"/>
        <w:rPr>
          <w:sz w:val="24"/>
          <w:lang w:val="en-IE"/>
        </w:rPr>
      </w:pPr>
      <w:r w:rsidRPr="000F2E30">
        <w:rPr>
          <w:sz w:val="24"/>
          <w:lang w:val="en-IE"/>
        </w:rPr>
        <w:t>MANES, F.; MARANDO, F.; CAPOTORTI, G.; BLASI, C.; SALVATORI, E.; FUSARGA, L.; CIANCARELLA, L.; MIRCEA, M.; MARCHETTI, M.; CHIRICI, G.; MUNAFOE, M. Regulating Ecosystem Services of forests in ten Italian Metropolitan Cities: Air quality improvement by PM10 and O3 removal.</w:t>
      </w:r>
      <w:r w:rsidRPr="000F2E30">
        <w:rPr>
          <w:b/>
          <w:sz w:val="24"/>
          <w:lang w:val="en-IE"/>
        </w:rPr>
        <w:t xml:space="preserve"> Ecological Indicators</w:t>
      </w:r>
      <w:r w:rsidRPr="000F2E30">
        <w:rPr>
          <w:sz w:val="24"/>
          <w:lang w:val="en-IE"/>
        </w:rPr>
        <w:t>. v, 67, p. 425-440, 2016.</w:t>
      </w:r>
    </w:p>
    <w:p w14:paraId="17B09A90" w14:textId="126A999F" w:rsidR="00114474" w:rsidRPr="00AD3D50" w:rsidRDefault="00AA3F74" w:rsidP="00114474">
      <w:pPr>
        <w:spacing w:line="360" w:lineRule="auto"/>
        <w:jc w:val="both"/>
        <w:rPr>
          <w:sz w:val="24"/>
          <w:lang w:val="en-US"/>
        </w:rPr>
      </w:pPr>
      <w:r w:rsidRPr="00AA3F74">
        <w:rPr>
          <w:sz w:val="24"/>
          <w:lang w:val="en-US"/>
        </w:rPr>
        <w:t>MCPHEARSON, T.; PARNELL, S.; SIMON, D.; GAFFNEY, O.; ELMQVIST, T.; BAI, X.; ROBERTS, D.; REVI, A.</w:t>
      </w:r>
      <w:r w:rsidRPr="00AA3F74">
        <w:rPr>
          <w:sz w:val="24"/>
          <w:lang w:val="en-US"/>
        </w:rPr>
        <w:t xml:space="preserve"> Scientists must have a say in the future of cities. </w:t>
      </w:r>
      <w:r w:rsidRPr="00AA3F74">
        <w:rPr>
          <w:b/>
          <w:sz w:val="24"/>
          <w:lang w:val="en-US"/>
        </w:rPr>
        <w:t>Nature</w:t>
      </w:r>
      <w:r>
        <w:rPr>
          <w:sz w:val="24"/>
          <w:lang w:val="en-US"/>
        </w:rPr>
        <w:t>, v.</w:t>
      </w:r>
      <w:r w:rsidRPr="00AA3F74">
        <w:rPr>
          <w:sz w:val="24"/>
          <w:lang w:val="en-US"/>
        </w:rPr>
        <w:t xml:space="preserve"> 538,</w:t>
      </w:r>
      <w:r>
        <w:rPr>
          <w:sz w:val="24"/>
          <w:lang w:val="en-US"/>
        </w:rPr>
        <w:t xml:space="preserve"> p.</w:t>
      </w:r>
      <w:r w:rsidRPr="00AA3F74">
        <w:rPr>
          <w:sz w:val="24"/>
          <w:lang w:val="en-US"/>
        </w:rPr>
        <w:t xml:space="preserve"> 165–166,</w:t>
      </w:r>
      <w:r>
        <w:rPr>
          <w:sz w:val="24"/>
          <w:lang w:val="en-US"/>
        </w:rPr>
        <w:t xml:space="preserve"> </w:t>
      </w:r>
      <w:r w:rsidRPr="00AA3F74">
        <w:rPr>
          <w:sz w:val="24"/>
          <w:lang w:val="en-US"/>
        </w:rPr>
        <w:t>2016</w:t>
      </w:r>
      <w:r>
        <w:rPr>
          <w:sz w:val="24"/>
          <w:lang w:val="en-US"/>
        </w:rPr>
        <w:t>.</w:t>
      </w:r>
    </w:p>
    <w:p w14:paraId="6D264447" w14:textId="77777777" w:rsidR="00114474" w:rsidRPr="00AD3D50" w:rsidRDefault="00114474" w:rsidP="00114474">
      <w:pPr>
        <w:spacing w:line="360" w:lineRule="auto"/>
        <w:jc w:val="both"/>
        <w:rPr>
          <w:sz w:val="24"/>
          <w:lang w:val="en-US"/>
        </w:rPr>
      </w:pPr>
      <w:r w:rsidRPr="00AD3D50">
        <w:rPr>
          <w:sz w:val="24"/>
          <w:lang w:val="en-US"/>
        </w:rPr>
        <w:t xml:space="preserve">REN, Z.; PU, R.; ZHENG, H.; ZHANG, D.; HEL, X. Spatiotemporal analyses of urban vegetation structural </w:t>
      </w:r>
      <w:proofErr w:type="spellStart"/>
      <w:r w:rsidRPr="00AD3D50">
        <w:rPr>
          <w:sz w:val="24"/>
          <w:lang w:val="en-US"/>
        </w:rPr>
        <w:t>atributes</w:t>
      </w:r>
      <w:proofErr w:type="spellEnd"/>
      <w:r w:rsidRPr="00AD3D50">
        <w:rPr>
          <w:sz w:val="24"/>
          <w:lang w:val="en-US"/>
        </w:rPr>
        <w:t xml:space="preserve"> using multitemporal Landsat TM data and field measurements. </w:t>
      </w:r>
      <w:r w:rsidRPr="00AD3D50">
        <w:rPr>
          <w:b/>
          <w:sz w:val="24"/>
          <w:lang w:val="en-US"/>
        </w:rPr>
        <w:t>Annals of Forest Science</w:t>
      </w:r>
      <w:r w:rsidRPr="00AD3D50">
        <w:rPr>
          <w:sz w:val="24"/>
          <w:lang w:val="en-US"/>
        </w:rPr>
        <w:t xml:space="preserve"> .2017.</w:t>
      </w:r>
    </w:p>
    <w:p w14:paraId="701639F2" w14:textId="77777777" w:rsidR="00114474" w:rsidRPr="000F2E30" w:rsidRDefault="00114474" w:rsidP="00114474">
      <w:pPr>
        <w:spacing w:line="360" w:lineRule="auto"/>
        <w:jc w:val="both"/>
        <w:rPr>
          <w:sz w:val="24"/>
          <w:lang w:val="en-IE"/>
        </w:rPr>
      </w:pPr>
      <w:r w:rsidRPr="00AD3D50">
        <w:rPr>
          <w:sz w:val="24"/>
          <w:lang w:val="en-US"/>
        </w:rPr>
        <w:t xml:space="preserve">SELMI, W.; WEBER, C.; RIVIERE, E.; MEHDI, N. B. L.; NOWAKC, D. </w:t>
      </w:r>
      <w:r w:rsidRPr="000F2E30">
        <w:rPr>
          <w:sz w:val="24"/>
          <w:lang w:val="en-IE"/>
        </w:rPr>
        <w:t xml:space="preserve">Air pollution removal by trees in public green spaces in Strasbourg city, France. </w:t>
      </w:r>
      <w:r w:rsidRPr="000F2E30">
        <w:rPr>
          <w:b/>
          <w:sz w:val="24"/>
          <w:lang w:val="en-IE"/>
        </w:rPr>
        <w:t>Urban Forestry &amp; Urban Greening</w:t>
      </w:r>
      <w:r w:rsidRPr="000F2E30">
        <w:rPr>
          <w:sz w:val="24"/>
          <w:lang w:val="en-IE"/>
        </w:rPr>
        <w:t>. v. 17, p- 192-201, 2016.</w:t>
      </w:r>
    </w:p>
    <w:p w14:paraId="1FB9F752" w14:textId="77777777" w:rsidR="00114474" w:rsidRPr="000F2E30" w:rsidRDefault="00114474" w:rsidP="00114474">
      <w:pPr>
        <w:spacing w:line="360" w:lineRule="auto"/>
        <w:jc w:val="both"/>
        <w:rPr>
          <w:sz w:val="24"/>
        </w:rPr>
      </w:pPr>
      <w:r w:rsidRPr="00AD3D50">
        <w:rPr>
          <w:sz w:val="24"/>
          <w:lang w:val="en-US"/>
        </w:rPr>
        <w:t xml:space="preserve">SILVA, E. F.; BENTO, D. F.; MENDES, A. C.; MOTA, F. G.; MOTA, L. C. S.; FONSECA, A. I. T.; ALMEIDA, R. M.; SANTOS, L. O. Environmental impacts of sand mining in the city of </w:t>
      </w:r>
      <w:proofErr w:type="spellStart"/>
      <w:r w:rsidRPr="00AD3D50">
        <w:rPr>
          <w:sz w:val="24"/>
          <w:lang w:val="en-US"/>
        </w:rPr>
        <w:t>Santarém</w:t>
      </w:r>
      <w:proofErr w:type="spellEnd"/>
      <w:r w:rsidRPr="00AD3D50">
        <w:rPr>
          <w:sz w:val="24"/>
          <w:lang w:val="en-US"/>
        </w:rPr>
        <w:t xml:space="preserve">, Amazon region, Northern Brazil. </w:t>
      </w:r>
      <w:proofErr w:type="spellStart"/>
      <w:r w:rsidRPr="000F2E30">
        <w:rPr>
          <w:b/>
          <w:sz w:val="24"/>
        </w:rPr>
        <w:t>Environment</w:t>
      </w:r>
      <w:proofErr w:type="spellEnd"/>
      <w:r w:rsidRPr="000F2E30">
        <w:rPr>
          <w:b/>
          <w:sz w:val="24"/>
        </w:rPr>
        <w:t xml:space="preserve">, </w:t>
      </w:r>
      <w:proofErr w:type="spellStart"/>
      <w:r w:rsidRPr="000F2E30">
        <w:rPr>
          <w:b/>
          <w:sz w:val="24"/>
        </w:rPr>
        <w:t>Development</w:t>
      </w:r>
      <w:proofErr w:type="spellEnd"/>
      <w:r w:rsidRPr="000F2E30">
        <w:rPr>
          <w:b/>
          <w:sz w:val="24"/>
        </w:rPr>
        <w:t xml:space="preserve"> </w:t>
      </w:r>
      <w:proofErr w:type="spellStart"/>
      <w:r w:rsidRPr="000F2E30">
        <w:rPr>
          <w:b/>
          <w:sz w:val="24"/>
        </w:rPr>
        <w:t>and</w:t>
      </w:r>
      <w:proofErr w:type="spellEnd"/>
      <w:r w:rsidRPr="000F2E30">
        <w:rPr>
          <w:b/>
          <w:sz w:val="24"/>
        </w:rPr>
        <w:t xml:space="preserve"> </w:t>
      </w:r>
      <w:proofErr w:type="spellStart"/>
      <w:r w:rsidRPr="000F2E30">
        <w:rPr>
          <w:b/>
          <w:sz w:val="24"/>
        </w:rPr>
        <w:t>Sustainability</w:t>
      </w:r>
      <w:proofErr w:type="spellEnd"/>
      <w:r w:rsidRPr="000F2E30">
        <w:rPr>
          <w:sz w:val="24"/>
        </w:rPr>
        <w:t>. 2018.</w:t>
      </w:r>
    </w:p>
    <w:p w14:paraId="3C51C8C0" w14:textId="77777777" w:rsidR="00114474" w:rsidRPr="00AD3D50" w:rsidRDefault="00114474" w:rsidP="00114474">
      <w:pPr>
        <w:spacing w:line="360" w:lineRule="auto"/>
        <w:jc w:val="both"/>
        <w:rPr>
          <w:sz w:val="24"/>
          <w:lang w:val="en-US"/>
        </w:rPr>
      </w:pPr>
      <w:r w:rsidRPr="000F2E30">
        <w:rPr>
          <w:sz w:val="24"/>
        </w:rPr>
        <w:t xml:space="preserve">TARTARI, R.; MACHADO, N. G.; ANJOS, M. R.; CUNHA, J. M.; MUSIS, C. R.; NOGUEIRA, J. S.; BIUDES, M. S. Análise de índices biofísicos a partir de imagens TM </w:t>
      </w:r>
      <w:proofErr w:type="spellStart"/>
      <w:r w:rsidRPr="000F2E30">
        <w:rPr>
          <w:sz w:val="24"/>
        </w:rPr>
        <w:t>Landsat</w:t>
      </w:r>
      <w:proofErr w:type="spellEnd"/>
      <w:r w:rsidRPr="000F2E30">
        <w:rPr>
          <w:sz w:val="24"/>
        </w:rPr>
        <w:t xml:space="preserve"> 5 em paisagem heterogênea no Sudoeste da Amazônia. </w:t>
      </w:r>
      <w:proofErr w:type="spellStart"/>
      <w:r w:rsidRPr="00AD3D50">
        <w:rPr>
          <w:b/>
          <w:sz w:val="24"/>
          <w:lang w:val="en-US"/>
        </w:rPr>
        <w:t>Ambiente</w:t>
      </w:r>
      <w:proofErr w:type="spellEnd"/>
      <w:r w:rsidRPr="00AD3D50">
        <w:rPr>
          <w:b/>
          <w:sz w:val="24"/>
          <w:lang w:val="en-US"/>
        </w:rPr>
        <w:t xml:space="preserve"> e </w:t>
      </w:r>
      <w:proofErr w:type="spellStart"/>
      <w:r w:rsidRPr="000F2E30">
        <w:rPr>
          <w:b/>
          <w:sz w:val="24"/>
          <w:lang w:val="en-IE"/>
        </w:rPr>
        <w:t>Água</w:t>
      </w:r>
      <w:proofErr w:type="spellEnd"/>
      <w:r w:rsidRPr="000F2E30">
        <w:rPr>
          <w:sz w:val="24"/>
          <w:lang w:val="en-IE"/>
        </w:rPr>
        <w:t xml:space="preserve">. v. 10, n. 4, pp. 943–953, </w:t>
      </w:r>
      <w:r w:rsidRPr="00AD3D50">
        <w:rPr>
          <w:sz w:val="24"/>
          <w:lang w:val="en-US"/>
        </w:rPr>
        <w:t>2015.</w:t>
      </w:r>
    </w:p>
    <w:p w14:paraId="288F3DED" w14:textId="77777777" w:rsidR="00114474" w:rsidRPr="00AD3D50" w:rsidRDefault="00114474" w:rsidP="00114474">
      <w:pPr>
        <w:spacing w:line="360" w:lineRule="auto"/>
        <w:jc w:val="both"/>
        <w:rPr>
          <w:sz w:val="24"/>
          <w:lang w:val="en-US"/>
        </w:rPr>
      </w:pPr>
      <w:r w:rsidRPr="00AD3D50">
        <w:rPr>
          <w:sz w:val="24"/>
          <w:lang w:val="en-US"/>
        </w:rPr>
        <w:t xml:space="preserve">TEEB – </w:t>
      </w:r>
      <w:r w:rsidRPr="00AD3D50">
        <w:rPr>
          <w:b/>
          <w:sz w:val="24"/>
          <w:lang w:val="en-US"/>
        </w:rPr>
        <w:t>The Economics of Ecosystem and Biodiversity</w:t>
      </w:r>
      <w:r w:rsidRPr="00AD3D50">
        <w:rPr>
          <w:sz w:val="24"/>
          <w:lang w:val="en-US"/>
        </w:rPr>
        <w:t xml:space="preserve">. The Economics of Ecosystems and Biodiversity in National and International Policy Making. </w:t>
      </w:r>
      <w:proofErr w:type="spellStart"/>
      <w:r w:rsidRPr="00AD3D50">
        <w:rPr>
          <w:sz w:val="24"/>
          <w:lang w:val="en-US"/>
        </w:rPr>
        <w:t>Londres</w:t>
      </w:r>
      <w:proofErr w:type="spellEnd"/>
      <w:r w:rsidRPr="00AD3D50">
        <w:rPr>
          <w:sz w:val="24"/>
          <w:lang w:val="en-US"/>
        </w:rPr>
        <w:t>: Earthscan, 2011.</w:t>
      </w:r>
    </w:p>
    <w:p w14:paraId="4E63F845" w14:textId="3C19AECC" w:rsidR="00862E5A" w:rsidRDefault="00114474" w:rsidP="00114474">
      <w:pPr>
        <w:spacing w:line="360" w:lineRule="auto"/>
        <w:jc w:val="both"/>
      </w:pPr>
      <w:r w:rsidRPr="00AD3D50">
        <w:rPr>
          <w:sz w:val="24"/>
          <w:lang w:val="en-US"/>
        </w:rPr>
        <w:lastRenderedPageBreak/>
        <w:t xml:space="preserve">VAN DE VOORDE, T. Spatially explicit urban green indicators for characterizing vegetation cover and public green space proximity: a case study on Brussels, Belgium. </w:t>
      </w:r>
      <w:proofErr w:type="spellStart"/>
      <w:r w:rsidRPr="000F2E30">
        <w:rPr>
          <w:b/>
          <w:sz w:val="24"/>
        </w:rPr>
        <w:t>International</w:t>
      </w:r>
      <w:proofErr w:type="spellEnd"/>
      <w:r w:rsidRPr="000F2E30">
        <w:rPr>
          <w:b/>
          <w:sz w:val="24"/>
        </w:rPr>
        <w:t xml:space="preserve"> </w:t>
      </w:r>
      <w:proofErr w:type="spellStart"/>
      <w:r w:rsidRPr="000F2E30">
        <w:rPr>
          <w:b/>
          <w:sz w:val="24"/>
        </w:rPr>
        <w:t>Journal</w:t>
      </w:r>
      <w:proofErr w:type="spellEnd"/>
      <w:r w:rsidRPr="000F2E30">
        <w:rPr>
          <w:b/>
          <w:sz w:val="24"/>
        </w:rPr>
        <w:t xml:space="preserve"> </w:t>
      </w:r>
      <w:proofErr w:type="spellStart"/>
      <w:r w:rsidRPr="000F2E30">
        <w:rPr>
          <w:b/>
          <w:sz w:val="24"/>
        </w:rPr>
        <w:t>of</w:t>
      </w:r>
      <w:proofErr w:type="spellEnd"/>
      <w:r w:rsidRPr="000F2E30">
        <w:rPr>
          <w:b/>
          <w:sz w:val="24"/>
        </w:rPr>
        <w:t xml:space="preserve"> Digital Earth</w:t>
      </w:r>
      <w:r w:rsidRPr="000F2E30">
        <w:rPr>
          <w:sz w:val="24"/>
        </w:rPr>
        <w:t>. v.10, p. 789-813, 2016.</w:t>
      </w:r>
    </w:p>
    <w:sectPr w:rsidR="00862E5A" w:rsidSect="00353EEF">
      <w:headerReference w:type="default" r:id="rId12"/>
      <w:footerReference w:type="default" r:id="rId13"/>
      <w:pgSz w:w="12240" w:h="15840"/>
      <w:pgMar w:top="1701" w:right="1134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63FD93" w14:textId="77777777" w:rsidR="00666C48" w:rsidRDefault="00666C48" w:rsidP="00392012">
      <w:r>
        <w:separator/>
      </w:r>
    </w:p>
  </w:endnote>
  <w:endnote w:type="continuationSeparator" w:id="0">
    <w:p w14:paraId="265B7F3B" w14:textId="77777777" w:rsidR="00666C48" w:rsidRDefault="00666C48" w:rsidP="00392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B490B" w14:textId="77777777" w:rsidR="00B84589" w:rsidRPr="00B84589" w:rsidRDefault="006D43B5" w:rsidP="00B84589">
    <w:pPr>
      <w:pStyle w:val="Footer"/>
    </w:pPr>
    <w:r>
      <w:rPr>
        <w:noProof/>
      </w:rPr>
      <w:drawing>
        <wp:inline distT="0" distB="0" distL="0" distR="0" wp14:anchorId="22728534" wp14:editId="1E6CE15A">
          <wp:extent cx="5867400" cy="581025"/>
          <wp:effectExtent l="0" t="0" r="0" b="9525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EFE71" w14:textId="77777777" w:rsidR="00666C48" w:rsidRDefault="00666C48" w:rsidP="00392012">
      <w:r>
        <w:separator/>
      </w:r>
    </w:p>
  </w:footnote>
  <w:footnote w:type="continuationSeparator" w:id="0">
    <w:p w14:paraId="6109837F" w14:textId="77777777" w:rsidR="00666C48" w:rsidRDefault="00666C48" w:rsidP="003920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123C1" w14:textId="45A1291A" w:rsidR="00261E93" w:rsidRDefault="00AD507E" w:rsidP="0095437F">
    <w:pPr>
      <w:pStyle w:val="Header"/>
      <w:pBdr>
        <w:bottom w:val="single" w:sz="4" w:space="1" w:color="auto"/>
      </w:pBdr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6A028AA" wp14:editId="5547FC26">
              <wp:simplePos x="0" y="0"/>
              <wp:positionH relativeFrom="column">
                <wp:posOffset>2973070</wp:posOffset>
              </wp:positionH>
              <wp:positionV relativeFrom="paragraph">
                <wp:posOffset>-153670</wp:posOffset>
              </wp:positionV>
              <wp:extent cx="3030220" cy="41846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022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2F2F2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0DFBC8" w14:textId="77777777" w:rsidR="00C100B9" w:rsidRPr="001001BB" w:rsidRDefault="00C100B9" w:rsidP="00C100B9">
                          <w:pPr>
                            <w:pStyle w:val="Footer"/>
                            <w:spacing w:line="276" w:lineRule="auto"/>
                            <w:jc w:val="right"/>
                          </w:pPr>
                          <w:r>
                            <w:t>Belém (PA), 2</w:t>
                          </w:r>
                          <w:r w:rsidR="00D0394C">
                            <w:t xml:space="preserve">8 a 30 </w:t>
                          </w:r>
                          <w:r w:rsidRPr="001001BB">
                            <w:t xml:space="preserve">de novembro </w:t>
                          </w:r>
                          <w:r w:rsidR="00D0394C">
                            <w:t xml:space="preserve">de </w:t>
                          </w:r>
                          <w:r w:rsidRPr="001001BB">
                            <w:t>201</w:t>
                          </w:r>
                          <w:r w:rsidR="00D0394C">
                            <w:t>8</w:t>
                          </w:r>
                        </w:p>
                        <w:p w14:paraId="7D81096F" w14:textId="77777777" w:rsidR="00C100B9" w:rsidRPr="001001BB" w:rsidRDefault="00C100B9" w:rsidP="00C100B9">
                          <w:pPr>
                            <w:pStyle w:val="Footer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</w:pPr>
                          <w:r w:rsidRPr="001001BB">
                            <w:t>ISSN 2316-7637</w:t>
                          </w:r>
                        </w:p>
                        <w:p w14:paraId="5A53E919" w14:textId="77777777" w:rsidR="0095437F" w:rsidRPr="00206969" w:rsidRDefault="0095437F" w:rsidP="007422FB">
                          <w:pPr>
                            <w:pStyle w:val="Footer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  <w:rPr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A028A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4.1pt;margin-top:-12.1pt;width:238.6pt;height:3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e0ugIAAL8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" filled="f" fillcolor="#f2f2f2" stroked="f">
              <v:textbox>
                <w:txbxContent>
                  <w:p w14:paraId="520DFBC8" w14:textId="77777777" w:rsidR="00C100B9" w:rsidRPr="001001BB" w:rsidRDefault="00C100B9" w:rsidP="00C100B9">
                    <w:pPr>
                      <w:pStyle w:val="Footer"/>
                      <w:spacing w:line="276" w:lineRule="auto"/>
                      <w:jc w:val="right"/>
                    </w:pPr>
                    <w:r>
                      <w:t>Belém (PA), 2</w:t>
                    </w:r>
                    <w:r w:rsidR="00D0394C">
                      <w:t xml:space="preserve">8 a 30 </w:t>
                    </w:r>
                    <w:r w:rsidRPr="001001BB">
                      <w:t xml:space="preserve">de novembro </w:t>
                    </w:r>
                    <w:r w:rsidR="00D0394C">
                      <w:t xml:space="preserve">de </w:t>
                    </w:r>
                    <w:r w:rsidRPr="001001BB">
                      <w:t>201</w:t>
                    </w:r>
                    <w:r w:rsidR="00D0394C">
                      <w:t>8</w:t>
                    </w:r>
                  </w:p>
                  <w:p w14:paraId="7D81096F" w14:textId="77777777" w:rsidR="00C100B9" w:rsidRPr="001001BB" w:rsidRDefault="00C100B9" w:rsidP="00C100B9">
                    <w:pPr>
                      <w:pStyle w:val="Footer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</w:pPr>
                    <w:r w:rsidRPr="001001BB">
                      <w:t>ISSN 2316-7637</w:t>
                    </w:r>
                  </w:p>
                  <w:p w14:paraId="5A53E919" w14:textId="77777777" w:rsidR="0095437F" w:rsidRPr="00206969" w:rsidRDefault="0095437F" w:rsidP="007422FB">
                    <w:pPr>
                      <w:pStyle w:val="Footer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  <w:rPr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3944E0D8" wp14:editId="5C7077D7">
              <wp:simplePos x="0" y="0"/>
              <wp:positionH relativeFrom="column">
                <wp:posOffset>-329565</wp:posOffset>
              </wp:positionH>
              <wp:positionV relativeFrom="paragraph">
                <wp:posOffset>-258445</wp:posOffset>
              </wp:positionV>
              <wp:extent cx="2380615" cy="662940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662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23B093" w14:textId="77777777" w:rsidR="00094A6D" w:rsidRDefault="00E0707A">
                          <w:r w:rsidRPr="004C583D">
                            <w:rPr>
                              <w:noProof/>
                            </w:rPr>
                            <w:drawing>
                              <wp:inline distT="0" distB="0" distL="0" distR="0" wp14:anchorId="3035EE06" wp14:editId="1FF917AD">
                                <wp:extent cx="1786153" cy="565150"/>
                                <wp:effectExtent l="0" t="0" r="5080" b="6350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8" descr="C:\Users\Altem\Dropbox\2017\VI Simpósio\Imagens para Site\Imagens do Site\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6153" cy="565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944E0D8" id="_x0000_s1027" type="#_x0000_t202" style="position:absolute;margin-left:-25.95pt;margin-top:-20.35pt;width:187.45pt;height:52.2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" stroked="f">
              <v:textbox style="mso-fit-shape-to-text:t">
                <w:txbxContent>
                  <w:p w14:paraId="2023B093" w14:textId="77777777" w:rsidR="00094A6D" w:rsidRDefault="00E0707A">
                    <w:r w:rsidRPr="004C583D">
                      <w:rPr>
                        <w:noProof/>
                      </w:rPr>
                      <w:drawing>
                        <wp:inline distT="0" distB="0" distL="0" distR="0" wp14:anchorId="3035EE06" wp14:editId="1FF917AD">
                          <wp:extent cx="1786153" cy="565150"/>
                          <wp:effectExtent l="0" t="0" r="5080" b="635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8" descr="C:\Users\Altem\Dropbox\2017\VI Simpósio\Imagens para Site\Imagens do Site\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6153" cy="565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BE56414" w14:textId="77777777" w:rsidR="004365F3" w:rsidRDefault="004365F3" w:rsidP="0095437F">
    <w:pPr>
      <w:pStyle w:val="Header"/>
      <w:pBdr>
        <w:bottom w:val="single" w:sz="4" w:space="1" w:color="auto"/>
      </w:pBdr>
      <w:rPr>
        <w:noProof/>
      </w:rPr>
    </w:pPr>
  </w:p>
  <w:p w14:paraId="6A3D193F" w14:textId="77777777" w:rsidR="0095437F" w:rsidRDefault="0095437F" w:rsidP="0095437F">
    <w:pPr>
      <w:pStyle w:val="Header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D7618"/>
    <w:multiLevelType w:val="hybridMultilevel"/>
    <w:tmpl w:val="A484C5C6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BB4E42"/>
    <w:multiLevelType w:val="hybridMultilevel"/>
    <w:tmpl w:val="19042A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2F0BB8"/>
    <w:multiLevelType w:val="hybridMultilevel"/>
    <w:tmpl w:val="A6E87B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6C6B06"/>
    <w:multiLevelType w:val="hybridMultilevel"/>
    <w:tmpl w:val="1DD6EA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>
      <o:colormru v:ext="edit" colors="#f1ff9f,white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UzNTE1NzAzNQYCCyUdpeDU4uLM/DyQAqNaADBrArosAAAA"/>
  </w:docVars>
  <w:rsids>
    <w:rsidRoot w:val="002C04FA"/>
    <w:rsid w:val="00007CAF"/>
    <w:rsid w:val="0001355C"/>
    <w:rsid w:val="00027D99"/>
    <w:rsid w:val="00034DB1"/>
    <w:rsid w:val="00044DB3"/>
    <w:rsid w:val="00046262"/>
    <w:rsid w:val="00076CED"/>
    <w:rsid w:val="00094A6D"/>
    <w:rsid w:val="000B0814"/>
    <w:rsid w:val="000C54D9"/>
    <w:rsid w:val="000F2E30"/>
    <w:rsid w:val="000F7B8F"/>
    <w:rsid w:val="00114474"/>
    <w:rsid w:val="001179C2"/>
    <w:rsid w:val="00121F29"/>
    <w:rsid w:val="0012462E"/>
    <w:rsid w:val="0013301D"/>
    <w:rsid w:val="00146764"/>
    <w:rsid w:val="001469DA"/>
    <w:rsid w:val="00160D2E"/>
    <w:rsid w:val="001746B8"/>
    <w:rsid w:val="00195E0E"/>
    <w:rsid w:val="001B1308"/>
    <w:rsid w:val="001B3370"/>
    <w:rsid w:val="001B6E63"/>
    <w:rsid w:val="001C27E6"/>
    <w:rsid w:val="001C7011"/>
    <w:rsid w:val="001C79FB"/>
    <w:rsid w:val="001D162C"/>
    <w:rsid w:val="001D7CD6"/>
    <w:rsid w:val="001E481B"/>
    <w:rsid w:val="002018B6"/>
    <w:rsid w:val="00202A94"/>
    <w:rsid w:val="0020379C"/>
    <w:rsid w:val="00206969"/>
    <w:rsid w:val="002076EF"/>
    <w:rsid w:val="0024156F"/>
    <w:rsid w:val="0024285C"/>
    <w:rsid w:val="00253593"/>
    <w:rsid w:val="00253D7B"/>
    <w:rsid w:val="00261E93"/>
    <w:rsid w:val="00262FFA"/>
    <w:rsid w:val="00265C47"/>
    <w:rsid w:val="00270F09"/>
    <w:rsid w:val="00273A6E"/>
    <w:rsid w:val="00296D36"/>
    <w:rsid w:val="002A050D"/>
    <w:rsid w:val="002A456B"/>
    <w:rsid w:val="002B4C8E"/>
    <w:rsid w:val="002C04FA"/>
    <w:rsid w:val="002C3F9C"/>
    <w:rsid w:val="002D3923"/>
    <w:rsid w:val="002D6728"/>
    <w:rsid w:val="002F114A"/>
    <w:rsid w:val="002F2604"/>
    <w:rsid w:val="002F37D6"/>
    <w:rsid w:val="002F6559"/>
    <w:rsid w:val="00303627"/>
    <w:rsid w:val="00314A42"/>
    <w:rsid w:val="00327B84"/>
    <w:rsid w:val="00330AA8"/>
    <w:rsid w:val="00334ABB"/>
    <w:rsid w:val="003352CB"/>
    <w:rsid w:val="00351457"/>
    <w:rsid w:val="003520EC"/>
    <w:rsid w:val="00353EEF"/>
    <w:rsid w:val="00372163"/>
    <w:rsid w:val="00392012"/>
    <w:rsid w:val="00397A63"/>
    <w:rsid w:val="003A4B26"/>
    <w:rsid w:val="003A7E68"/>
    <w:rsid w:val="003B02AD"/>
    <w:rsid w:val="003B090B"/>
    <w:rsid w:val="003C5D74"/>
    <w:rsid w:val="003D0994"/>
    <w:rsid w:val="003D497C"/>
    <w:rsid w:val="003E1ADB"/>
    <w:rsid w:val="003F647D"/>
    <w:rsid w:val="004006AC"/>
    <w:rsid w:val="00400D61"/>
    <w:rsid w:val="0040720B"/>
    <w:rsid w:val="004115B5"/>
    <w:rsid w:val="0042057D"/>
    <w:rsid w:val="00422D99"/>
    <w:rsid w:val="00426873"/>
    <w:rsid w:val="00436326"/>
    <w:rsid w:val="004365F3"/>
    <w:rsid w:val="004408BE"/>
    <w:rsid w:val="00461E5D"/>
    <w:rsid w:val="00464193"/>
    <w:rsid w:val="004709D3"/>
    <w:rsid w:val="004777CC"/>
    <w:rsid w:val="00497F38"/>
    <w:rsid w:val="004B03F7"/>
    <w:rsid w:val="004C52D5"/>
    <w:rsid w:val="004C746A"/>
    <w:rsid w:val="004F3394"/>
    <w:rsid w:val="004F6258"/>
    <w:rsid w:val="004F63C9"/>
    <w:rsid w:val="00511E8F"/>
    <w:rsid w:val="00512423"/>
    <w:rsid w:val="005159DA"/>
    <w:rsid w:val="005225D5"/>
    <w:rsid w:val="005440B0"/>
    <w:rsid w:val="00555769"/>
    <w:rsid w:val="00573FE7"/>
    <w:rsid w:val="005B7293"/>
    <w:rsid w:val="005C2CDE"/>
    <w:rsid w:val="005C6204"/>
    <w:rsid w:val="005D71A6"/>
    <w:rsid w:val="005E616C"/>
    <w:rsid w:val="005E6909"/>
    <w:rsid w:val="005F7C80"/>
    <w:rsid w:val="00610115"/>
    <w:rsid w:val="00610CCB"/>
    <w:rsid w:val="00611305"/>
    <w:rsid w:val="00612D68"/>
    <w:rsid w:val="00614FB7"/>
    <w:rsid w:val="0061672B"/>
    <w:rsid w:val="00616DDB"/>
    <w:rsid w:val="006201D8"/>
    <w:rsid w:val="00620589"/>
    <w:rsid w:val="00632845"/>
    <w:rsid w:val="0066022A"/>
    <w:rsid w:val="00666C48"/>
    <w:rsid w:val="00672DE6"/>
    <w:rsid w:val="006835BA"/>
    <w:rsid w:val="0068555A"/>
    <w:rsid w:val="00696663"/>
    <w:rsid w:val="006A35A1"/>
    <w:rsid w:val="006A59BC"/>
    <w:rsid w:val="006B25EB"/>
    <w:rsid w:val="006D43B5"/>
    <w:rsid w:val="006F2FC2"/>
    <w:rsid w:val="00707D9F"/>
    <w:rsid w:val="00715A5D"/>
    <w:rsid w:val="007218EB"/>
    <w:rsid w:val="007422FB"/>
    <w:rsid w:val="007452FD"/>
    <w:rsid w:val="00760822"/>
    <w:rsid w:val="0076407B"/>
    <w:rsid w:val="00774740"/>
    <w:rsid w:val="007A1916"/>
    <w:rsid w:val="007B1EDB"/>
    <w:rsid w:val="007B4FE2"/>
    <w:rsid w:val="007C07BD"/>
    <w:rsid w:val="007D15C8"/>
    <w:rsid w:val="007D58F5"/>
    <w:rsid w:val="007E40D8"/>
    <w:rsid w:val="007F1127"/>
    <w:rsid w:val="007F7FED"/>
    <w:rsid w:val="00802659"/>
    <w:rsid w:val="008030DD"/>
    <w:rsid w:val="00804DA6"/>
    <w:rsid w:val="00811FDD"/>
    <w:rsid w:val="00814223"/>
    <w:rsid w:val="00817AF1"/>
    <w:rsid w:val="0083077E"/>
    <w:rsid w:val="00834BE9"/>
    <w:rsid w:val="00852788"/>
    <w:rsid w:val="00856747"/>
    <w:rsid w:val="00861D2E"/>
    <w:rsid w:val="00862E5A"/>
    <w:rsid w:val="00863A0D"/>
    <w:rsid w:val="008644EF"/>
    <w:rsid w:val="008834B1"/>
    <w:rsid w:val="008845C5"/>
    <w:rsid w:val="008922FD"/>
    <w:rsid w:val="008E138D"/>
    <w:rsid w:val="008F146A"/>
    <w:rsid w:val="008F2AFE"/>
    <w:rsid w:val="00906470"/>
    <w:rsid w:val="009331C3"/>
    <w:rsid w:val="009464E6"/>
    <w:rsid w:val="0095437F"/>
    <w:rsid w:val="00961709"/>
    <w:rsid w:val="0097264E"/>
    <w:rsid w:val="00974B3F"/>
    <w:rsid w:val="00994D7E"/>
    <w:rsid w:val="009962E6"/>
    <w:rsid w:val="009965FA"/>
    <w:rsid w:val="009A70BE"/>
    <w:rsid w:val="009B0125"/>
    <w:rsid w:val="009C1AD5"/>
    <w:rsid w:val="009C407A"/>
    <w:rsid w:val="009D02DF"/>
    <w:rsid w:val="009D5F95"/>
    <w:rsid w:val="009D6FE6"/>
    <w:rsid w:val="00A126BC"/>
    <w:rsid w:val="00A14A7B"/>
    <w:rsid w:val="00A22AF6"/>
    <w:rsid w:val="00A26486"/>
    <w:rsid w:val="00A3575E"/>
    <w:rsid w:val="00A43830"/>
    <w:rsid w:val="00A522B1"/>
    <w:rsid w:val="00A57710"/>
    <w:rsid w:val="00A70D0A"/>
    <w:rsid w:val="00A77CA4"/>
    <w:rsid w:val="00A92240"/>
    <w:rsid w:val="00A93E23"/>
    <w:rsid w:val="00A9494E"/>
    <w:rsid w:val="00AA3F74"/>
    <w:rsid w:val="00AC599D"/>
    <w:rsid w:val="00AD3D50"/>
    <w:rsid w:val="00AD507E"/>
    <w:rsid w:val="00AD5400"/>
    <w:rsid w:val="00B03F68"/>
    <w:rsid w:val="00B259FE"/>
    <w:rsid w:val="00B271F0"/>
    <w:rsid w:val="00B307BD"/>
    <w:rsid w:val="00B32FA9"/>
    <w:rsid w:val="00B40020"/>
    <w:rsid w:val="00B55AB2"/>
    <w:rsid w:val="00B57829"/>
    <w:rsid w:val="00B64760"/>
    <w:rsid w:val="00B7165F"/>
    <w:rsid w:val="00B84589"/>
    <w:rsid w:val="00B864F5"/>
    <w:rsid w:val="00BA2A02"/>
    <w:rsid w:val="00BB2377"/>
    <w:rsid w:val="00BB5D54"/>
    <w:rsid w:val="00BC29A4"/>
    <w:rsid w:val="00BD3FDA"/>
    <w:rsid w:val="00BE10B2"/>
    <w:rsid w:val="00BF08DF"/>
    <w:rsid w:val="00BF5246"/>
    <w:rsid w:val="00BF7AD6"/>
    <w:rsid w:val="00C100B9"/>
    <w:rsid w:val="00C15CD1"/>
    <w:rsid w:val="00C41918"/>
    <w:rsid w:val="00C46A3C"/>
    <w:rsid w:val="00C70228"/>
    <w:rsid w:val="00C71504"/>
    <w:rsid w:val="00C71785"/>
    <w:rsid w:val="00CA71A9"/>
    <w:rsid w:val="00CB7D10"/>
    <w:rsid w:val="00CC4148"/>
    <w:rsid w:val="00CC5C92"/>
    <w:rsid w:val="00CC79D3"/>
    <w:rsid w:val="00CD3E3D"/>
    <w:rsid w:val="00CE45A6"/>
    <w:rsid w:val="00CE4F5C"/>
    <w:rsid w:val="00CE581B"/>
    <w:rsid w:val="00D0394C"/>
    <w:rsid w:val="00D048E7"/>
    <w:rsid w:val="00D13969"/>
    <w:rsid w:val="00D142D4"/>
    <w:rsid w:val="00D3353C"/>
    <w:rsid w:val="00D34D39"/>
    <w:rsid w:val="00D40455"/>
    <w:rsid w:val="00D507CA"/>
    <w:rsid w:val="00D5758D"/>
    <w:rsid w:val="00D66D9D"/>
    <w:rsid w:val="00DA00BA"/>
    <w:rsid w:val="00DA0B68"/>
    <w:rsid w:val="00DA38D5"/>
    <w:rsid w:val="00DA6706"/>
    <w:rsid w:val="00DA7769"/>
    <w:rsid w:val="00DB67E5"/>
    <w:rsid w:val="00DC31F5"/>
    <w:rsid w:val="00DF275E"/>
    <w:rsid w:val="00DF4E51"/>
    <w:rsid w:val="00E05E73"/>
    <w:rsid w:val="00E0707A"/>
    <w:rsid w:val="00E317BE"/>
    <w:rsid w:val="00E34F91"/>
    <w:rsid w:val="00E4487C"/>
    <w:rsid w:val="00E753BE"/>
    <w:rsid w:val="00E76DCA"/>
    <w:rsid w:val="00E85C97"/>
    <w:rsid w:val="00E93385"/>
    <w:rsid w:val="00EA6802"/>
    <w:rsid w:val="00EA6DCF"/>
    <w:rsid w:val="00EC3C2A"/>
    <w:rsid w:val="00EE4602"/>
    <w:rsid w:val="00EF1C09"/>
    <w:rsid w:val="00EF273F"/>
    <w:rsid w:val="00F03B70"/>
    <w:rsid w:val="00F06F8F"/>
    <w:rsid w:val="00F16E2E"/>
    <w:rsid w:val="00F253D0"/>
    <w:rsid w:val="00F25A58"/>
    <w:rsid w:val="00F43D66"/>
    <w:rsid w:val="00F47276"/>
    <w:rsid w:val="00F51B4D"/>
    <w:rsid w:val="00F5269B"/>
    <w:rsid w:val="00F528A5"/>
    <w:rsid w:val="00F67AA9"/>
    <w:rsid w:val="00F72608"/>
    <w:rsid w:val="00F76C81"/>
    <w:rsid w:val="00FA01B4"/>
    <w:rsid w:val="00FB0DE8"/>
    <w:rsid w:val="00FB2CDE"/>
    <w:rsid w:val="00FB6399"/>
    <w:rsid w:val="00FD1C67"/>
    <w:rsid w:val="00FD3A45"/>
    <w:rsid w:val="00FE12AD"/>
    <w:rsid w:val="00FE2CCA"/>
    <w:rsid w:val="00FF2FA7"/>
    <w:rsid w:val="00FF33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1ff9f,white,#ffc"/>
    </o:shapedefaults>
    <o:shapelayout v:ext="edit">
      <o:idmap v:ext="edit" data="1"/>
    </o:shapelayout>
  </w:shapeDefaults>
  <w:decimalSymbol w:val="."/>
  <w:listSeparator w:val=","/>
  <w14:docId w14:val="3E30B356"/>
  <w15:docId w15:val="{E9F3C2BB-6B5F-46A2-A6D2-D726ED587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04FA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2C04FA"/>
    <w:pPr>
      <w:widowControl w:val="0"/>
    </w:pPr>
    <w:rPr>
      <w:sz w:val="24"/>
      <w:lang w:eastAsia="en-US"/>
    </w:rPr>
  </w:style>
  <w:style w:type="character" w:customStyle="1" w:styleId="BodyTextChar">
    <w:name w:val="Body Text Char"/>
    <w:link w:val="BodyText"/>
    <w:rsid w:val="002C04FA"/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rsid w:val="002C04FA"/>
    <w:pPr>
      <w:jc w:val="both"/>
    </w:pPr>
    <w:rPr>
      <w:sz w:val="24"/>
    </w:rPr>
  </w:style>
  <w:style w:type="character" w:customStyle="1" w:styleId="BodyText3Char">
    <w:name w:val="Body Text 3 Char"/>
    <w:link w:val="BodyText3"/>
    <w:rsid w:val="002C04F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unhideWhenUsed/>
    <w:rsid w:val="00EF1C0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HeaderChar">
    <w:name w:val="Header Char"/>
    <w:link w:val="Header"/>
    <w:uiPriority w:val="99"/>
    <w:rsid w:val="00392012"/>
    <w:rPr>
      <w:rFonts w:ascii="Times New Roman" w:eastAsia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FooterChar">
    <w:name w:val="Footer Char"/>
    <w:link w:val="Footer"/>
    <w:uiPriority w:val="99"/>
    <w:rsid w:val="00392012"/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E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1E9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246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462E"/>
    <w:rPr>
      <w:rFonts w:ascii="Calibri" w:eastAsia="Calibri" w:hAnsi="Calibri"/>
      <w:lang w:eastAsia="en-US"/>
    </w:rPr>
  </w:style>
  <w:style w:type="character" w:customStyle="1" w:styleId="FootnoteTextChar">
    <w:name w:val="Footnote Text Char"/>
    <w:link w:val="FootnoteText"/>
    <w:uiPriority w:val="99"/>
    <w:semiHidden/>
    <w:rsid w:val="0012462E"/>
    <w:rPr>
      <w:lang w:eastAsia="en-US"/>
    </w:rPr>
  </w:style>
  <w:style w:type="character" w:styleId="FootnoteReference">
    <w:name w:val="footnote reference"/>
    <w:uiPriority w:val="99"/>
    <w:semiHidden/>
    <w:unhideWhenUsed/>
    <w:rsid w:val="0012462E"/>
    <w:rPr>
      <w:vertAlign w:val="superscript"/>
    </w:rPr>
  </w:style>
  <w:style w:type="paragraph" w:customStyle="1" w:styleId="Default">
    <w:name w:val="Default"/>
    <w:rsid w:val="00E76DCA"/>
    <w:rPr>
      <w:rFonts w:cs="Calibri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E76DCA"/>
    <w:rPr>
      <w:rFonts w:hAnsi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55769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table" w:customStyle="1" w:styleId="Tabelacomgrade1">
    <w:name w:val="Tabela com grade1"/>
    <w:basedOn w:val="TableNormal"/>
    <w:next w:val="TableGrid"/>
    <w:rsid w:val="0055576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A38D5"/>
    <w:rPr>
      <w:b/>
      <w:bCs/>
    </w:rPr>
  </w:style>
  <w:style w:type="character" w:customStyle="1" w:styleId="citationref">
    <w:name w:val="citationref"/>
    <w:basedOn w:val="DefaultParagraphFont"/>
    <w:rsid w:val="002018B6"/>
  </w:style>
  <w:style w:type="character" w:customStyle="1" w:styleId="internalref">
    <w:name w:val="internalref"/>
    <w:basedOn w:val="DefaultParagraphFont"/>
    <w:rsid w:val="002018B6"/>
  </w:style>
  <w:style w:type="character" w:styleId="CommentReference">
    <w:name w:val="annotation reference"/>
    <w:basedOn w:val="DefaultParagraphFont"/>
    <w:uiPriority w:val="99"/>
    <w:semiHidden/>
    <w:unhideWhenUsed/>
    <w:rsid w:val="001746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46B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46B8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6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6B8"/>
    <w:rPr>
      <w:rFonts w:ascii="Times New Roman" w:eastAsia="Times New Roman" w:hAnsi="Times New Roman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9A70B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2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704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43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2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9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7634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1665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51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idades.ibge.gov.br/brasil/pa/santare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scihub.copernicus.eu/dhus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59116-4231-4F02-A19E-89FF23A0B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9</Pages>
  <Words>2572</Words>
  <Characters>13893</Characters>
  <Application>Microsoft Office Word</Application>
  <DocSecurity>0</DocSecurity>
  <Lines>115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16433</CharactersWithSpaces>
  <SharedDoc>false</SharedDoc>
  <HLinks>
    <vt:vector size="6" baseType="variant">
      <vt:variant>
        <vt:i4>8192119</vt:i4>
      </vt:variant>
      <vt:variant>
        <vt:i4>0</vt:i4>
      </vt:variant>
      <vt:variant>
        <vt:i4>0</vt:i4>
      </vt:variant>
      <vt:variant>
        <vt:i4>5</vt:i4>
      </vt:variant>
      <vt:variant>
        <vt:lpwstr>http://www.uepa.br/paginas/pcambientais/simposio/submissaodetrabalhos.html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Altem</dc:creator>
  <cp:lastModifiedBy>K00192893</cp:lastModifiedBy>
  <cp:revision>18</cp:revision>
  <cp:lastPrinted>2015-06-04T18:07:00Z</cp:lastPrinted>
  <dcterms:created xsi:type="dcterms:W3CDTF">2018-11-04T18:29:00Z</dcterms:created>
  <dcterms:modified xsi:type="dcterms:W3CDTF">2018-11-05T00:42:00Z</dcterms:modified>
</cp:coreProperties>
</file>