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0F2A" w14:textId="5185C962" w:rsidR="00213A7B" w:rsidRPr="00FA4488" w:rsidRDefault="0039546B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Perspectivas decoloniais no Pensamento Social Brasileiro: reflexões a partir d</w:t>
      </w:r>
      <w:r w:rsidR="00505362">
        <w:rPr>
          <w:rFonts w:ascii="Times New Roman" w:hAnsi="Times New Roman" w:cs="Times New Roman"/>
          <w:b/>
          <w:bCs/>
          <w:sz w:val="24"/>
          <w:szCs w:val="24"/>
        </w:rPr>
        <w:t>o clássico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“Raízes do Brasil”, de Sérgio Buarque de Holanda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2CAD2A9D" w:rsidR="00796045" w:rsidRDefault="0039546B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Thiago de Oliveira Thobias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300E6C" w14:textId="7510C9C9" w:rsidR="009237AE" w:rsidRDefault="00505362" w:rsidP="0050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362">
        <w:rPr>
          <w:rFonts w:ascii="Times New Roman" w:hAnsi="Times New Roman" w:cs="Times New Roman"/>
          <w:sz w:val="24"/>
          <w:szCs w:val="24"/>
        </w:rPr>
        <w:t>O presente trabalho visa apresentar reflexões a partir da relei</w:t>
      </w:r>
      <w:r>
        <w:rPr>
          <w:rFonts w:ascii="Times New Roman" w:hAnsi="Times New Roman" w:cs="Times New Roman"/>
          <w:sz w:val="24"/>
          <w:szCs w:val="24"/>
        </w:rPr>
        <w:t xml:space="preserve">tura crítica do clássico “Raízes </w:t>
      </w:r>
      <w:r w:rsidRPr="00505362">
        <w:rPr>
          <w:rFonts w:ascii="Times New Roman" w:hAnsi="Times New Roman" w:cs="Times New Roman"/>
          <w:sz w:val="24"/>
          <w:szCs w:val="24"/>
        </w:rPr>
        <w:t>do Brasil”, de Sérgio Buarque de Holanda. O objetivo geral é realiz</w:t>
      </w:r>
      <w:r>
        <w:rPr>
          <w:rFonts w:ascii="Times New Roman" w:hAnsi="Times New Roman" w:cs="Times New Roman"/>
          <w:sz w:val="24"/>
          <w:szCs w:val="24"/>
        </w:rPr>
        <w:t xml:space="preserve">ar um pequeno exercício </w:t>
      </w:r>
      <w:r w:rsidRPr="00505362">
        <w:rPr>
          <w:rFonts w:ascii="Times New Roman" w:hAnsi="Times New Roman" w:cs="Times New Roman"/>
          <w:sz w:val="24"/>
          <w:szCs w:val="24"/>
        </w:rPr>
        <w:t xml:space="preserve">de </w:t>
      </w:r>
      <w:r w:rsidR="004411D0">
        <w:rPr>
          <w:rFonts w:ascii="Times New Roman" w:hAnsi="Times New Roman" w:cs="Times New Roman"/>
          <w:sz w:val="24"/>
          <w:szCs w:val="24"/>
        </w:rPr>
        <w:t>articulação</w:t>
      </w:r>
      <w:r w:rsidRPr="00505362">
        <w:rPr>
          <w:rFonts w:ascii="Times New Roman" w:hAnsi="Times New Roman" w:cs="Times New Roman"/>
          <w:sz w:val="24"/>
          <w:szCs w:val="24"/>
        </w:rPr>
        <w:t xml:space="preserve"> entre </w:t>
      </w:r>
      <w:r w:rsidR="004411D0">
        <w:rPr>
          <w:rFonts w:ascii="Times New Roman" w:hAnsi="Times New Roman" w:cs="Times New Roman"/>
          <w:sz w:val="24"/>
          <w:szCs w:val="24"/>
        </w:rPr>
        <w:t xml:space="preserve">o </w:t>
      </w:r>
      <w:r w:rsidRPr="00505362">
        <w:rPr>
          <w:rFonts w:ascii="Times New Roman" w:hAnsi="Times New Roman" w:cs="Times New Roman"/>
          <w:sz w:val="24"/>
          <w:szCs w:val="24"/>
        </w:rPr>
        <w:t xml:space="preserve">Pensamento Social Brasileiro </w:t>
      </w:r>
      <w:r w:rsidR="004411D0">
        <w:rPr>
          <w:rFonts w:ascii="Times New Roman" w:hAnsi="Times New Roman" w:cs="Times New Roman"/>
          <w:sz w:val="24"/>
          <w:szCs w:val="24"/>
        </w:rPr>
        <w:t xml:space="preserve">de Sérgio Buarque </w:t>
      </w:r>
      <w:r w:rsidRPr="00505362">
        <w:rPr>
          <w:rFonts w:ascii="Times New Roman" w:hAnsi="Times New Roman" w:cs="Times New Roman"/>
          <w:sz w:val="24"/>
          <w:szCs w:val="24"/>
        </w:rPr>
        <w:t>e</w:t>
      </w:r>
      <w:r w:rsidR="004411D0">
        <w:rPr>
          <w:rFonts w:ascii="Times New Roman" w:hAnsi="Times New Roman" w:cs="Times New Roman"/>
          <w:sz w:val="24"/>
          <w:szCs w:val="24"/>
        </w:rPr>
        <w:t xml:space="preserve"> o</w:t>
      </w:r>
      <w:r w:rsidRPr="00505362">
        <w:rPr>
          <w:rFonts w:ascii="Times New Roman" w:hAnsi="Times New Roman" w:cs="Times New Roman"/>
          <w:sz w:val="24"/>
          <w:szCs w:val="24"/>
        </w:rPr>
        <w:t xml:space="preserve"> Pensame</w:t>
      </w:r>
      <w:r>
        <w:rPr>
          <w:rFonts w:ascii="Times New Roman" w:hAnsi="Times New Roman" w:cs="Times New Roman"/>
          <w:sz w:val="24"/>
          <w:szCs w:val="24"/>
        </w:rPr>
        <w:t>nto Decolonial</w:t>
      </w:r>
      <w:r w:rsidR="004411D0">
        <w:rPr>
          <w:rFonts w:ascii="Times New Roman" w:hAnsi="Times New Roman" w:cs="Times New Roman"/>
          <w:sz w:val="24"/>
          <w:szCs w:val="24"/>
        </w:rPr>
        <w:t>, de Lélia Gonzales, Paulo Freire e Ailton Krenak</w:t>
      </w:r>
      <w:r w:rsidR="00E20E87">
        <w:rPr>
          <w:rFonts w:ascii="Times New Roman" w:hAnsi="Times New Roman" w:cs="Times New Roman"/>
          <w:sz w:val="24"/>
          <w:szCs w:val="24"/>
        </w:rPr>
        <w:t>, autores que vem sendo reivindicados como intérpretes decoloniais do Brasil</w:t>
      </w:r>
      <w:r>
        <w:rPr>
          <w:rFonts w:ascii="Times New Roman" w:hAnsi="Times New Roman" w:cs="Times New Roman"/>
          <w:sz w:val="24"/>
          <w:szCs w:val="24"/>
        </w:rPr>
        <w:t xml:space="preserve">. Como objetivos específicos, </w:t>
      </w:r>
      <w:r w:rsidR="004411D0">
        <w:rPr>
          <w:rFonts w:ascii="Times New Roman" w:hAnsi="Times New Roman" w:cs="Times New Roman"/>
          <w:sz w:val="24"/>
          <w:szCs w:val="24"/>
        </w:rPr>
        <w:t xml:space="preserve">a proposta é </w:t>
      </w:r>
      <w:r w:rsidRPr="00505362">
        <w:rPr>
          <w:rFonts w:ascii="Times New Roman" w:hAnsi="Times New Roman" w:cs="Times New Roman"/>
          <w:sz w:val="24"/>
          <w:szCs w:val="24"/>
        </w:rPr>
        <w:t>[1] retornar ao pensamento de Sérgio Buarque em “Raízes do</w:t>
      </w:r>
      <w:r>
        <w:rPr>
          <w:rFonts w:ascii="Times New Roman" w:hAnsi="Times New Roman" w:cs="Times New Roman"/>
          <w:sz w:val="24"/>
          <w:szCs w:val="24"/>
        </w:rPr>
        <w:t xml:space="preserve"> Brasil</w:t>
      </w:r>
      <w:r w:rsidR="004411D0">
        <w:rPr>
          <w:rFonts w:ascii="Times New Roman" w:hAnsi="Times New Roman" w:cs="Times New Roman"/>
          <w:sz w:val="24"/>
          <w:szCs w:val="24"/>
        </w:rPr>
        <w:t>”</w:t>
      </w:r>
      <w:r w:rsidRPr="00505362">
        <w:rPr>
          <w:rFonts w:ascii="Times New Roman" w:hAnsi="Times New Roman" w:cs="Times New Roman"/>
          <w:sz w:val="24"/>
          <w:szCs w:val="24"/>
        </w:rPr>
        <w:t>; [</w:t>
      </w:r>
      <w:r>
        <w:rPr>
          <w:rFonts w:ascii="Times New Roman" w:hAnsi="Times New Roman" w:cs="Times New Roman"/>
          <w:sz w:val="24"/>
          <w:szCs w:val="24"/>
        </w:rPr>
        <w:t xml:space="preserve">2] </w:t>
      </w:r>
      <w:r w:rsidR="00E20E87">
        <w:rPr>
          <w:rFonts w:ascii="Times New Roman" w:hAnsi="Times New Roman" w:cs="Times New Roman"/>
          <w:sz w:val="24"/>
          <w:szCs w:val="24"/>
        </w:rPr>
        <w:t>discutir</w:t>
      </w:r>
      <w:r>
        <w:rPr>
          <w:rFonts w:ascii="Times New Roman" w:hAnsi="Times New Roman" w:cs="Times New Roman"/>
          <w:sz w:val="24"/>
          <w:szCs w:val="24"/>
        </w:rPr>
        <w:t xml:space="preserve"> alguns limites do </w:t>
      </w:r>
      <w:r w:rsidRPr="00505362">
        <w:rPr>
          <w:rFonts w:ascii="Times New Roman" w:hAnsi="Times New Roman" w:cs="Times New Roman"/>
          <w:sz w:val="24"/>
          <w:szCs w:val="24"/>
        </w:rPr>
        <w:t xml:space="preserve">clássico buarqueano, </w:t>
      </w:r>
      <w:r w:rsidR="00E20E87">
        <w:rPr>
          <w:rFonts w:ascii="Times New Roman" w:hAnsi="Times New Roman" w:cs="Times New Roman"/>
          <w:sz w:val="24"/>
          <w:szCs w:val="24"/>
        </w:rPr>
        <w:t>a partir de</w:t>
      </w:r>
      <w:r w:rsidRPr="00505362">
        <w:rPr>
          <w:rFonts w:ascii="Times New Roman" w:hAnsi="Times New Roman" w:cs="Times New Roman"/>
          <w:sz w:val="24"/>
          <w:szCs w:val="24"/>
        </w:rPr>
        <w:t xml:space="preserve"> questões </w:t>
      </w:r>
      <w:r w:rsidR="004411D0">
        <w:rPr>
          <w:rFonts w:ascii="Times New Roman" w:hAnsi="Times New Roman" w:cs="Times New Roman"/>
          <w:sz w:val="24"/>
          <w:szCs w:val="24"/>
        </w:rPr>
        <w:t>de</w:t>
      </w:r>
      <w:r w:rsidRPr="00505362">
        <w:rPr>
          <w:rFonts w:ascii="Times New Roman" w:hAnsi="Times New Roman" w:cs="Times New Roman"/>
          <w:sz w:val="24"/>
          <w:szCs w:val="24"/>
        </w:rPr>
        <w:t xml:space="preserve">coloniais; </w:t>
      </w:r>
      <w:r>
        <w:rPr>
          <w:rFonts w:ascii="Times New Roman" w:hAnsi="Times New Roman" w:cs="Times New Roman"/>
          <w:sz w:val="24"/>
          <w:szCs w:val="24"/>
        </w:rPr>
        <w:t xml:space="preserve">e [3] apresentar o potencial de </w:t>
      </w:r>
      <w:r w:rsidRPr="00505362">
        <w:rPr>
          <w:rFonts w:ascii="Times New Roman" w:hAnsi="Times New Roman" w:cs="Times New Roman"/>
          <w:sz w:val="24"/>
          <w:szCs w:val="24"/>
        </w:rPr>
        <w:t xml:space="preserve">produção de teoria social atual </w:t>
      </w:r>
      <w:r w:rsidR="00E20E87">
        <w:rPr>
          <w:rFonts w:ascii="Times New Roman" w:hAnsi="Times New Roman" w:cs="Times New Roman"/>
          <w:sz w:val="24"/>
          <w:szCs w:val="24"/>
        </w:rPr>
        <w:t>pela</w:t>
      </w:r>
      <w:r w:rsidRPr="00505362">
        <w:rPr>
          <w:rFonts w:ascii="Times New Roman" w:hAnsi="Times New Roman" w:cs="Times New Roman"/>
          <w:sz w:val="24"/>
          <w:szCs w:val="24"/>
        </w:rPr>
        <w:t xml:space="preserve"> releitura </w:t>
      </w:r>
      <w:r w:rsidR="004411D0">
        <w:rPr>
          <w:rFonts w:ascii="Times New Roman" w:hAnsi="Times New Roman" w:cs="Times New Roman"/>
          <w:sz w:val="24"/>
          <w:szCs w:val="24"/>
        </w:rPr>
        <w:t>crítica do</w:t>
      </w:r>
      <w:r>
        <w:rPr>
          <w:rFonts w:ascii="Times New Roman" w:hAnsi="Times New Roman" w:cs="Times New Roman"/>
          <w:sz w:val="24"/>
          <w:szCs w:val="24"/>
        </w:rPr>
        <w:t xml:space="preserve"> clássico</w:t>
      </w:r>
      <w:r w:rsidR="004411D0">
        <w:rPr>
          <w:rFonts w:ascii="Times New Roman" w:hAnsi="Times New Roman" w:cs="Times New Roman"/>
          <w:sz w:val="24"/>
          <w:szCs w:val="24"/>
        </w:rPr>
        <w:t xml:space="preserve"> desde uma perspectiva decolonial</w:t>
      </w:r>
      <w:r>
        <w:rPr>
          <w:rFonts w:ascii="Times New Roman" w:hAnsi="Times New Roman" w:cs="Times New Roman"/>
          <w:sz w:val="24"/>
          <w:szCs w:val="24"/>
        </w:rPr>
        <w:t xml:space="preserve">. Há um movimento em curso de </w:t>
      </w:r>
      <w:r w:rsidRPr="00505362">
        <w:rPr>
          <w:rFonts w:ascii="Times New Roman" w:hAnsi="Times New Roman" w:cs="Times New Roman"/>
          <w:sz w:val="24"/>
          <w:szCs w:val="24"/>
        </w:rPr>
        <w:t>(re)escrita da sociologia, a partir de novos olhares e suas contr</w:t>
      </w:r>
      <w:r>
        <w:rPr>
          <w:rFonts w:ascii="Times New Roman" w:hAnsi="Times New Roman" w:cs="Times New Roman"/>
          <w:sz w:val="24"/>
          <w:szCs w:val="24"/>
        </w:rPr>
        <w:t xml:space="preserve">ibuições epistemológicas. Sendo </w:t>
      </w:r>
      <w:r w:rsidRPr="00505362">
        <w:rPr>
          <w:rFonts w:ascii="Times New Roman" w:hAnsi="Times New Roman" w:cs="Times New Roman"/>
          <w:sz w:val="24"/>
          <w:szCs w:val="24"/>
        </w:rPr>
        <w:t>assim, minha hipótese é de que a aproximação entre esses</w:t>
      </w:r>
      <w:r>
        <w:rPr>
          <w:rFonts w:ascii="Times New Roman" w:hAnsi="Times New Roman" w:cs="Times New Roman"/>
          <w:sz w:val="24"/>
          <w:szCs w:val="24"/>
        </w:rPr>
        <w:t xml:space="preserve"> autores pode contribuir para a </w:t>
      </w:r>
      <w:r w:rsidRPr="00505362">
        <w:rPr>
          <w:rFonts w:ascii="Times New Roman" w:hAnsi="Times New Roman" w:cs="Times New Roman"/>
          <w:sz w:val="24"/>
          <w:szCs w:val="24"/>
        </w:rPr>
        <w:t xml:space="preserve">abertura do cânone e do próprio campo </w:t>
      </w:r>
      <w:r w:rsidR="004411D0">
        <w:rPr>
          <w:rFonts w:ascii="Times New Roman" w:hAnsi="Times New Roman" w:cs="Times New Roman"/>
          <w:sz w:val="24"/>
          <w:szCs w:val="24"/>
        </w:rPr>
        <w:t xml:space="preserve">de estudos e pesquisas </w:t>
      </w:r>
      <w:r w:rsidRPr="00505362">
        <w:rPr>
          <w:rFonts w:ascii="Times New Roman" w:hAnsi="Times New Roman" w:cs="Times New Roman"/>
          <w:sz w:val="24"/>
          <w:szCs w:val="24"/>
        </w:rPr>
        <w:t>do Pensamento So</w:t>
      </w:r>
      <w:r>
        <w:rPr>
          <w:rFonts w:ascii="Times New Roman" w:hAnsi="Times New Roman" w:cs="Times New Roman"/>
          <w:sz w:val="24"/>
          <w:szCs w:val="24"/>
        </w:rPr>
        <w:t>cial Brasileiro</w:t>
      </w:r>
      <w:r w:rsidR="004411D0">
        <w:rPr>
          <w:rFonts w:ascii="Times New Roman" w:hAnsi="Times New Roman" w:cs="Times New Roman"/>
          <w:sz w:val="24"/>
          <w:szCs w:val="24"/>
        </w:rPr>
        <w:t>.</w:t>
      </w:r>
    </w:p>
    <w:p w14:paraId="20C0BC15" w14:textId="77777777" w:rsidR="00505362" w:rsidRPr="00796045" w:rsidRDefault="00505362" w:rsidP="0050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359EE" w14:textId="578FFD78" w:rsidR="00121F09" w:rsidRPr="00E20E87" w:rsidRDefault="00796045" w:rsidP="00E20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0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505362">
        <w:rPr>
          <w:rFonts w:ascii="Times New Roman" w:hAnsi="Times New Roman" w:cs="Times New Roman"/>
          <w:sz w:val="24"/>
          <w:szCs w:val="24"/>
        </w:rPr>
        <w:t>Pensamento Social Brasileiro; Pensamento Decolonial; Raízes do Brasil.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CFB06" w14:textId="77777777" w:rsidR="001A63F1" w:rsidRDefault="001A63F1" w:rsidP="00982F23">
      <w:pPr>
        <w:spacing w:after="0" w:line="240" w:lineRule="auto"/>
      </w:pPr>
      <w:r>
        <w:separator/>
      </w:r>
    </w:p>
  </w:endnote>
  <w:endnote w:type="continuationSeparator" w:id="0">
    <w:p w14:paraId="5C9D31BC" w14:textId="77777777" w:rsidR="001A63F1" w:rsidRDefault="001A63F1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B8059" w14:textId="77777777" w:rsidR="001A63F1" w:rsidRDefault="001A63F1" w:rsidP="00982F23">
      <w:pPr>
        <w:spacing w:after="0" w:line="240" w:lineRule="auto"/>
      </w:pPr>
      <w:r>
        <w:separator/>
      </w:r>
    </w:p>
  </w:footnote>
  <w:footnote w:type="continuationSeparator" w:id="0">
    <w:p w14:paraId="22ACDE85" w14:textId="77777777" w:rsidR="001A63F1" w:rsidRDefault="001A63F1" w:rsidP="00982F23">
      <w:pPr>
        <w:spacing w:after="0" w:line="240" w:lineRule="auto"/>
      </w:pPr>
      <w:r>
        <w:continuationSeparator/>
      </w:r>
    </w:p>
  </w:footnote>
  <w:footnote w:id="1">
    <w:p w14:paraId="11BD5921" w14:textId="6EAD5582" w:rsidR="00D77435" w:rsidRDefault="00D77435" w:rsidP="0039546B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39546B">
        <w:t xml:space="preserve">Doutorando no Programa de Pós-graduação em Ciências Sociais da Universidade Federal do Rio de Janeiro (PPGCS/UFRRJ). Integrante do Grupo de Estudos e Pesquisas em Pensamento e Intelectuais (GEPPI/UFRRJ/CNPq). Realizo pesquisas articulando pensamento social brasileiro e pensamento decolonial. </w:t>
      </w:r>
      <w:r w:rsidR="0039546B">
        <w:rPr>
          <w:rFonts w:ascii="Tahoma" w:hAnsi="Tahoma" w:cs="Tahoma"/>
          <w:color w:val="000000"/>
          <w:sz w:val="17"/>
          <w:szCs w:val="17"/>
          <w:shd w:val="clear" w:color="auto" w:fill="E1EAF2"/>
        </w:rPr>
        <w:t> </w:t>
      </w:r>
      <w:r w:rsidR="003E20C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D72FF"/>
    <w:rsid w:val="00121F09"/>
    <w:rsid w:val="00190DCE"/>
    <w:rsid w:val="001A63F1"/>
    <w:rsid w:val="001F1BB8"/>
    <w:rsid w:val="00213A7B"/>
    <w:rsid w:val="0022073E"/>
    <w:rsid w:val="00225B38"/>
    <w:rsid w:val="00226072"/>
    <w:rsid w:val="002A0C3B"/>
    <w:rsid w:val="00316369"/>
    <w:rsid w:val="0036420F"/>
    <w:rsid w:val="0039546B"/>
    <w:rsid w:val="003E20CE"/>
    <w:rsid w:val="0042457E"/>
    <w:rsid w:val="004411D0"/>
    <w:rsid w:val="00465E69"/>
    <w:rsid w:val="004A583B"/>
    <w:rsid w:val="00505362"/>
    <w:rsid w:val="005B74BD"/>
    <w:rsid w:val="006B6108"/>
    <w:rsid w:val="006C7FBC"/>
    <w:rsid w:val="00760F6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20E87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3887-D8F8-476F-9A09-471C949B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Thiago de Oliveira Thobias</cp:lastModifiedBy>
  <cp:revision>2</cp:revision>
  <dcterms:created xsi:type="dcterms:W3CDTF">2024-12-27T22:00:00Z</dcterms:created>
  <dcterms:modified xsi:type="dcterms:W3CDTF">2024-12-27T22:00:00Z</dcterms:modified>
</cp:coreProperties>
</file>