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65B1D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POR QUE DESENVOLVER COLEÇÕES NEGRAS?</w:t>
      </w:r>
      <w:r>
        <w:rPr>
          <w:rFonts w:ascii="Times New Roman" w:eastAsia="Times New Roman" w:hAnsi="Times New Roman" w:cs="Times New Roman"/>
          <w:b/>
          <w:bCs/>
          <w:smallCaps/>
          <w:vertAlign w:val="superscript"/>
        </w:rPr>
        <w:t>1</w:t>
      </w:r>
    </w:p>
    <w:p w14:paraId="00000002" w14:textId="77777777" w:rsidR="00465B1D" w:rsidRDefault="00465B1D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0000003" w14:textId="77777777" w:rsidR="00465B1D" w:rsidRDefault="00000000">
      <w:pPr>
        <w:jc w:val="both"/>
      </w:pPr>
      <w:r>
        <w:rPr>
          <w:rFonts w:ascii="Times New Roman" w:eastAsia="Times New Roman" w:hAnsi="Times New Roman" w:cs="Times New Roman"/>
          <w:u w:val="single"/>
        </w:rPr>
        <w:t>Rodrigo Santos OLIVEIRA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>; Gleice PEREIRA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>, Ana Claudia Borges CAMPOS</w:t>
      </w:r>
      <w:r>
        <w:rPr>
          <w:rFonts w:ascii="Times New Roman" w:eastAsia="Times New Roman" w:hAnsi="Times New Roman" w:cs="Times New Roman"/>
          <w:vertAlign w:val="superscript"/>
        </w:rPr>
        <w:t>4</w:t>
      </w:r>
    </w:p>
    <w:p w14:paraId="00000004" w14:textId="77777777" w:rsidR="00465B1D" w:rsidRDefault="00465B1D">
      <w:pPr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14:paraId="00000005" w14:textId="77777777" w:rsidR="00465B1D" w:rsidRDefault="00000000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sz w:val="20"/>
          <w:szCs w:val="20"/>
        </w:rPr>
        <w:t>GT 8 - Estudos Críticos sobre identidade, gênero e raça</w:t>
      </w:r>
    </w:p>
    <w:p w14:paraId="00000006" w14:textId="77777777" w:rsidR="00465B1D" w:rsidRDefault="00000000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0"/>
          <w:szCs w:val="20"/>
        </w:rPr>
        <w:t>Universidade Federal do Espírito Santo, oliveira_rodrigo@outlook.pt</w:t>
      </w:r>
    </w:p>
    <w:p w14:paraId="00000007" w14:textId="77777777" w:rsidR="00465B1D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Universidade Federal do Espírito Santo, gleiceufes@gmail.com</w:t>
      </w:r>
    </w:p>
    <w:p w14:paraId="00000008" w14:textId="77777777" w:rsidR="00465B1D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sz w:val="20"/>
          <w:szCs w:val="20"/>
        </w:rPr>
        <w:t>Universidade Federal do Espírito Santo, ana.c.campo@ufes.br</w:t>
      </w:r>
    </w:p>
    <w:p w14:paraId="00000009" w14:textId="77777777" w:rsidR="00465B1D" w:rsidRDefault="00465B1D">
      <w:pPr>
        <w:jc w:val="both"/>
        <w:rPr>
          <w:rFonts w:ascii="Times New Roman" w:eastAsia="Times New Roman" w:hAnsi="Times New Roman" w:cs="Times New Roman"/>
        </w:rPr>
      </w:pPr>
    </w:p>
    <w:p w14:paraId="0000000A" w14:textId="77777777" w:rsidR="00465B1D" w:rsidRDefault="00000000">
      <w:pPr>
        <w:jc w:val="both"/>
      </w:pPr>
      <w:r>
        <w:rPr>
          <w:rFonts w:ascii="Times New Roman" w:eastAsia="Times New Roman" w:hAnsi="Times New Roman" w:cs="Times New Roman"/>
          <w:b/>
          <w:bCs/>
        </w:rPr>
        <w:t xml:space="preserve">RESUMO </w:t>
      </w:r>
    </w:p>
    <w:p w14:paraId="0000000B" w14:textId="3A4FDD66" w:rsidR="00465B1D" w:rsidRDefault="00000000">
      <w:pPr>
        <w:ind w:firstLine="567"/>
        <w:jc w:val="both"/>
      </w:pPr>
      <w:r>
        <w:rPr>
          <w:rFonts w:ascii="Times New Roman" w:eastAsia="Times New Roman" w:hAnsi="Times New Roman" w:cs="Times New Roman"/>
        </w:rPr>
        <w:t xml:space="preserve">As bibliotecas são historicamente reconhecidas como guardiãs do conhecimento e veículos de preservação da memória humana. No entanto, o processo de construção de seus acervos frequentemente reflete visões eurocêntricas que invisibilizam a produção intelectual e a história das populações negras. Este trabalho contextualiza a biblioteca como espaço de democratização e a importância do bibliotecário no papel de curador social. A justificativa reside na necessidade de reparação histórica e representatividade em um país de maioria negra, onde o sistema escravocrata e movimentos eugenistas deixaram marcas de apagamento cultural e racismo estrutural. O problema de pesquisa interroga: "Por que desenvolver coleções negras?", tendo como objetivo geral analisar os fundamentos e parâmetros para o desenvolvimento de coleções com temática étnico-racial em bibliotecas públicas. Os objetivos específicos buscam descrever o processo de desenvolvimento de coleções, contextualizar a luta negra por representação e identificar normativas que amparam acervos </w:t>
      </w:r>
      <w:r w:rsidRPr="00183244">
        <w:rPr>
          <w:rFonts w:ascii="Times New Roman" w:eastAsia="Times New Roman" w:hAnsi="Times New Roman" w:cs="Times New Roman"/>
        </w:rPr>
        <w:t>decoloniais.</w:t>
      </w:r>
      <w:r>
        <w:rPr>
          <w:rFonts w:ascii="Times New Roman" w:eastAsia="Times New Roman" w:hAnsi="Times New Roman" w:cs="Times New Roman"/>
        </w:rPr>
        <w:t xml:space="preserve"> A metodologia caracteriza-se como uma pesquisa bibliográfica de abordagem qualitativa. O marco teórico fundamenta-se nas etapas de desenvolvimento de coleções propostas por Vergueiro (1989), Figueiredo (1998), </w:t>
      </w:r>
      <w:proofErr w:type="spellStart"/>
      <w:r>
        <w:rPr>
          <w:rFonts w:ascii="Times New Roman" w:eastAsia="Times New Roman" w:hAnsi="Times New Roman" w:cs="Times New Roman"/>
        </w:rPr>
        <w:t>Weitzel</w:t>
      </w:r>
      <w:proofErr w:type="spellEnd"/>
      <w:r>
        <w:rPr>
          <w:rFonts w:ascii="Times New Roman" w:eastAsia="Times New Roman" w:hAnsi="Times New Roman" w:cs="Times New Roman"/>
        </w:rPr>
        <w:t xml:space="preserve"> (2006) e Maciel &amp; Mendonça (2006), determinando estudos de comunidade, políticas de seleção, aquisição e avaliação dos acervos em bibliotecas. Essas bases são somadas às discussões sobre identidade e letramento racial de </w:t>
      </w:r>
      <w:proofErr w:type="spellStart"/>
      <w:r>
        <w:rPr>
          <w:rFonts w:ascii="Times New Roman" w:eastAsia="Times New Roman" w:hAnsi="Times New Roman" w:cs="Times New Roman"/>
        </w:rPr>
        <w:t>Munanga</w:t>
      </w:r>
      <w:proofErr w:type="spellEnd"/>
      <w:r>
        <w:rPr>
          <w:rFonts w:ascii="Times New Roman" w:eastAsia="Times New Roman" w:hAnsi="Times New Roman" w:cs="Times New Roman"/>
        </w:rPr>
        <w:t xml:space="preserve"> (2019) e Gomes (2017). </w:t>
      </w:r>
      <w:proofErr w:type="spellStart"/>
      <w:r>
        <w:rPr>
          <w:rFonts w:ascii="Times New Roman" w:eastAsia="Times New Roman" w:hAnsi="Times New Roman" w:cs="Times New Roman"/>
        </w:rPr>
        <w:t>Munanga</w:t>
      </w:r>
      <w:proofErr w:type="spellEnd"/>
      <w:r>
        <w:rPr>
          <w:rFonts w:ascii="Times New Roman" w:eastAsia="Times New Roman" w:hAnsi="Times New Roman" w:cs="Times New Roman"/>
        </w:rPr>
        <w:t xml:space="preserve"> fundamenta a discussão sobre a construção da identidade, argumentando que a aceitação da negritude é um ato político e cultural necessário para que o sujeito negro reconheça traços de beleza e humanidade em sua própria cor, combatendo o racismo internalizado. Já Gomes (2017) apresenta o "Movimento Negro Educador" como um fenômeno que produz saberes emancipatórios, tensionando as instituições a descolonizarem seus currículos e práticas informacionais. A </w:t>
      </w:r>
      <w:proofErr w:type="spellStart"/>
      <w:r>
        <w:rPr>
          <w:rFonts w:ascii="Times New Roman" w:eastAsia="Times New Roman" w:hAnsi="Times New Roman" w:cs="Times New Roman"/>
        </w:rPr>
        <w:t>processualidade</w:t>
      </w:r>
      <w:proofErr w:type="spellEnd"/>
      <w:r>
        <w:rPr>
          <w:rFonts w:ascii="Times New Roman" w:eastAsia="Times New Roman" w:hAnsi="Times New Roman" w:cs="Times New Roman"/>
        </w:rPr>
        <w:t xml:space="preserve"> metodológica envolve a análise documental de legislações e diretrizes nacionais e internacionais. A discussão preliminar apresenta como resultados esperados a confirmação de que a Lei Nº 10.639/03 e o Programa Nacional do Livro e do Material Didático (PNLD) são instrumentos vitais de fomento, fortalecendo a distribuição de materiais pertinentes. Além disso, aponta-se que as diretrizes da Federação Internacional de Associações e Instituições Bibliotecárias (IFLA) e os Objetivos de Desenvolvimento Sustentável (ODS 4 e 10) da Agenda 2030 conferem respaldo global para que a </w:t>
      </w:r>
      <w:r w:rsidRPr="00183244">
        <w:rPr>
          <w:rFonts w:ascii="Times New Roman" w:eastAsia="Times New Roman" w:hAnsi="Times New Roman" w:cs="Times New Roman"/>
        </w:rPr>
        <w:t>bibliotec</w:t>
      </w:r>
      <w:r w:rsidRPr="00183244">
        <w:rPr>
          <w:rFonts w:ascii="Times New Roman" w:eastAsia="Times New Roman" w:hAnsi="Times New Roman" w:cs="Times New Roman"/>
          <w:highlight w:val="white"/>
        </w:rPr>
        <w:t>a,</w:t>
      </w:r>
      <w:r w:rsidRPr="00183244">
        <w:rPr>
          <w:rFonts w:ascii="Times New Roman" w:eastAsia="Times New Roman" w:hAnsi="Times New Roman" w:cs="Times New Roman"/>
        </w:rPr>
        <w:t xml:space="preserve"> como </w:t>
      </w:r>
      <w:r>
        <w:rPr>
          <w:rFonts w:ascii="Times New Roman" w:eastAsia="Times New Roman" w:hAnsi="Times New Roman" w:cs="Times New Roman"/>
        </w:rPr>
        <w:t xml:space="preserve">uma instituição social e cultural, </w:t>
      </w:r>
      <w:r w:rsidRPr="00183244">
        <w:rPr>
          <w:rFonts w:ascii="Times New Roman" w:eastAsia="Times New Roman" w:hAnsi="Times New Roman" w:cs="Times New Roman"/>
        </w:rPr>
        <w:t>atue</w:t>
      </w:r>
      <w:r w:rsidR="00183244" w:rsidRPr="00183244">
        <w:rPr>
          <w:rFonts w:ascii="Times New Roman" w:eastAsia="Times New Roman" w:hAnsi="Times New Roman" w:cs="Times New Roman"/>
        </w:rPr>
        <w:t xml:space="preserve"> </w:t>
      </w:r>
      <w:r w:rsidRPr="00183244">
        <w:rPr>
          <w:rFonts w:ascii="Times New Roman" w:eastAsia="Times New Roman" w:hAnsi="Times New Roman" w:cs="Times New Roman"/>
        </w:rPr>
        <w:t xml:space="preserve">na promoção de equidade </w:t>
      </w:r>
      <w:proofErr w:type="spellStart"/>
      <w:r w:rsidRPr="00183244">
        <w:rPr>
          <w:rFonts w:ascii="Times New Roman" w:eastAsia="Times New Roman" w:hAnsi="Times New Roman" w:cs="Times New Roman"/>
        </w:rPr>
        <w:t>sócio-racial</w:t>
      </w:r>
      <w:proofErr w:type="spellEnd"/>
      <w:r w:rsidRPr="00183244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Conclui-se que o desenvolvimento de coleções negras não é apenas uma tarefa técnica de gestão e das atividades biblioteconômicas, mas uma ação de "curadoria social" essencial para a</w:t>
      </w:r>
      <w:sdt>
        <w:sdtPr>
          <w:tag w:val="goog_rdk_0"/>
          <w:id w:val="1574674060"/>
        </w:sdtPr>
        <w:sdtContent/>
      </w:sdt>
      <w:sdt>
        <w:sdtPr>
          <w:tag w:val="goog_rdk_1"/>
          <w:id w:val="-1682915720"/>
        </w:sdtPr>
        <w:sdtContent/>
      </w:sdt>
      <w:sdt>
        <w:sdtPr>
          <w:tag w:val="goog_rdk_2"/>
          <w:id w:val="2109568372"/>
        </w:sdtPr>
        <w:sdtContent/>
      </w:sdt>
      <w:sdt>
        <w:sdtPr>
          <w:tag w:val="goog_rdk_3"/>
          <w:id w:val="-460712064"/>
        </w:sdtPr>
        <w:sdtContent/>
      </w:sdt>
      <w:r w:rsidRPr="00183244">
        <w:rPr>
          <w:rFonts w:ascii="Times New Roman" w:eastAsia="Times New Roman" w:hAnsi="Times New Roman" w:cs="Times New Roman"/>
        </w:rPr>
        <w:t xml:space="preserve"> decolo</w:t>
      </w:r>
      <w:r w:rsidR="00183244" w:rsidRPr="00183244">
        <w:rPr>
          <w:rFonts w:ascii="Times New Roman" w:eastAsia="Times New Roman" w:hAnsi="Times New Roman" w:cs="Times New Roman"/>
        </w:rPr>
        <w:t xml:space="preserve">nialidade </w:t>
      </w:r>
      <w:r>
        <w:rPr>
          <w:rFonts w:ascii="Times New Roman" w:eastAsia="Times New Roman" w:hAnsi="Times New Roman" w:cs="Times New Roman"/>
        </w:rPr>
        <w:t>do saber e o fortalecimento da identidade afro-brasileira.</w:t>
      </w:r>
    </w:p>
    <w:p w14:paraId="0000000C" w14:textId="77777777" w:rsidR="00465B1D" w:rsidRDefault="00465B1D">
      <w:pPr>
        <w:jc w:val="both"/>
        <w:rPr>
          <w:rFonts w:ascii="Times New Roman" w:eastAsia="Times New Roman" w:hAnsi="Times New Roman" w:cs="Times New Roman"/>
        </w:rPr>
      </w:pPr>
    </w:p>
    <w:p w14:paraId="0000000D" w14:textId="77777777" w:rsidR="00465B1D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REFERÊNCIAS BIBLIOGRÁFICAS </w:t>
      </w:r>
    </w:p>
    <w:p w14:paraId="0000000E" w14:textId="77777777" w:rsidR="00465B1D" w:rsidRDefault="00465B1D">
      <w:pPr>
        <w:jc w:val="both"/>
        <w:rPr>
          <w:rFonts w:ascii="Times New Roman" w:eastAsia="Times New Roman" w:hAnsi="Times New Roman" w:cs="Times New Roman"/>
        </w:rPr>
      </w:pPr>
    </w:p>
    <w:p w14:paraId="0000000F" w14:textId="77777777" w:rsidR="00465B1D" w:rsidRDefault="00000000">
      <w:pPr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BRASIL. Fundo Nacional de Desenvolvimento da Educação. </w:t>
      </w:r>
      <w:r>
        <w:rPr>
          <w:rFonts w:ascii="Times New Roman" w:eastAsia="Times New Roman" w:hAnsi="Times New Roman" w:cs="Times New Roman"/>
          <w:b/>
          <w:bCs/>
        </w:rPr>
        <w:t>Histórico do Programa Nacional do Livro e do Material Didático (PNLD)</w:t>
      </w:r>
      <w:r>
        <w:rPr>
          <w:rFonts w:ascii="Times New Roman" w:eastAsia="Times New Roman" w:hAnsi="Times New Roman" w:cs="Times New Roman"/>
        </w:rPr>
        <w:t>. Disponível em: https://www.gov.br/fnde/pt-br/acesso-a-</w:t>
      </w:r>
      <w:proofErr w:type="gramStart"/>
      <w:r>
        <w:rPr>
          <w:rFonts w:ascii="Times New Roman" w:eastAsia="Times New Roman" w:hAnsi="Times New Roman" w:cs="Times New Roman"/>
        </w:rPr>
        <w:t>informacao/acoes</w:t>
      </w:r>
      <w:proofErr w:type="gramEnd"/>
      <w:r>
        <w:rPr>
          <w:rFonts w:ascii="Times New Roman" w:eastAsia="Times New Roman" w:hAnsi="Times New Roman" w:cs="Times New Roman"/>
        </w:rPr>
        <w:t>-e-programas/programas/programas-do-livro/pnld/historico. Acesso em: 12 abr. 2025.</w:t>
      </w:r>
    </w:p>
    <w:p w14:paraId="00000010" w14:textId="77777777" w:rsidR="00465B1D" w:rsidRDefault="00465B1D">
      <w:pPr>
        <w:ind w:left="426" w:hanging="426"/>
        <w:rPr>
          <w:rFonts w:ascii="Times New Roman" w:eastAsia="Times New Roman" w:hAnsi="Times New Roman" w:cs="Times New Roman"/>
        </w:rPr>
      </w:pPr>
    </w:p>
    <w:p w14:paraId="00000011" w14:textId="77777777" w:rsidR="00465B1D" w:rsidRDefault="00000000">
      <w:pPr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BRASIL. Lei nº 10.639, de 9 de janeiro de 2003. Altera a Lei nº 9.394, de 20 de dezembro de 1996, que estabelece as diretrizes e bases da educação nacional, para tornar obrigatório o ensino de História e Cultura Afro-Brasileira nas escolas de ensino fundamental e médio. </w:t>
      </w:r>
      <w:r>
        <w:rPr>
          <w:rFonts w:ascii="Times New Roman" w:eastAsia="Times New Roman" w:hAnsi="Times New Roman" w:cs="Times New Roman"/>
          <w:b/>
          <w:bCs/>
        </w:rPr>
        <w:t>Diário Oficial da União</w:t>
      </w:r>
      <w:r>
        <w:rPr>
          <w:rFonts w:ascii="Times New Roman" w:eastAsia="Times New Roman" w:hAnsi="Times New Roman" w:cs="Times New Roman"/>
        </w:rPr>
        <w:t>, Brasília, 10 jan. 2003. Disponível em: http://www.planalto.gov.br/ccivil_03/leis/2003/l10.639.htm. Acesso em: 12 fev. 2025.</w:t>
      </w:r>
    </w:p>
    <w:p w14:paraId="00000012" w14:textId="77777777" w:rsidR="00465B1D" w:rsidRDefault="00465B1D">
      <w:pPr>
        <w:ind w:left="426" w:hanging="426"/>
        <w:rPr>
          <w:rFonts w:ascii="Times New Roman" w:eastAsia="Times New Roman" w:hAnsi="Times New Roman" w:cs="Times New Roman"/>
        </w:rPr>
      </w:pPr>
    </w:p>
    <w:p w14:paraId="00000013" w14:textId="77777777" w:rsidR="00465B1D" w:rsidRDefault="00000000">
      <w:pPr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FIGUEIREDO, N. M. de. </w:t>
      </w:r>
      <w:r>
        <w:rPr>
          <w:rFonts w:ascii="Times New Roman" w:eastAsia="Times New Roman" w:hAnsi="Times New Roman" w:cs="Times New Roman"/>
          <w:b/>
          <w:bCs/>
        </w:rPr>
        <w:t>Desenvolvimento e avaliação de coleções</w:t>
      </w:r>
      <w:r>
        <w:rPr>
          <w:rFonts w:ascii="Times New Roman" w:eastAsia="Times New Roman" w:hAnsi="Times New Roman" w:cs="Times New Roman"/>
        </w:rPr>
        <w:t>. 2. ed. Rio de Janeiro: Tesauro, 1998.</w:t>
      </w:r>
    </w:p>
    <w:p w14:paraId="00000014" w14:textId="77777777" w:rsidR="00465B1D" w:rsidRDefault="00465B1D">
      <w:pPr>
        <w:ind w:left="426" w:hanging="426"/>
        <w:rPr>
          <w:rFonts w:ascii="Times New Roman" w:eastAsia="Times New Roman" w:hAnsi="Times New Roman" w:cs="Times New Roman"/>
        </w:rPr>
      </w:pPr>
    </w:p>
    <w:p w14:paraId="00000015" w14:textId="77777777" w:rsidR="00465B1D" w:rsidRDefault="00000000">
      <w:pPr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GOMES, N. L. </w:t>
      </w:r>
      <w:r>
        <w:rPr>
          <w:rFonts w:ascii="Times New Roman" w:eastAsia="Times New Roman" w:hAnsi="Times New Roman" w:cs="Times New Roman"/>
          <w:b/>
          <w:bCs/>
        </w:rPr>
        <w:t>O movimento negro educador</w:t>
      </w:r>
      <w:r>
        <w:rPr>
          <w:rFonts w:ascii="Times New Roman" w:eastAsia="Times New Roman" w:hAnsi="Times New Roman" w:cs="Times New Roman"/>
        </w:rPr>
        <w:t>: saberes construídos nas lutas por emancipação. Petrópolis: Vozes, 2017.</w:t>
      </w:r>
    </w:p>
    <w:p w14:paraId="00000016" w14:textId="77777777" w:rsidR="00465B1D" w:rsidRDefault="00465B1D">
      <w:pPr>
        <w:ind w:left="426" w:hanging="426"/>
        <w:rPr>
          <w:rFonts w:ascii="Times New Roman" w:eastAsia="Times New Roman" w:hAnsi="Times New Roman" w:cs="Times New Roman"/>
        </w:rPr>
      </w:pPr>
    </w:p>
    <w:p w14:paraId="00000017" w14:textId="77777777" w:rsidR="00465B1D" w:rsidRDefault="00000000">
      <w:pPr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IFLA. Federação Internacional de Associações de Bibliotecários e Bibliotecas. </w:t>
      </w:r>
      <w:r>
        <w:rPr>
          <w:rFonts w:ascii="Times New Roman" w:eastAsia="Times New Roman" w:hAnsi="Times New Roman" w:cs="Times New Roman"/>
          <w:b/>
          <w:bCs/>
        </w:rPr>
        <w:t>Diretrizes da IFLA para bibliotecas públicas</w:t>
      </w:r>
      <w:r>
        <w:rPr>
          <w:rFonts w:ascii="Times New Roman" w:eastAsia="Times New Roman" w:hAnsi="Times New Roman" w:cs="Times New Roman"/>
        </w:rPr>
        <w:t xml:space="preserve">. Brasília: </w:t>
      </w:r>
      <w:proofErr w:type="spellStart"/>
      <w:r>
        <w:rPr>
          <w:rFonts w:ascii="Times New Roman" w:eastAsia="Times New Roman" w:hAnsi="Times New Roman" w:cs="Times New Roman"/>
        </w:rPr>
        <w:t>Briquet</w:t>
      </w:r>
      <w:proofErr w:type="spellEnd"/>
      <w:r>
        <w:rPr>
          <w:rFonts w:ascii="Times New Roman" w:eastAsia="Times New Roman" w:hAnsi="Times New Roman" w:cs="Times New Roman"/>
        </w:rPr>
        <w:t xml:space="preserve"> de Lemos, 2012.</w:t>
      </w:r>
    </w:p>
    <w:p w14:paraId="00000018" w14:textId="77777777" w:rsidR="00465B1D" w:rsidRDefault="00465B1D">
      <w:pPr>
        <w:ind w:left="426" w:hanging="426"/>
        <w:rPr>
          <w:rFonts w:ascii="Times New Roman" w:eastAsia="Times New Roman" w:hAnsi="Times New Roman" w:cs="Times New Roman"/>
        </w:rPr>
      </w:pPr>
    </w:p>
    <w:p w14:paraId="00000019" w14:textId="77777777" w:rsidR="00465B1D" w:rsidRDefault="00000000">
      <w:pPr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MACIEL, A. C.; MENDONÇA, M. A. R. </w:t>
      </w:r>
      <w:r>
        <w:rPr>
          <w:rFonts w:ascii="Times New Roman" w:eastAsia="Times New Roman" w:hAnsi="Times New Roman" w:cs="Times New Roman"/>
          <w:b/>
          <w:bCs/>
        </w:rPr>
        <w:t>Bibliotecas como organizações</w:t>
      </w:r>
      <w:r>
        <w:rPr>
          <w:rFonts w:ascii="Times New Roman" w:eastAsia="Times New Roman" w:hAnsi="Times New Roman" w:cs="Times New Roman"/>
        </w:rPr>
        <w:t xml:space="preserve">. Rio de Janeiro: </w:t>
      </w:r>
      <w:proofErr w:type="spellStart"/>
      <w:r>
        <w:rPr>
          <w:rFonts w:ascii="Times New Roman" w:eastAsia="Times New Roman" w:hAnsi="Times New Roman" w:cs="Times New Roman"/>
        </w:rPr>
        <w:t>Interciência</w:t>
      </w:r>
      <w:proofErr w:type="spellEnd"/>
      <w:r>
        <w:rPr>
          <w:rFonts w:ascii="Times New Roman" w:eastAsia="Times New Roman" w:hAnsi="Times New Roman" w:cs="Times New Roman"/>
        </w:rPr>
        <w:t>; Niterói: Intertexto, 2006.</w:t>
      </w:r>
    </w:p>
    <w:p w14:paraId="0000001A" w14:textId="77777777" w:rsidR="00465B1D" w:rsidRDefault="00465B1D">
      <w:pPr>
        <w:ind w:left="426" w:hanging="426"/>
        <w:rPr>
          <w:rFonts w:ascii="Times New Roman" w:eastAsia="Times New Roman" w:hAnsi="Times New Roman" w:cs="Times New Roman"/>
        </w:rPr>
      </w:pPr>
    </w:p>
    <w:p w14:paraId="0000001B" w14:textId="77777777" w:rsidR="00465B1D" w:rsidRDefault="00000000">
      <w:pPr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MUNANGA, K. </w:t>
      </w:r>
      <w:r>
        <w:rPr>
          <w:rFonts w:ascii="Times New Roman" w:eastAsia="Times New Roman" w:hAnsi="Times New Roman" w:cs="Times New Roman"/>
          <w:b/>
          <w:bCs/>
        </w:rPr>
        <w:t>Negritude</w:t>
      </w:r>
      <w:r>
        <w:rPr>
          <w:rFonts w:ascii="Times New Roman" w:eastAsia="Times New Roman" w:hAnsi="Times New Roman" w:cs="Times New Roman"/>
        </w:rPr>
        <w:t>: usos e sentidos. São Paulo: Autêntica, 2019. E-book. Disponível em: https://plataforma.bvirtual.com.br. Acesso em: 12 abr. 2025.</w:t>
      </w:r>
    </w:p>
    <w:p w14:paraId="0000001C" w14:textId="77777777" w:rsidR="00465B1D" w:rsidRDefault="00465B1D">
      <w:pPr>
        <w:ind w:left="426" w:hanging="426"/>
        <w:rPr>
          <w:rFonts w:ascii="Times New Roman" w:eastAsia="Times New Roman" w:hAnsi="Times New Roman" w:cs="Times New Roman"/>
        </w:rPr>
      </w:pPr>
    </w:p>
    <w:p w14:paraId="0000001D" w14:textId="77777777" w:rsidR="00465B1D" w:rsidRDefault="00000000">
      <w:pPr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ORGANIZAÇÃO DAS NAÇÕES UNIDAS – ONU Brasil.</w:t>
      </w:r>
      <w:r>
        <w:rPr>
          <w:rFonts w:ascii="Times New Roman" w:eastAsia="Times New Roman" w:hAnsi="Times New Roman" w:cs="Times New Roman"/>
          <w:b/>
          <w:bCs/>
        </w:rPr>
        <w:t xml:space="preserve"> Objetivos de Desenvolvimento Sustentável </w:t>
      </w:r>
      <w:r>
        <w:rPr>
          <w:rFonts w:ascii="Times New Roman" w:eastAsia="Times New Roman" w:hAnsi="Times New Roman" w:cs="Times New Roman"/>
        </w:rPr>
        <w:t>– Agenda 2030, 2015. Disponível em: https://brasil.un.org/pt-br/sdgs. Acesso em: 11 jul. 2025.</w:t>
      </w:r>
    </w:p>
    <w:p w14:paraId="0000001E" w14:textId="77777777" w:rsidR="00465B1D" w:rsidRDefault="00465B1D">
      <w:pPr>
        <w:ind w:left="426" w:hanging="426"/>
        <w:rPr>
          <w:rFonts w:ascii="Times New Roman" w:eastAsia="Times New Roman" w:hAnsi="Times New Roman" w:cs="Times New Roman"/>
        </w:rPr>
      </w:pPr>
    </w:p>
    <w:p w14:paraId="0000001F" w14:textId="77777777" w:rsidR="00465B1D" w:rsidRDefault="00000000">
      <w:pPr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VERGUEIRO, W. </w:t>
      </w:r>
      <w:r>
        <w:rPr>
          <w:rFonts w:ascii="Times New Roman" w:eastAsia="Times New Roman" w:hAnsi="Times New Roman" w:cs="Times New Roman"/>
          <w:b/>
          <w:bCs/>
        </w:rPr>
        <w:t>Desenvolvimento de coleções</w:t>
      </w:r>
      <w:r>
        <w:rPr>
          <w:rFonts w:ascii="Times New Roman" w:eastAsia="Times New Roman" w:hAnsi="Times New Roman" w:cs="Times New Roman"/>
        </w:rPr>
        <w:t>. São Paulo: Polis: APB, 1989.</w:t>
      </w:r>
    </w:p>
    <w:p w14:paraId="00000020" w14:textId="77777777" w:rsidR="00465B1D" w:rsidRDefault="00465B1D">
      <w:pPr>
        <w:ind w:left="426" w:hanging="426"/>
        <w:rPr>
          <w:rFonts w:ascii="Times New Roman" w:eastAsia="Times New Roman" w:hAnsi="Times New Roman" w:cs="Times New Roman"/>
        </w:rPr>
      </w:pPr>
    </w:p>
    <w:p w14:paraId="00000021" w14:textId="77777777" w:rsidR="00465B1D" w:rsidRDefault="00000000">
      <w:pPr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WEITZEL, S. R. </w:t>
      </w:r>
      <w:r>
        <w:rPr>
          <w:rFonts w:ascii="Times New Roman" w:eastAsia="Times New Roman" w:hAnsi="Times New Roman" w:cs="Times New Roman"/>
          <w:b/>
          <w:bCs/>
        </w:rPr>
        <w:t>Elaboração de uma política de desenvolvimento de coleções em bibliotecas universitárias</w:t>
      </w:r>
      <w:r>
        <w:rPr>
          <w:rFonts w:ascii="Times New Roman" w:eastAsia="Times New Roman" w:hAnsi="Times New Roman" w:cs="Times New Roman"/>
        </w:rPr>
        <w:t xml:space="preserve">. Rio de Janeiro: </w:t>
      </w:r>
      <w:proofErr w:type="spellStart"/>
      <w:r>
        <w:rPr>
          <w:rFonts w:ascii="Times New Roman" w:eastAsia="Times New Roman" w:hAnsi="Times New Roman" w:cs="Times New Roman"/>
        </w:rPr>
        <w:t>Interciência</w:t>
      </w:r>
      <w:proofErr w:type="spellEnd"/>
      <w:r>
        <w:rPr>
          <w:rFonts w:ascii="Times New Roman" w:eastAsia="Times New Roman" w:hAnsi="Times New Roman" w:cs="Times New Roman"/>
        </w:rPr>
        <w:t>; Niterói: Intertexto, 2006.</w:t>
      </w:r>
    </w:p>
    <w:p w14:paraId="00000022" w14:textId="77777777" w:rsidR="00465B1D" w:rsidRDefault="00465B1D">
      <w:pPr>
        <w:ind w:left="426" w:hanging="426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23" w14:textId="77777777" w:rsidR="00465B1D" w:rsidRDefault="00465B1D">
      <w:pPr>
        <w:ind w:left="284" w:hanging="284"/>
        <w:jc w:val="both"/>
        <w:rPr>
          <w:rFonts w:ascii="Times New Roman" w:eastAsia="Times New Roman" w:hAnsi="Times New Roman" w:cs="Times New Roman"/>
        </w:rPr>
      </w:pPr>
    </w:p>
    <w:sectPr w:rsidR="00465B1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070" w:right="1134" w:bottom="1742" w:left="1134" w:header="720" w:footer="11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FF0EC" w14:textId="77777777" w:rsidR="000F71AF" w:rsidRDefault="000F71AF">
      <w:r>
        <w:separator/>
      </w:r>
    </w:p>
  </w:endnote>
  <w:endnote w:type="continuationSeparator" w:id="0">
    <w:p w14:paraId="26A49B19" w14:textId="77777777" w:rsidR="000F71AF" w:rsidRDefault="000F7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D2ADC218-6A21-484D-98D5-086754C57D5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299F7BA-6128-4545-884E-A4FCE1DCD0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45B0573-2DB2-4C9E-BEC1-D0376B3886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BFFE3C5-BB79-4785-8825-D969A85E9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7" w14:textId="2927F232" w:rsidR="00465B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183244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-889189</wp:posOffset>
              </wp:positionH>
              <wp:positionV relativeFrom="paragraph">
                <wp:posOffset>221241</wp:posOffset>
              </wp:positionV>
              <wp:extent cx="7891145" cy="1040182"/>
              <wp:effectExtent l="0" t="0" r="0" b="0"/>
              <wp:wrapNone/>
              <wp:docPr id="1745556903" name="Agrupar 17455569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45" cy="1040182"/>
                        <a:chOff x="1400425" y="3259900"/>
                        <a:chExt cx="7891150" cy="1040200"/>
                      </a:xfrm>
                    </wpg:grpSpPr>
                    <wpg:grpSp>
                      <wpg:cNvPr id="9" name="Agrupar 9"/>
                      <wpg:cNvGrpSpPr/>
                      <wpg:grpSpPr>
                        <a:xfrm>
                          <a:off x="1400428" y="3259909"/>
                          <a:ext cx="7891145" cy="1040182"/>
                          <a:chOff x="1400425" y="3259900"/>
                          <a:chExt cx="7891150" cy="1040200"/>
                        </a:xfrm>
                      </wpg:grpSpPr>
                      <wps:wsp>
                        <wps:cNvPr id="10" name="Retângulo 10"/>
                        <wps:cNvSpPr/>
                        <wps:spPr>
                          <a:xfrm>
                            <a:off x="1400425" y="3259900"/>
                            <a:ext cx="7891150" cy="10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D748EB" w14:textId="77777777" w:rsidR="00465B1D" w:rsidRDefault="00465B1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" name="Agrupar 11"/>
                        <wpg:cNvGrpSpPr/>
                        <wpg:grpSpPr>
                          <a:xfrm>
                            <a:off x="1400428" y="3259909"/>
                            <a:ext cx="7891145" cy="1040182"/>
                            <a:chOff x="0" y="0"/>
                            <a:chExt cx="7891145" cy="1040182"/>
                          </a:xfrm>
                        </wpg:grpSpPr>
                        <wps:wsp>
                          <wps:cNvPr id="12" name="Retângulo 12"/>
                          <wps:cNvSpPr/>
                          <wps:spPr>
                            <a:xfrm>
                              <a:off x="0" y="0"/>
                              <a:ext cx="7891125" cy="104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0E3609" w14:textId="77777777" w:rsidR="00465B1D" w:rsidRDefault="00465B1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2838" y="0"/>
                              <a:ext cx="7571105" cy="363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Retângulo 15"/>
                          <wps:cNvSpPr/>
                          <wps:spPr>
                            <a:xfrm>
                              <a:off x="0" y="87682"/>
                              <a:ext cx="7891145" cy="9525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C48573" w14:textId="77777777" w:rsidR="00465B1D" w:rsidRDefault="00465B1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8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9348" y="200416"/>
                              <a:ext cx="1265555" cy="347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Retângulo 17"/>
                          <wps:cNvSpPr/>
                          <wps:spPr>
                            <a:xfrm>
                              <a:off x="5542767" y="269310"/>
                              <a:ext cx="1749425" cy="21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431681" w14:textId="77777777" w:rsidR="00465B1D" w:rsidRDefault="00000000">
                                <w:pPr>
                                  <w:ind w:left="709" w:firstLine="709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3"/>
                                  </w:rPr>
                                  <w:t>www.sociedadeepticc.org.br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-889189</wp:posOffset>
              </wp:positionH>
              <wp:positionV relativeFrom="paragraph">
                <wp:posOffset>221241</wp:posOffset>
              </wp:positionV>
              <wp:extent cx="7891145" cy="1040182"/>
              <wp:effectExtent b="0" l="0" r="0" t="0"/>
              <wp:wrapNone/>
              <wp:docPr id="174555690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91145" cy="104018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8" w14:textId="77777777" w:rsidR="00465B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fldChar w:fldCharType="end"/>
    </w:r>
  </w:p>
  <w:p w14:paraId="00000029" w14:textId="77777777" w:rsidR="00465B1D" w:rsidRDefault="00465B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CA186" w14:textId="77777777" w:rsidR="000F71AF" w:rsidRDefault="000F71AF">
      <w:r>
        <w:separator/>
      </w:r>
    </w:p>
  </w:footnote>
  <w:footnote w:type="continuationSeparator" w:id="0">
    <w:p w14:paraId="0CB3A40D" w14:textId="77777777" w:rsidR="000F71AF" w:rsidRDefault="000F71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77777777" w:rsidR="00465B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-720088</wp:posOffset>
              </wp:positionH>
              <wp:positionV relativeFrom="paragraph">
                <wp:posOffset>-457197</wp:posOffset>
              </wp:positionV>
              <wp:extent cx="7891154" cy="952500"/>
              <wp:effectExtent l="0" t="0" r="0" b="0"/>
              <wp:wrapNone/>
              <wp:docPr id="1745556904" name="Agrupar 1745556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54" cy="952500"/>
                        <a:chOff x="1400400" y="3303750"/>
                        <a:chExt cx="7891200" cy="95250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1400423" y="3303750"/>
                          <a:ext cx="7891154" cy="952500"/>
                          <a:chOff x="1400400" y="3303750"/>
                          <a:chExt cx="7891200" cy="95250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1400400" y="3303750"/>
                            <a:ext cx="7891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380521" w14:textId="77777777" w:rsidR="00465B1D" w:rsidRDefault="00465B1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Agrupar 3"/>
                        <wpg:cNvGrpSpPr/>
                        <wpg:grpSpPr>
                          <a:xfrm>
                            <a:off x="1400423" y="3303750"/>
                            <a:ext cx="7891154" cy="952500"/>
                            <a:chOff x="0" y="0"/>
                            <a:chExt cx="7891154" cy="952500"/>
                          </a:xfrm>
                        </wpg:grpSpPr>
                        <wps:wsp>
                          <wps:cNvPr id="4" name="Retângulo 4"/>
                          <wps:cNvSpPr/>
                          <wps:spPr>
                            <a:xfrm>
                              <a:off x="0" y="0"/>
                              <a:ext cx="7891150" cy="95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080847" w14:textId="77777777" w:rsidR="00465B1D" w:rsidRDefault="00465B1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Retângulo 5"/>
                          <wps:cNvSpPr/>
                          <wps:spPr>
                            <a:xfrm>
                              <a:off x="0" y="0"/>
                              <a:ext cx="7891154" cy="9525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5FA6AB" w14:textId="77777777" w:rsidR="00465B1D" w:rsidRDefault="00465B1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20247" y="263047"/>
                              <a:ext cx="1767205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Retângulo 6"/>
                          <wps:cNvSpPr/>
                          <wps:spPr>
                            <a:xfrm>
                              <a:off x="3939436" y="225468"/>
                              <a:ext cx="3201670" cy="194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11E094" w14:textId="77777777" w:rsidR="00465B1D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13"/>
                                  </w:rPr>
                                  <w:t>Imperialismo, colonialismo e soberania na periferia do capitalismo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" name="Retângulo 7"/>
                          <wps:cNvSpPr/>
                          <wps:spPr>
                            <a:xfrm>
                              <a:off x="3939436" y="507304"/>
                              <a:ext cx="3201670" cy="31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6E536D" w14:textId="77777777" w:rsidR="00465B1D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6"/>
                                  </w:rPr>
                                  <w:t>Universidade Federal de Minas Gerais</w:t>
                                </w:r>
                              </w:p>
                              <w:p w14:paraId="7C833BFC" w14:textId="77777777" w:rsidR="00465B1D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3"/>
                                  </w:rPr>
                                  <w:t>Belo Horizonte - MG, 19 a 23 de maio de 2026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" name="Conector de Seta Reta 8"/>
                          <wps:cNvCnPr/>
                          <wps:spPr>
                            <a:xfrm rot="10800000">
                              <a:off x="4427951" y="419622"/>
                              <a:ext cx="2609215" cy="571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-720088</wp:posOffset>
              </wp:positionH>
              <wp:positionV relativeFrom="paragraph">
                <wp:posOffset>-457197</wp:posOffset>
              </wp:positionV>
              <wp:extent cx="7891154" cy="952500"/>
              <wp:effectExtent b="0" l="0" r="0" t="0"/>
              <wp:wrapNone/>
              <wp:docPr id="174555690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91154" cy="952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25" w14:textId="77777777" w:rsidR="00465B1D" w:rsidRDefault="00465B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465B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-691513</wp:posOffset>
          </wp:positionH>
          <wp:positionV relativeFrom="paragraph">
            <wp:posOffset>-657223</wp:posOffset>
          </wp:positionV>
          <wp:extent cx="7505633" cy="11106150"/>
          <wp:effectExtent l="0" t="0" r="0" b="0"/>
          <wp:wrapNone/>
          <wp:docPr id="17455569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633" cy="11106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B1D"/>
    <w:rsid w:val="000F71AF"/>
    <w:rsid w:val="00183244"/>
    <w:rsid w:val="00465B1D"/>
    <w:rsid w:val="00A3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B9C26"/>
  <w15:docId w15:val="{B36044E9-E93F-4433-9FA8-275A477F0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link w:val="Cabealho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624C00"/>
    <w:rPr>
      <w:b/>
      <w:bCs/>
    </w:rPr>
  </w:style>
  <w:style w:type="character" w:styleId="Hyperlink">
    <w:name w:val="Hyperlink"/>
    <w:basedOn w:val="Fontepargpadro"/>
    <w:uiPriority w:val="99"/>
    <w:unhideWhenUsed/>
    <w:rsid w:val="001F356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356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F356B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UeRvd0VsyDYfNKMYGoPuezFPpQ==">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B8B09E-4481-4B6A-96E3-22718D175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800</Words>
  <Characters>4324</Characters>
  <Application>Microsoft Office Word</Application>
  <DocSecurity>0</DocSecurity>
  <Lines>36</Lines>
  <Paragraphs>10</Paragraphs>
  <ScaleCrop>false</ScaleCrop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Santos</dc:creator>
  <cp:lastModifiedBy>Rodrigo Oliveira</cp:lastModifiedBy>
  <cp:revision>2</cp:revision>
  <dcterms:created xsi:type="dcterms:W3CDTF">2025-12-08T14:01:00Z</dcterms:created>
  <dcterms:modified xsi:type="dcterms:W3CDTF">2026-01-28T01:58:00Z</dcterms:modified>
</cp:coreProperties>
</file>