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05" w:rsidRPr="003D219E" w:rsidRDefault="004D6C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PESQUISA SOCIAL PARA O CAMPO DA EDUCAÇÃO: UM ENCONTRO COM MINAYO</w:t>
      </w:r>
      <w:r w:rsidRPr="003D21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</w:p>
    <w:p w:rsidR="00171005" w:rsidRPr="003D219E" w:rsidRDefault="0017100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71005" w:rsidRPr="003D219E" w:rsidRDefault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Angélica Cristina Medrado Barbosa Lopes</w:t>
      </w:r>
    </w:p>
    <w:p w:rsidR="00B70DAB" w:rsidRPr="003D219E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PPGE-</w:t>
      </w:r>
      <w:proofErr w:type="spellStart"/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:rsidR="00171005" w:rsidRPr="003D219E" w:rsidRDefault="009E19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B70DAB" w:rsidRPr="003D219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angelicamedrado25@gmail.com</w:t>
        </w:r>
      </w:hyperlink>
    </w:p>
    <w:p w:rsidR="00B70DAB" w:rsidRPr="003D219E" w:rsidRDefault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0DAB" w:rsidRPr="003D219E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 Aparecida dos Santos</w:t>
      </w:r>
    </w:p>
    <w:p w:rsidR="00B70DAB" w:rsidRPr="003D219E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PPGE-</w:t>
      </w:r>
      <w:proofErr w:type="spellStart"/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:rsidR="00B70DAB" w:rsidRPr="003D219E" w:rsidRDefault="009E1918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hyperlink r:id="rId7" w:history="1">
        <w:r w:rsidR="00B70DAB" w:rsidRPr="003D219E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pt-BR"/>
          </w:rPr>
          <w:t>francely.santos@unimontes.br</w:t>
        </w:r>
      </w:hyperlink>
    </w:p>
    <w:p w:rsidR="00B70DAB" w:rsidRPr="003D219E" w:rsidRDefault="00B70DAB" w:rsidP="00B70DAB">
      <w:pPr>
        <w:wordWrap w:val="0"/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p w:rsidR="00B70DAB" w:rsidRPr="003D219E" w:rsidRDefault="00B70DAB" w:rsidP="00B70D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Saberes e Práticas Educativas</w:t>
      </w:r>
    </w:p>
    <w:p w:rsidR="00171005" w:rsidRPr="003D219E" w:rsidRDefault="001B06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BE5431"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BE5431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Pesquisa e encontro</w:t>
      </w:r>
      <w:r w:rsidR="00BE5431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. Experiência Formativa</w:t>
      </w:r>
      <w:r w:rsidR="00BE5431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 Seminário temático</w:t>
      </w:r>
      <w:r w:rsidR="00BE5431"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171005" w:rsidRPr="003D219E" w:rsidRDefault="001710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1005" w:rsidRPr="003D219E" w:rsidRDefault="001B0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19E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195822" w:rsidRPr="003D219E" w:rsidRDefault="001958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1005" w:rsidRPr="003D219E" w:rsidRDefault="004D6C95" w:rsidP="00195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219E">
        <w:rPr>
          <w:rFonts w:ascii="Times New Roman" w:hAnsi="Times New Roman" w:cs="Times New Roman"/>
          <w:sz w:val="24"/>
          <w:szCs w:val="24"/>
        </w:rPr>
        <w:t xml:space="preserve">O encontro </w:t>
      </w:r>
      <w:r w:rsidR="00195822" w:rsidRPr="003D219E">
        <w:rPr>
          <w:rFonts w:ascii="Times New Roman" w:hAnsi="Times New Roman" w:cs="Times New Roman"/>
          <w:sz w:val="24"/>
          <w:szCs w:val="24"/>
        </w:rPr>
        <w:t>com Minayo</w:t>
      </w:r>
      <w:r w:rsidR="00511E45">
        <w:rPr>
          <w:rFonts w:ascii="Times New Roman" w:hAnsi="Times New Roman" w:cs="Times New Roman"/>
          <w:sz w:val="24"/>
          <w:szCs w:val="24"/>
        </w:rPr>
        <w:t xml:space="preserve"> </w:t>
      </w:r>
      <w:r w:rsidR="003D219E" w:rsidRPr="003D219E">
        <w:rPr>
          <w:rFonts w:ascii="Times New Roman" w:hAnsi="Times New Roman" w:cs="Times New Roman"/>
          <w:sz w:val="24"/>
          <w:szCs w:val="24"/>
        </w:rPr>
        <w:t>(1994</w:t>
      </w:r>
      <w:r w:rsidR="00757736" w:rsidRPr="003D219E">
        <w:rPr>
          <w:rFonts w:ascii="Times New Roman" w:hAnsi="Times New Roman" w:cs="Times New Roman"/>
          <w:sz w:val="24"/>
          <w:szCs w:val="24"/>
        </w:rPr>
        <w:t>)</w:t>
      </w:r>
      <w:r w:rsidR="00195822" w:rsidRPr="003D219E">
        <w:rPr>
          <w:rFonts w:ascii="Times New Roman" w:hAnsi="Times New Roman" w:cs="Times New Roman"/>
          <w:sz w:val="24"/>
          <w:szCs w:val="24"/>
        </w:rPr>
        <w:t xml:space="preserve"> </w:t>
      </w:r>
      <w:r w:rsidRPr="003D219E">
        <w:rPr>
          <w:rFonts w:ascii="Times New Roman" w:hAnsi="Times New Roman" w:cs="Times New Roman"/>
          <w:sz w:val="24"/>
          <w:szCs w:val="24"/>
        </w:rPr>
        <w:t xml:space="preserve">ocorreu na Disciplina </w:t>
      </w:r>
      <w:r w:rsidR="00757736" w:rsidRPr="003D219E">
        <w:rPr>
          <w:rFonts w:ascii="Times New Roman" w:hAnsi="Times New Roman" w:cs="Times New Roman"/>
          <w:sz w:val="24"/>
          <w:szCs w:val="24"/>
        </w:rPr>
        <w:t xml:space="preserve">de </w:t>
      </w:r>
      <w:r w:rsidRPr="003D219E">
        <w:rPr>
          <w:rFonts w:ascii="Times New Roman" w:hAnsi="Times New Roman" w:cs="Times New Roman"/>
          <w:sz w:val="24"/>
          <w:szCs w:val="24"/>
        </w:rPr>
        <w:t xml:space="preserve">Epistemologia e Pesquisa em Educação, ministrada pela Professora Dra. Francely Aparecida dos Santos no Programa de Pós-Graduação em Educação da </w:t>
      </w:r>
      <w:proofErr w:type="spellStart"/>
      <w:r w:rsidRPr="003D219E">
        <w:rPr>
          <w:rFonts w:ascii="Times New Roman" w:hAnsi="Times New Roman" w:cs="Times New Roman"/>
          <w:sz w:val="24"/>
          <w:szCs w:val="24"/>
        </w:rPr>
        <w:t>Unimontes</w:t>
      </w:r>
      <w:proofErr w:type="spellEnd"/>
      <w:r w:rsidRPr="003D219E">
        <w:rPr>
          <w:rFonts w:ascii="Times New Roman" w:hAnsi="Times New Roman" w:cs="Times New Roman"/>
          <w:sz w:val="24"/>
          <w:szCs w:val="24"/>
        </w:rPr>
        <w:t>.</w:t>
      </w:r>
      <w:r w:rsidR="00195822" w:rsidRPr="003D219E">
        <w:rPr>
          <w:rFonts w:ascii="Times New Roman" w:hAnsi="Times New Roman" w:cs="Times New Roman"/>
          <w:sz w:val="24"/>
          <w:szCs w:val="24"/>
        </w:rPr>
        <w:t xml:space="preserve"> Essa experiência permitiu o desenvolvimento de conhecimentos relacionados a Pesquisa Social, contribuindo para a formação de pesquisadores em educação.</w:t>
      </w:r>
    </w:p>
    <w:p w:rsidR="00171005" w:rsidRPr="003D219E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195822" w:rsidRPr="003D219E" w:rsidRDefault="00195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95822" w:rsidRPr="003D219E" w:rsidRDefault="004D6C95" w:rsidP="00195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trabalho justifica-se na medida em que </w:t>
      </w:r>
      <w:r w:rsidR="007322D1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processo de pesquisa em educação é um processo dinâmico por se tratar de pesquisa com seres humanos, </w:t>
      </w:r>
      <w:r w:rsidR="00EC6645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086547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(...) </w:t>
      </w:r>
      <w:proofErr w:type="gramStart"/>
      <w:r w:rsidR="00086547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sem</w:t>
      </w:r>
      <w:proofErr w:type="gramEnd"/>
      <w:r w:rsidR="00086547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contudo,</w:t>
      </w:r>
      <w:r w:rsidR="007322D1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86547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desvinculá-la dos princípios da cientificidade</w:t>
      </w:r>
      <w:r w:rsidR="00EC6645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” (Minayo,</w:t>
      </w:r>
      <w:r w:rsidR="00195822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1994, p. 15).</w:t>
      </w:r>
      <w:r w:rsidR="00086547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95822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estudo de </w:t>
      </w:r>
      <w:r w:rsidR="00195822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seus fundamentos permite uma investigação mais próxima do sujeito-objeto estudado, o que justifica a realização deste trabalho.</w:t>
      </w:r>
    </w:p>
    <w:p w:rsidR="00195822" w:rsidRPr="003D219E" w:rsidRDefault="00195822" w:rsidP="001958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A655C5" w:rsidRPr="003D219E" w:rsidRDefault="00A65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17AC" w:rsidRPr="003D219E" w:rsidRDefault="00A655C5" w:rsidP="00F717AC">
      <w:pPr>
        <w:spacing w:after="0" w:line="240" w:lineRule="auto"/>
        <w:ind w:firstLine="851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O problema norteador configura-se em como o Seminário</w:t>
      </w:r>
      <w:r w:rsidR="0075773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Temático</w:t>
      </w: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 da </w:t>
      </w:r>
      <w:r w:rsidRPr="003D219E">
        <w:rPr>
          <w:rFonts w:ascii="Times New Roman" w:hAnsi="Times New Roman" w:cs="Times New Roman"/>
          <w:sz w:val="24"/>
          <w:szCs w:val="24"/>
        </w:rPr>
        <w:t>Disciplina Epistemologia e Pesquisa em Educação</w:t>
      </w:r>
      <w:r w:rsidR="00757736" w:rsidRPr="003D219E">
        <w:rPr>
          <w:rFonts w:ascii="Times New Roman" w:hAnsi="Times New Roman" w:cs="Times New Roman"/>
          <w:sz w:val="24"/>
          <w:szCs w:val="24"/>
        </w:rPr>
        <w:t xml:space="preserve"> ao propor os estudos da obra intitulada </w:t>
      </w:r>
      <w:r w:rsidR="005926BF"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Pesquisa Social</w:t>
      </w:r>
      <w:r w:rsidR="00511E4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: teoria, método e criatividade</w:t>
      </w:r>
      <w:r w:rsidR="005926BF"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contribui para</w:t>
      </w:r>
      <w:r w:rsidR="005926BF" w:rsidRPr="003D219E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r w:rsidR="005926BF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formação de pesquisadores em educação?</w:t>
      </w:r>
      <w:r w:rsidR="00F717AC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 Os </w:t>
      </w:r>
      <w:r w:rsidR="005926BF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objetivos </w:t>
      </w:r>
      <w:r w:rsidR="0075773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são os de </w:t>
      </w:r>
      <w:r w:rsidR="00F717AC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relatar as contribuições do encontro com Minayo na preparação e estudo crítico para o Seminário </w:t>
      </w:r>
      <w:r w:rsidR="0075773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Temático </w:t>
      </w:r>
      <w:r w:rsidR="00F717AC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I, na</w:t>
      </w:r>
      <w:r w:rsidR="00F717AC" w:rsidRPr="003D219E">
        <w:rPr>
          <w:rFonts w:ascii="Times New Roman" w:hAnsi="Times New Roman" w:cs="Times New Roman"/>
          <w:sz w:val="24"/>
          <w:szCs w:val="24"/>
        </w:rPr>
        <w:t xml:space="preserve"> formação de pesquisadores em processo de construção do conhecimento cientifico. </w:t>
      </w:r>
    </w:p>
    <w:p w:rsidR="00A655C5" w:rsidRPr="003D219E" w:rsidRDefault="00A65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F717AC" w:rsidRPr="003D219E" w:rsidRDefault="00F717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17AC" w:rsidRPr="003D219E" w:rsidRDefault="00BA0562" w:rsidP="00BA0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hAnsi="Times New Roman" w:cs="Times New Roman"/>
          <w:sz w:val="24"/>
          <w:szCs w:val="24"/>
        </w:rPr>
        <w:t xml:space="preserve">A estratégia metodológica central do Seminário </w:t>
      </w:r>
      <w:r w:rsidR="002F2A20" w:rsidRPr="003D219E">
        <w:rPr>
          <w:rFonts w:ascii="Times New Roman" w:hAnsi="Times New Roman" w:cs="Times New Roman"/>
          <w:sz w:val="24"/>
          <w:szCs w:val="24"/>
        </w:rPr>
        <w:t>Temático I foi o de e</w:t>
      </w:r>
      <w:r w:rsidRPr="003D219E">
        <w:rPr>
          <w:rFonts w:ascii="Times New Roman" w:hAnsi="Times New Roman" w:cs="Times New Roman"/>
          <w:sz w:val="24"/>
          <w:szCs w:val="24"/>
        </w:rPr>
        <w:t>xtrair da leitura do livro</w:t>
      </w:r>
      <w:r w:rsidR="00BE5431" w:rsidRPr="003D219E">
        <w:rPr>
          <w:rFonts w:ascii="Times New Roman" w:hAnsi="Times New Roman" w:cs="Times New Roman"/>
          <w:sz w:val="24"/>
          <w:szCs w:val="24"/>
        </w:rPr>
        <w:t xml:space="preserve">, </w:t>
      </w:r>
      <w:r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Pesquisa Social: teoria, método e criatividade, </w:t>
      </w:r>
      <w:r w:rsidR="002F2A20"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sobre </w:t>
      </w:r>
      <w:r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 que os autores pensaram</w:t>
      </w:r>
      <w:r w:rsidR="002F2A20"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quando escreveram seus textos. </w:t>
      </w:r>
      <w:r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 ao discernir as propostas dos autores lançar quest</w:t>
      </w:r>
      <w:r w:rsidR="00511E4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ionamentos aos colegas da turma, que fora </w:t>
      </w:r>
      <w:r w:rsidR="00F87007" w:rsidRPr="003D219E">
        <w:rPr>
          <w:rFonts w:ascii="Times New Roman" w:hAnsi="Times New Roman" w:cs="Times New Roman"/>
          <w:sz w:val="24"/>
          <w:szCs w:val="24"/>
        </w:rPr>
        <w:t>distribuída em 6 grupos de trabalho, cada grupo</w:t>
      </w:r>
      <w:r w:rsidR="00511E45">
        <w:rPr>
          <w:rFonts w:ascii="Times New Roman" w:hAnsi="Times New Roman" w:cs="Times New Roman"/>
          <w:sz w:val="24"/>
          <w:szCs w:val="24"/>
        </w:rPr>
        <w:t xml:space="preserve"> ficando </w:t>
      </w:r>
      <w:r w:rsidR="00F87007" w:rsidRPr="003D219E">
        <w:rPr>
          <w:rFonts w:ascii="Times New Roman" w:hAnsi="Times New Roman" w:cs="Times New Roman"/>
          <w:sz w:val="24"/>
          <w:szCs w:val="24"/>
        </w:rPr>
        <w:t xml:space="preserve">responsável por dois capítulos do livro, selecionado previamente pela professora. Cada </w:t>
      </w:r>
      <w:r w:rsidR="00BE5431" w:rsidRPr="003D219E">
        <w:rPr>
          <w:rFonts w:ascii="Times New Roman" w:hAnsi="Times New Roman" w:cs="Times New Roman"/>
          <w:sz w:val="24"/>
          <w:szCs w:val="24"/>
        </w:rPr>
        <w:t>equipe</w:t>
      </w:r>
      <w:r w:rsidR="00F87007" w:rsidRPr="003D219E">
        <w:rPr>
          <w:rFonts w:ascii="Times New Roman" w:hAnsi="Times New Roman" w:cs="Times New Roman"/>
          <w:sz w:val="24"/>
          <w:szCs w:val="24"/>
        </w:rPr>
        <w:t xml:space="preserve"> deveria </w:t>
      </w:r>
      <w:r w:rsidR="000E7DB7" w:rsidRPr="003D219E">
        <w:rPr>
          <w:rFonts w:ascii="Times New Roman" w:hAnsi="Times New Roman" w:cs="Times New Roman"/>
          <w:sz w:val="24"/>
          <w:szCs w:val="24"/>
        </w:rPr>
        <w:lastRenderedPageBreak/>
        <w:t xml:space="preserve">elaborar um mapa conceitual </w:t>
      </w:r>
      <w:r w:rsidR="00511E45">
        <w:rPr>
          <w:rFonts w:ascii="Times New Roman" w:hAnsi="Times New Roman" w:cs="Times New Roman"/>
          <w:sz w:val="24"/>
          <w:szCs w:val="24"/>
        </w:rPr>
        <w:t>por ca</w:t>
      </w:r>
      <w:r w:rsidR="00A410B6">
        <w:rPr>
          <w:rFonts w:ascii="Times New Roman" w:hAnsi="Times New Roman" w:cs="Times New Roman"/>
          <w:sz w:val="24"/>
          <w:szCs w:val="24"/>
        </w:rPr>
        <w:t xml:space="preserve">pítulo, </w:t>
      </w:r>
      <w:r w:rsidR="000E7DB7" w:rsidRPr="003D219E">
        <w:rPr>
          <w:rFonts w:ascii="Times New Roman" w:hAnsi="Times New Roman" w:cs="Times New Roman"/>
          <w:sz w:val="24"/>
          <w:szCs w:val="24"/>
        </w:rPr>
        <w:t>apresenta</w:t>
      </w:r>
      <w:r w:rsidR="00511E45">
        <w:rPr>
          <w:rFonts w:ascii="Times New Roman" w:hAnsi="Times New Roman" w:cs="Times New Roman"/>
          <w:sz w:val="24"/>
          <w:szCs w:val="24"/>
        </w:rPr>
        <w:t>ndo</w:t>
      </w:r>
      <w:r w:rsidR="000E7DB7" w:rsidRPr="003D219E">
        <w:rPr>
          <w:rFonts w:ascii="Times New Roman" w:hAnsi="Times New Roman" w:cs="Times New Roman"/>
          <w:sz w:val="24"/>
          <w:szCs w:val="24"/>
        </w:rPr>
        <w:t xml:space="preserve"> o</w:t>
      </w:r>
      <w:r w:rsidR="0093239D" w:rsidRPr="003D219E">
        <w:rPr>
          <w:rFonts w:ascii="Times New Roman" w:hAnsi="Times New Roman" w:cs="Times New Roman"/>
          <w:sz w:val="24"/>
          <w:szCs w:val="24"/>
        </w:rPr>
        <w:t>s conceitos</w:t>
      </w:r>
      <w:r w:rsidR="00A410B6">
        <w:rPr>
          <w:rFonts w:ascii="Times New Roman" w:hAnsi="Times New Roman" w:cs="Times New Roman"/>
          <w:sz w:val="24"/>
          <w:szCs w:val="24"/>
        </w:rPr>
        <w:t xml:space="preserve"> e</w:t>
      </w:r>
      <w:r w:rsidR="0093239D" w:rsidRPr="003D219E">
        <w:rPr>
          <w:rFonts w:ascii="Times New Roman" w:hAnsi="Times New Roman" w:cs="Times New Roman"/>
          <w:sz w:val="24"/>
          <w:szCs w:val="24"/>
        </w:rPr>
        <w:t xml:space="preserve"> respondendo à</w:t>
      </w:r>
      <w:r w:rsidR="000E7DB7" w:rsidRPr="003D219E">
        <w:rPr>
          <w:rFonts w:ascii="Times New Roman" w:hAnsi="Times New Roman" w:cs="Times New Roman"/>
          <w:sz w:val="24"/>
          <w:szCs w:val="24"/>
        </w:rPr>
        <w:t>s questões centrais</w:t>
      </w:r>
      <w:r w:rsidR="00A410B6">
        <w:rPr>
          <w:rFonts w:ascii="Times New Roman" w:hAnsi="Times New Roman" w:cs="Times New Roman"/>
          <w:sz w:val="24"/>
          <w:szCs w:val="24"/>
        </w:rPr>
        <w:t xml:space="preserve">. Além da </w:t>
      </w:r>
      <w:r w:rsidR="0093239D" w:rsidRPr="003D219E">
        <w:rPr>
          <w:rFonts w:ascii="Times New Roman" w:hAnsi="Times New Roman" w:cs="Times New Roman"/>
          <w:sz w:val="24"/>
          <w:szCs w:val="24"/>
        </w:rPr>
        <w:t>análise de um projeto d</w:t>
      </w:r>
      <w:r w:rsidR="000818A2" w:rsidRPr="003D219E">
        <w:rPr>
          <w:rFonts w:ascii="Times New Roman" w:hAnsi="Times New Roman" w:cs="Times New Roman"/>
          <w:sz w:val="24"/>
          <w:szCs w:val="24"/>
        </w:rPr>
        <w:t>e pesquisa de um dos membros</w:t>
      </w:r>
      <w:r w:rsidR="00A410B6">
        <w:rPr>
          <w:rFonts w:ascii="Times New Roman" w:hAnsi="Times New Roman" w:cs="Times New Roman"/>
          <w:sz w:val="24"/>
          <w:szCs w:val="24"/>
        </w:rPr>
        <w:t xml:space="preserve"> do grupo</w:t>
      </w:r>
      <w:r w:rsidR="002F2A20" w:rsidRPr="003D219E">
        <w:rPr>
          <w:rFonts w:ascii="Times New Roman" w:hAnsi="Times New Roman" w:cs="Times New Roman"/>
          <w:sz w:val="24"/>
          <w:szCs w:val="24"/>
        </w:rPr>
        <w:t>, t</w:t>
      </w:r>
      <w:r w:rsidR="0093239D" w:rsidRPr="003D219E">
        <w:rPr>
          <w:rFonts w:ascii="Times New Roman" w:hAnsi="Times New Roman" w:cs="Times New Roman"/>
          <w:sz w:val="24"/>
          <w:szCs w:val="24"/>
        </w:rPr>
        <w:t>raçando um paralelo do ant</w:t>
      </w:r>
      <w:r w:rsidR="002F2A20" w:rsidRPr="003D219E">
        <w:rPr>
          <w:rFonts w:ascii="Times New Roman" w:hAnsi="Times New Roman" w:cs="Times New Roman"/>
          <w:sz w:val="24"/>
          <w:szCs w:val="24"/>
        </w:rPr>
        <w:t>es e depois dos estudos da obra, com organização da apresentação de c</w:t>
      </w:r>
      <w:r w:rsidR="000E7DB7" w:rsidRPr="003D219E">
        <w:rPr>
          <w:rFonts w:ascii="Times New Roman" w:hAnsi="Times New Roman" w:cs="Times New Roman"/>
          <w:sz w:val="24"/>
          <w:szCs w:val="24"/>
        </w:rPr>
        <w:t xml:space="preserve">ada grupo </w:t>
      </w:r>
      <w:r w:rsidR="002F2A20" w:rsidRPr="003D219E">
        <w:rPr>
          <w:rFonts w:ascii="Times New Roman" w:hAnsi="Times New Roman" w:cs="Times New Roman"/>
          <w:sz w:val="24"/>
          <w:szCs w:val="24"/>
        </w:rPr>
        <w:t xml:space="preserve">para </w:t>
      </w:r>
      <w:r w:rsidR="000E7DB7" w:rsidRPr="003D219E">
        <w:rPr>
          <w:rFonts w:ascii="Times New Roman" w:hAnsi="Times New Roman" w:cs="Times New Roman"/>
          <w:sz w:val="24"/>
          <w:szCs w:val="24"/>
        </w:rPr>
        <w:t>30 minutos</w:t>
      </w:r>
      <w:r w:rsidR="002F2A20" w:rsidRPr="003D219E">
        <w:rPr>
          <w:rFonts w:ascii="Times New Roman" w:hAnsi="Times New Roman" w:cs="Times New Roman"/>
          <w:sz w:val="24"/>
          <w:szCs w:val="24"/>
        </w:rPr>
        <w:t xml:space="preserve">. </w:t>
      </w:r>
      <w:r w:rsidR="000E7DB7" w:rsidRPr="003D2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005" w:rsidRPr="003D219E" w:rsidRDefault="001710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52340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0818A2" w:rsidRPr="003D219E" w:rsidRDefault="0008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72EF" w:rsidRPr="003D219E" w:rsidRDefault="00152340" w:rsidP="000818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A fundamentação teórica que</w:t>
      </w:r>
      <w:r w:rsidR="00EA72EF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sustentou/</w:t>
      </w:r>
      <w:r w:rsidR="002F2A20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sustenta a prática foi o livro intitulado </w:t>
      </w:r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Pesquisa Social: teoria, método e criatividade, de autoria de Maria Cecília de Souza Minayo, Otávio Cruz Neto, Romeu Gomes e Suely Ferreira </w:t>
      </w:r>
      <w:proofErr w:type="spellStart"/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Deslandes</w:t>
      </w:r>
      <w:proofErr w:type="spellEnd"/>
      <w:r w:rsidR="002F2A20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(1994)</w:t>
      </w:r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cada cap</w:t>
      </w:r>
      <w:r w:rsidR="000818A2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í</w:t>
      </w:r>
      <w:r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tulo escrito por um dos autores acima. </w:t>
      </w:r>
      <w:r w:rsidR="00EA72EF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Segundo os autores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="000818A2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</w:t>
      </w:r>
      <w:r w:rsidR="00EA72EF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objeto/sujeito das Ciências Sociais é histórico com fenômenos e processos 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sociais </w:t>
      </w:r>
      <w:r w:rsidR="00EA72EF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repleto de e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specificidades e diferenciações, </w:t>
      </w:r>
      <w:r w:rsidR="000818A2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que 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vivenciam o presente marcados pelo passado e projetando o futuro num duelo entre “(...) o que está dado e o que está sendo construído” </w:t>
      </w:r>
      <w:r w:rsidR="009F14B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(Minayo,1994, p. 13).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Desse modo o movimento faz-se presença intrínseca em qualquer questão social.  Logo</w:t>
      </w:r>
      <w:r w:rsidR="000818A2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</w:t>
      </w:r>
      <w:r w:rsidR="009F14B6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Pesquisa Social será de fundamental relevância para a realidade presente no campo que pretende-se estudar</w:t>
      </w:r>
      <w:r w:rsidR="001A6C98" w:rsidRPr="003D219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0818A2" w:rsidRPr="003D219E" w:rsidRDefault="0008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0818A2" w:rsidRPr="003D219E" w:rsidRDefault="0008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A6C98" w:rsidRPr="003D219E" w:rsidRDefault="00426A56" w:rsidP="00426A56">
      <w:pPr>
        <w:spacing w:after="0" w:line="240" w:lineRule="auto"/>
        <w:jc w:val="both"/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="001A6C98" w:rsidRPr="003D219E">
        <w:rPr>
          <w:rFonts w:ascii="Times New Roman" w:hAnsi="Times New Roman" w:cs="Times New Roman"/>
          <w:sz w:val="24"/>
          <w:szCs w:val="24"/>
        </w:rPr>
        <w:t xml:space="preserve">A prática resultou no </w:t>
      </w:r>
      <w:r w:rsidRPr="003D219E">
        <w:rPr>
          <w:rFonts w:ascii="Times New Roman" w:hAnsi="Times New Roman" w:cs="Times New Roman"/>
          <w:sz w:val="24"/>
          <w:szCs w:val="24"/>
        </w:rPr>
        <w:t xml:space="preserve">conhecimento e aprofundamento dos conceitos concernentes a pesquisa social, no enriquecimento </w:t>
      </w:r>
      <w:r w:rsidR="001A6C98" w:rsidRPr="003D219E">
        <w:rPr>
          <w:rFonts w:ascii="Times New Roman" w:hAnsi="Times New Roman" w:cs="Times New Roman"/>
          <w:sz w:val="24"/>
          <w:szCs w:val="24"/>
        </w:rPr>
        <w:t>do repertório conceitual, domínio das etapas do projeto de pesquisa e capacidade de revisar criticamente os próprios trabalhos. Os mapas conceituais foram fe</w:t>
      </w:r>
      <w:r w:rsidR="003D219E" w:rsidRPr="003D219E">
        <w:rPr>
          <w:rFonts w:ascii="Times New Roman" w:hAnsi="Times New Roman" w:cs="Times New Roman"/>
          <w:sz w:val="24"/>
          <w:szCs w:val="24"/>
        </w:rPr>
        <w:t xml:space="preserve">rramentas </w:t>
      </w:r>
      <w:r w:rsidRPr="003D219E">
        <w:rPr>
          <w:rFonts w:ascii="Times New Roman" w:hAnsi="Times New Roman" w:cs="Times New Roman"/>
          <w:sz w:val="24"/>
          <w:szCs w:val="24"/>
        </w:rPr>
        <w:t>de síntese, exposição e posterior consulta</w:t>
      </w:r>
      <w:r w:rsidR="004679C6" w:rsidRPr="003D219E">
        <w:rPr>
          <w:rFonts w:ascii="Times New Roman" w:hAnsi="Times New Roman" w:cs="Times New Roman"/>
          <w:sz w:val="24"/>
          <w:szCs w:val="24"/>
        </w:rPr>
        <w:t xml:space="preserve"> sobre o tema de estudo</w:t>
      </w:r>
      <w:r w:rsidR="001A6C98" w:rsidRPr="003D219E">
        <w:rPr>
          <w:rFonts w:ascii="Times New Roman" w:hAnsi="Times New Roman" w:cs="Times New Roman"/>
          <w:sz w:val="24"/>
          <w:szCs w:val="24"/>
        </w:rPr>
        <w:t xml:space="preserve">. As apresentações </w:t>
      </w:r>
      <w:r w:rsidRPr="003D219E">
        <w:rPr>
          <w:rFonts w:ascii="Times New Roman" w:hAnsi="Times New Roman" w:cs="Times New Roman"/>
          <w:sz w:val="24"/>
          <w:szCs w:val="24"/>
        </w:rPr>
        <w:t>foram abordadas com criatividade</w:t>
      </w:r>
      <w:r w:rsidR="001A6C98" w:rsidRPr="003D219E">
        <w:rPr>
          <w:rFonts w:ascii="Times New Roman" w:hAnsi="Times New Roman" w:cs="Times New Roman"/>
          <w:sz w:val="24"/>
          <w:szCs w:val="24"/>
        </w:rPr>
        <w:t xml:space="preserve">, aprofundamento e troca de saberes. </w:t>
      </w:r>
      <w:r w:rsidRPr="003D219E">
        <w:rPr>
          <w:rFonts w:ascii="Times New Roman" w:hAnsi="Times New Roman" w:cs="Times New Roman"/>
          <w:sz w:val="24"/>
          <w:szCs w:val="24"/>
        </w:rPr>
        <w:t xml:space="preserve">O ponto central do seminário foi visualizar na prática o paradoxo do antes e depois da aplicabilidade dos conceitos nos projetos de pesquisas selecionados.  </w:t>
      </w:r>
    </w:p>
    <w:p w:rsidR="001A6C98" w:rsidRPr="003D219E" w:rsidRDefault="001A6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0818A2" w:rsidRPr="003D219E" w:rsidRDefault="000818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E2F21" w:rsidRPr="003D219E" w:rsidRDefault="004E2F21" w:rsidP="00426A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219E">
        <w:rPr>
          <w:rFonts w:ascii="Times New Roman" w:hAnsi="Times New Roman" w:cs="Times New Roman"/>
          <w:sz w:val="24"/>
          <w:szCs w:val="24"/>
        </w:rPr>
        <w:t xml:space="preserve"> A proposição da atividade Seminário</w:t>
      </w:r>
      <w:r w:rsidR="004679C6" w:rsidRPr="003D219E">
        <w:rPr>
          <w:rFonts w:ascii="Times New Roman" w:hAnsi="Times New Roman" w:cs="Times New Roman"/>
          <w:sz w:val="24"/>
          <w:szCs w:val="24"/>
        </w:rPr>
        <w:t xml:space="preserve"> Temático</w:t>
      </w:r>
      <w:r w:rsidRPr="003D219E">
        <w:rPr>
          <w:rFonts w:ascii="Times New Roman" w:hAnsi="Times New Roman" w:cs="Times New Roman"/>
          <w:sz w:val="24"/>
          <w:szCs w:val="24"/>
        </w:rPr>
        <w:t xml:space="preserve"> I na Disciplina </w:t>
      </w:r>
      <w:r w:rsidR="00FE389D" w:rsidRPr="003D219E">
        <w:rPr>
          <w:rFonts w:ascii="Times New Roman" w:hAnsi="Times New Roman" w:cs="Times New Roman"/>
          <w:sz w:val="24"/>
          <w:szCs w:val="24"/>
        </w:rPr>
        <w:t>Epistemologia e</w:t>
      </w:r>
      <w:r w:rsidRPr="003D219E">
        <w:rPr>
          <w:rFonts w:ascii="Times New Roman" w:hAnsi="Times New Roman" w:cs="Times New Roman"/>
          <w:sz w:val="24"/>
          <w:szCs w:val="24"/>
        </w:rPr>
        <w:t xml:space="preserve"> Pesquisa em Educação</w:t>
      </w:r>
      <w:r w:rsidR="00FE389D" w:rsidRPr="003D219E">
        <w:rPr>
          <w:rFonts w:ascii="Times New Roman" w:hAnsi="Times New Roman" w:cs="Times New Roman"/>
          <w:sz w:val="24"/>
          <w:szCs w:val="24"/>
        </w:rPr>
        <w:t>,</w:t>
      </w:r>
      <w:r w:rsidRPr="003D219E">
        <w:rPr>
          <w:rFonts w:ascii="Times New Roman" w:hAnsi="Times New Roman" w:cs="Times New Roman"/>
          <w:sz w:val="24"/>
          <w:szCs w:val="24"/>
        </w:rPr>
        <w:t xml:space="preserve"> experiência </w:t>
      </w:r>
      <w:r w:rsidR="00FE389D" w:rsidRPr="003D219E">
        <w:rPr>
          <w:rFonts w:ascii="Times New Roman" w:hAnsi="Times New Roman" w:cs="Times New Roman"/>
          <w:sz w:val="24"/>
          <w:szCs w:val="24"/>
        </w:rPr>
        <w:t xml:space="preserve">que </w:t>
      </w:r>
      <w:r w:rsidRPr="003D219E">
        <w:rPr>
          <w:rFonts w:ascii="Times New Roman" w:hAnsi="Times New Roman" w:cs="Times New Roman"/>
          <w:sz w:val="24"/>
          <w:szCs w:val="24"/>
        </w:rPr>
        <w:t xml:space="preserve">teve relevância social e acadêmica na formação dos mestrandos em Educação </w:t>
      </w:r>
      <w:r w:rsidR="000818A2" w:rsidRPr="003D219E">
        <w:rPr>
          <w:rFonts w:ascii="Times New Roman" w:hAnsi="Times New Roman" w:cs="Times New Roman"/>
          <w:sz w:val="24"/>
          <w:szCs w:val="24"/>
        </w:rPr>
        <w:t xml:space="preserve">2026, </w:t>
      </w:r>
      <w:r w:rsidR="00A410B6">
        <w:rPr>
          <w:rFonts w:ascii="Times New Roman" w:hAnsi="Times New Roman" w:cs="Times New Roman"/>
          <w:sz w:val="24"/>
          <w:szCs w:val="24"/>
        </w:rPr>
        <w:t>pois clareia o labor cientí</w:t>
      </w:r>
      <w:r w:rsidRPr="003D219E">
        <w:rPr>
          <w:rFonts w:ascii="Times New Roman" w:hAnsi="Times New Roman" w:cs="Times New Roman"/>
          <w:sz w:val="24"/>
          <w:szCs w:val="24"/>
        </w:rPr>
        <w:t>fico, o compromisso com a pesquisa social, a ética e o respeito aos pares envolvidos, conscientes das complexidades humanas</w:t>
      </w:r>
      <w:r w:rsidR="00FE389D" w:rsidRPr="003D219E">
        <w:rPr>
          <w:rFonts w:ascii="Times New Roman" w:hAnsi="Times New Roman" w:cs="Times New Roman"/>
          <w:sz w:val="24"/>
          <w:szCs w:val="24"/>
        </w:rPr>
        <w:t xml:space="preserve">. Essa experiência dialoga </w:t>
      </w:r>
      <w:r w:rsidRPr="003D219E">
        <w:rPr>
          <w:rFonts w:ascii="Times New Roman" w:hAnsi="Times New Roman" w:cs="Times New Roman"/>
          <w:sz w:val="24"/>
          <w:szCs w:val="24"/>
        </w:rPr>
        <w:t xml:space="preserve">com os eixos do COPED ao promover práticas pedagógicas colaborativas e fundamentadas </w:t>
      </w:r>
      <w:r w:rsidR="00FE389D" w:rsidRPr="003D219E">
        <w:rPr>
          <w:rFonts w:ascii="Times New Roman" w:hAnsi="Times New Roman" w:cs="Times New Roman"/>
          <w:sz w:val="24"/>
          <w:szCs w:val="24"/>
        </w:rPr>
        <w:t xml:space="preserve">teoricamente. </w:t>
      </w:r>
      <w:bookmarkStart w:id="0" w:name="_GoBack"/>
      <w:bookmarkEnd w:id="0"/>
    </w:p>
    <w:p w:rsidR="00426A56" w:rsidRPr="003D219E" w:rsidRDefault="00426A56" w:rsidP="0042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26A56" w:rsidRPr="003D219E" w:rsidRDefault="00426A56" w:rsidP="0042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426A56" w:rsidRPr="003D219E" w:rsidRDefault="00426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4995" w:rsidRPr="003D219E" w:rsidRDefault="00EF4995" w:rsidP="000818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O Seminário</w:t>
      </w:r>
      <w:r w:rsidR="004679C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Temático</w:t>
      </w: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 contribuiu para o encontro com Minayo</w:t>
      </w:r>
      <w:r w:rsidR="004679C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D219E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(1994</w:t>
      </w:r>
      <w:r w:rsidR="004679C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encontro que segundo Deleuze (2006) reside na sua capacidade de desestabilizar as faculdades sensoriais e romper com o senso comum, sendo este o caminho para que ocorra um aprendizado que não seja mera repetição de saberes já conhecidos.  </w:t>
      </w:r>
      <w:r w:rsidR="00DA2D74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Aprendizado primordial para o mestra</w:t>
      </w:r>
      <w:r w:rsidR="004679C6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DA2D74"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em Educação e para a construção dos saberes que aproximam da grandiosidade que é a pesquisa social. </w:t>
      </w:r>
    </w:p>
    <w:p w:rsidR="00DA2D74" w:rsidRPr="003D219E" w:rsidRDefault="00DA2D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71005" w:rsidRPr="003D219E" w:rsidRDefault="001B0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171005" w:rsidRPr="003D219E" w:rsidRDefault="00171005">
      <w:pPr>
        <w:spacing w:after="0" w:line="240" w:lineRule="auto"/>
        <w:rPr>
          <w:sz w:val="24"/>
          <w:szCs w:val="24"/>
        </w:rPr>
      </w:pPr>
    </w:p>
    <w:p w:rsidR="00EF4995" w:rsidRPr="003D219E" w:rsidRDefault="00EF49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DELEUZE, Gilles. </w:t>
      </w:r>
      <w:r w:rsidRPr="003D219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Diferença e repetição.</w:t>
      </w: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Tradução de Luiz </w:t>
      </w:r>
      <w:proofErr w:type="spellStart"/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Orlandi</w:t>
      </w:r>
      <w:proofErr w:type="spellEnd"/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Roberto Machado. Rio de Janeiro: Graal, 2006.</w:t>
      </w:r>
    </w:p>
    <w:p w:rsidR="00EC6645" w:rsidRPr="003D219E" w:rsidRDefault="00EC6645" w:rsidP="00EC6645">
      <w:pPr>
        <w:spacing w:before="100" w:beforeAutospacing="1" w:after="100" w:afterAutospacing="1" w:line="240" w:lineRule="auto"/>
        <w:jc w:val="both"/>
      </w:pP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MINAYO, Maria Cecília de Souza (Org.). </w:t>
      </w:r>
      <w:r w:rsidRPr="003D219E">
        <w:rPr>
          <w:rFonts w:ascii="Times New Roman" w:eastAsia="Times New Roman" w:hAnsi="Times New Roman" w:cs="Times New Roman"/>
          <w:b/>
          <w:iCs/>
          <w:sz w:val="24"/>
          <w:szCs w:val="24"/>
          <w:lang w:eastAsia="pt-BR"/>
        </w:rPr>
        <w:t>Pesquisa Social:</w:t>
      </w:r>
      <w:r w:rsidRPr="003D219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teoria, método e criatividade</w:t>
      </w:r>
      <w:r w:rsidRPr="003D219E">
        <w:rPr>
          <w:rFonts w:ascii="Times New Roman" w:eastAsia="Times New Roman" w:hAnsi="Times New Roman" w:cs="Times New Roman"/>
          <w:sz w:val="24"/>
          <w:szCs w:val="24"/>
          <w:lang w:eastAsia="pt-BR"/>
        </w:rPr>
        <w:t>. Petrópolis/RJ: Vozes, 1994.</w:t>
      </w:r>
    </w:p>
    <w:p w:rsidR="00171005" w:rsidRPr="003D219E" w:rsidRDefault="00171005">
      <w:pPr>
        <w:spacing w:line="240" w:lineRule="auto"/>
        <w:rPr>
          <w:sz w:val="24"/>
          <w:szCs w:val="24"/>
        </w:rPr>
      </w:pPr>
    </w:p>
    <w:sectPr w:rsidR="00171005" w:rsidRPr="003D219E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918" w:rsidRDefault="009E1918">
      <w:pPr>
        <w:spacing w:line="240" w:lineRule="auto"/>
      </w:pPr>
      <w:r>
        <w:separator/>
      </w:r>
    </w:p>
  </w:endnote>
  <w:endnote w:type="continuationSeparator" w:id="0">
    <w:p w:rsidR="009E1918" w:rsidRDefault="009E1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918" w:rsidRDefault="009E1918">
      <w:pPr>
        <w:spacing w:after="0"/>
      </w:pPr>
      <w:r>
        <w:separator/>
      </w:r>
    </w:p>
  </w:footnote>
  <w:footnote w:type="continuationSeparator" w:id="0">
    <w:p w:rsidR="009E1918" w:rsidRDefault="009E19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005" w:rsidRDefault="001B0679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18A2"/>
    <w:rsid w:val="00086547"/>
    <w:rsid w:val="000B16D9"/>
    <w:rsid w:val="000D56D9"/>
    <w:rsid w:val="000E7DB7"/>
    <w:rsid w:val="00152340"/>
    <w:rsid w:val="00171005"/>
    <w:rsid w:val="00172A27"/>
    <w:rsid w:val="00195822"/>
    <w:rsid w:val="001A6C98"/>
    <w:rsid w:val="001B0679"/>
    <w:rsid w:val="001D1E37"/>
    <w:rsid w:val="002F2A20"/>
    <w:rsid w:val="003D219E"/>
    <w:rsid w:val="00426A56"/>
    <w:rsid w:val="004679C6"/>
    <w:rsid w:val="004D6C95"/>
    <w:rsid w:val="004E2F21"/>
    <w:rsid w:val="00511E45"/>
    <w:rsid w:val="005926BF"/>
    <w:rsid w:val="00677F30"/>
    <w:rsid w:val="007322D1"/>
    <w:rsid w:val="00741E2B"/>
    <w:rsid w:val="00757736"/>
    <w:rsid w:val="00791E3D"/>
    <w:rsid w:val="008B4AD4"/>
    <w:rsid w:val="0093239D"/>
    <w:rsid w:val="009E1918"/>
    <w:rsid w:val="009F14B6"/>
    <w:rsid w:val="00A410B6"/>
    <w:rsid w:val="00A6137B"/>
    <w:rsid w:val="00A655C5"/>
    <w:rsid w:val="00B52C5D"/>
    <w:rsid w:val="00B70DAB"/>
    <w:rsid w:val="00B82A8F"/>
    <w:rsid w:val="00BA0562"/>
    <w:rsid w:val="00BE5431"/>
    <w:rsid w:val="00CA0A44"/>
    <w:rsid w:val="00DA2D74"/>
    <w:rsid w:val="00E50B56"/>
    <w:rsid w:val="00E84A57"/>
    <w:rsid w:val="00EA72EF"/>
    <w:rsid w:val="00EC6645"/>
    <w:rsid w:val="00EF4995"/>
    <w:rsid w:val="00F717AC"/>
    <w:rsid w:val="00F87007"/>
    <w:rsid w:val="00FE389D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E76A"/>
  <w15:docId w15:val="{0BEB6C94-DB84-424A-B135-2A0AED44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gelicamedrado25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Angélica</cp:lastModifiedBy>
  <cp:revision>2</cp:revision>
  <cp:lastPrinted>2026-04-25T21:49:00Z</cp:lastPrinted>
  <dcterms:created xsi:type="dcterms:W3CDTF">2026-04-29T18:01:00Z</dcterms:created>
  <dcterms:modified xsi:type="dcterms:W3CDTF">2026-04-29T18:01:00Z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