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EndPr/>
      <w:sdtContent>
        <w:p w14:paraId="376EA4EB" w14:textId="1A2244EB" w:rsidR="0053021A" w:rsidRDefault="0053021A">
          <w:r>
            <w:rPr>
              <w:noProof/>
            </w:rPr>
            <w:drawing>
              <wp:anchor distT="0" distB="0" distL="114300" distR="114300" simplePos="0" relativeHeight="251658240" behindDoc="1" locked="0" layoutInCell="1" allowOverlap="1" wp14:anchorId="59C5C9E1" wp14:editId="78659AD3">
                <wp:simplePos x="0" y="0"/>
                <wp:positionH relativeFrom="column">
                  <wp:posOffset>-1090930</wp:posOffset>
                </wp:positionH>
                <wp:positionV relativeFrom="paragraph">
                  <wp:posOffset>-927735</wp:posOffset>
                </wp:positionV>
                <wp:extent cx="7753236" cy="11049000"/>
                <wp:effectExtent l="0" t="0" r="635"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6579" cy="11053764"/>
                        </a:xfrm>
                        <a:prstGeom prst="rect">
                          <a:avLst/>
                        </a:prstGeom>
                      </pic:spPr>
                    </pic:pic>
                  </a:graphicData>
                </a:graphic>
                <wp14:sizeRelH relativeFrom="page">
                  <wp14:pctWidth>0</wp14:pctWidth>
                </wp14:sizeRelH>
                <wp14:sizeRelV relativeFrom="page">
                  <wp14:pctHeight>0</wp14:pctHeight>
                </wp14:sizeRelV>
              </wp:anchor>
            </w:drawing>
          </w:r>
        </w:p>
        <w:p w14:paraId="75A314E5" w14:textId="0AF929A8" w:rsidR="0027518C" w:rsidRDefault="00D5429E">
          <w:r>
            <w:rPr>
              <w:noProof/>
            </w:rPr>
            <mc:AlternateContent>
              <mc:Choice Requires="wps">
                <w:drawing>
                  <wp:anchor distT="0" distB="0" distL="114300" distR="114300" simplePos="0" relativeHeight="251658241" behindDoc="0" locked="0" layoutInCell="1" allowOverlap="1" wp14:anchorId="5E65D060" wp14:editId="0F17D343">
                    <wp:simplePos x="0" y="0"/>
                    <wp:positionH relativeFrom="column">
                      <wp:posOffset>1334770</wp:posOffset>
                    </wp:positionH>
                    <wp:positionV relativeFrom="paragraph">
                      <wp:posOffset>6847205</wp:posOffset>
                    </wp:positionV>
                    <wp:extent cx="373380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733800" cy="1362075"/>
                            </a:xfrm>
                            <a:prstGeom prst="rect">
                              <a:avLst/>
                            </a:prstGeom>
                            <a:noFill/>
                            <a:ln w="6350">
                              <a:noFill/>
                            </a:ln>
                          </wps:spPr>
                          <wps:txbx>
                            <w:txbxContent>
                              <w:p w14:paraId="2118F3EF" w14:textId="6915AE20" w:rsidR="00D5429E" w:rsidRPr="00D5429E" w:rsidRDefault="00D5429E" w:rsidP="00D5429E">
                                <w:pPr>
                                  <w:rPr>
                                    <w:rFonts w:ascii="Antonio" w:hAnsi="Antonio"/>
                                    <w:color w:val="1A9B3C"/>
                                    <w:sz w:val="36"/>
                                    <w:szCs w:val="36"/>
                                  </w:rPr>
                                </w:pPr>
                                <w:r w:rsidRPr="00D5429E">
                                  <w:rPr>
                                    <w:rFonts w:ascii="Antonio" w:hAnsi="Antonio"/>
                                    <w:color w:val="1A9B3C"/>
                                    <w:sz w:val="36"/>
                                    <w:szCs w:val="36"/>
                                  </w:rPr>
                                  <w:t>A PROBLEMÁTICA DAS ÁGUAS, MODOS DE VIDA E TRANSIÇÕES PRODUTIVAS NOS</w:t>
                                </w:r>
                              </w:p>
                              <w:p w14:paraId="638EDCFA" w14:textId="6A2714D9" w:rsidR="0053021A" w:rsidRPr="00733AFB" w:rsidRDefault="00D5429E" w:rsidP="00D5429E">
                                <w:pPr>
                                  <w:rPr>
                                    <w:rFonts w:ascii="Antonio" w:hAnsi="Antonio"/>
                                    <w:color w:val="1A9B3C"/>
                                    <w:sz w:val="36"/>
                                    <w:szCs w:val="36"/>
                                  </w:rPr>
                                </w:pPr>
                                <w:r w:rsidRPr="00D5429E">
                                  <w:rPr>
                                    <w:rFonts w:ascii="Antonio" w:hAnsi="Antonio"/>
                                    <w:color w:val="1A9B3C"/>
                                    <w:sz w:val="36"/>
                                    <w:szCs w:val="36"/>
                                  </w:rPr>
                                  <w:t>ESPAÇOS RURAIS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5.1pt;margin-top:539.15pt;width:294pt;height:107.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0tFw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" filled="f" stroked="f" strokeweight=".5pt">
                    <v:textbox>
                      <w:txbxContent>
                        <w:p w14:paraId="2118F3EF" w14:textId="6915AE20" w:rsidR="00D5429E" w:rsidRPr="00D5429E" w:rsidRDefault="00D5429E" w:rsidP="00D5429E">
                          <w:pPr>
                            <w:rPr>
                              <w:rFonts w:ascii="Antonio" w:hAnsi="Antonio"/>
                              <w:color w:val="1A9B3C"/>
                              <w:sz w:val="36"/>
                              <w:szCs w:val="36"/>
                            </w:rPr>
                          </w:pPr>
                          <w:r w:rsidRPr="00D5429E">
                            <w:rPr>
                              <w:rFonts w:ascii="Antonio" w:hAnsi="Antonio"/>
                              <w:color w:val="1A9B3C"/>
                              <w:sz w:val="36"/>
                              <w:szCs w:val="36"/>
                            </w:rPr>
                            <w:t>A PROBLEMÁTICA DAS ÁGUAS, MODOS DE VIDA E TRANSIÇÕES PRODUTIVAS NOS</w:t>
                          </w:r>
                        </w:p>
                        <w:p w14:paraId="638EDCFA" w14:textId="6A2714D9" w:rsidR="0053021A" w:rsidRPr="00733AFB" w:rsidRDefault="00D5429E" w:rsidP="00D5429E">
                          <w:pPr>
                            <w:rPr>
                              <w:rFonts w:ascii="Antonio" w:hAnsi="Antonio"/>
                              <w:color w:val="1A9B3C"/>
                              <w:sz w:val="36"/>
                              <w:szCs w:val="36"/>
                            </w:rPr>
                          </w:pPr>
                          <w:r w:rsidRPr="00D5429E">
                            <w:rPr>
                              <w:rFonts w:ascii="Antonio" w:hAnsi="Antonio"/>
                              <w:color w:val="1A9B3C"/>
                              <w:sz w:val="36"/>
                              <w:szCs w:val="36"/>
                            </w:rPr>
                            <w:t>ESPAÇOS RURAIS</w:t>
                          </w:r>
                        </w:p>
                      </w:txbxContent>
                    </v:textbox>
                  </v:shape>
                </w:pict>
              </mc:Fallback>
            </mc:AlternateContent>
          </w:r>
          <w:r w:rsidR="0053021A">
            <w:rPr>
              <w:noProof/>
            </w:rPr>
            <mc:AlternateContent>
              <mc:Choice Requires="wps">
                <w:drawing>
                  <wp:anchor distT="0" distB="0" distL="114300" distR="114300" simplePos="0" relativeHeight="251658243" behindDoc="1" locked="0" layoutInCell="1" allowOverlap="1" wp14:anchorId="486A8980" wp14:editId="7DB2F498">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oundrect id="Retângulo Arredondado 3"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a9b3c" stroked="f" strokeweight="1pt" arcsize="10923f" w14:anchorId="7DF70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v:stroke joinstyle="miter"/>
                  </v:roundrect>
                </w:pict>
              </mc:Fallback>
            </mc:AlternateContent>
          </w:r>
          <w:r w:rsidR="0053021A">
            <w:rPr>
              <w:noProof/>
            </w:rPr>
            <mc:AlternateContent>
              <mc:Choice Requires="wps">
                <w:drawing>
                  <wp:anchor distT="0" distB="0" distL="114300" distR="114300" simplePos="0" relativeHeight="251658242"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13BFB94C"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D5429E">
                                  <w:rPr>
                                    <w:rFonts w:ascii="Antonio" w:hAnsi="Antonio"/>
                                    <w:color w:val="F8EDD1"/>
                                    <w:sz w:val="44"/>
                                    <w:szCs w:val="44"/>
                                  </w:rPr>
                                  <w:t>6</w:t>
                                </w:r>
                                <w:r w:rsidRPr="00733AFB">
                                  <w:rPr>
                                    <w:rFonts w:ascii="Antonio" w:hAnsi="Antonio"/>
                                    <w:color w:val="F8EDD1"/>
                                    <w:sz w:val="44"/>
                                    <w:szCs w:val="44"/>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13BFB94C"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D5429E">
                            <w:rPr>
                              <w:rFonts w:ascii="Antonio" w:hAnsi="Antonio"/>
                              <w:color w:val="F8EDD1"/>
                              <w:sz w:val="44"/>
                              <w:szCs w:val="44"/>
                            </w:rPr>
                            <w:t>6</w:t>
                          </w:r>
                          <w:r w:rsidRPr="00733AFB">
                            <w:rPr>
                              <w:rFonts w:ascii="Antonio" w:hAnsi="Antonio"/>
                              <w:color w:val="F8EDD1"/>
                              <w:sz w:val="44"/>
                              <w:szCs w:val="44"/>
                            </w:rPr>
                            <w:t xml:space="preserve"> 01:</w:t>
                          </w:r>
                        </w:p>
                      </w:txbxContent>
                    </v:textbox>
                  </v:shape>
                </w:pict>
              </mc:Fallback>
            </mc:AlternateContent>
          </w:r>
          <w:r w:rsidR="0053021A">
            <w:br w:type="page"/>
          </w:r>
        </w:p>
      </w:sdtContent>
    </w:sdt>
    <w:p w14:paraId="0D249CF3" w14:textId="551E4419" w:rsidR="00216EFF" w:rsidRPr="00216EFF" w:rsidRDefault="00094FC9" w:rsidP="00BB796D">
      <w:pPr>
        <w:spacing w:after="240" w:line="360" w:lineRule="auto"/>
        <w:jc w:val="center"/>
        <w:rPr>
          <w:rFonts w:eastAsia="Arial" w:cs="Arial"/>
        </w:rPr>
      </w:pPr>
      <w:r>
        <w:rPr>
          <w:rFonts w:eastAsia="Arial"/>
          <w:b/>
          <w:bCs/>
        </w:rPr>
        <w:lastRenderedPageBreak/>
        <w:t xml:space="preserve">DESENVOLVIMENTO RURAL </w:t>
      </w:r>
      <w:r w:rsidR="00BF37F7">
        <w:rPr>
          <w:rFonts w:eastAsia="Arial"/>
          <w:b/>
          <w:bCs/>
        </w:rPr>
        <w:t>N</w:t>
      </w:r>
      <w:r>
        <w:rPr>
          <w:rFonts w:eastAsia="Arial"/>
          <w:b/>
          <w:bCs/>
        </w:rPr>
        <w:t>O SEMIÁRIDO</w:t>
      </w:r>
      <w:r w:rsidR="00BF37F7">
        <w:rPr>
          <w:rFonts w:eastAsia="Arial"/>
          <w:b/>
          <w:bCs/>
        </w:rPr>
        <w:t xml:space="preserve">: </w:t>
      </w:r>
      <w:r w:rsidR="003D010A">
        <w:rPr>
          <w:rFonts w:eastAsia="Arial"/>
          <w:b/>
          <w:bCs/>
        </w:rPr>
        <w:t>ACESSO À ÁGUA</w:t>
      </w:r>
      <w:r w:rsidR="00D92D5D">
        <w:rPr>
          <w:rFonts w:eastAsia="Arial"/>
          <w:b/>
          <w:bCs/>
        </w:rPr>
        <w:t xml:space="preserve"> E A </w:t>
      </w:r>
      <w:r w:rsidR="00460D88">
        <w:rPr>
          <w:rFonts w:eastAsia="Arial"/>
          <w:b/>
          <w:bCs/>
        </w:rPr>
        <w:t>TECNOLOGIA PELOS</w:t>
      </w:r>
      <w:r w:rsidR="00E303E1">
        <w:rPr>
          <w:rFonts w:eastAsia="Arial"/>
          <w:b/>
          <w:bCs/>
        </w:rPr>
        <w:t xml:space="preserve"> AGRICULTORES FAMILIARES </w:t>
      </w:r>
      <w:r w:rsidR="00AF2542">
        <w:rPr>
          <w:rStyle w:val="Refdenotaderodap"/>
          <w:rFonts w:eastAsia="Arial"/>
          <w:b/>
          <w:bCs/>
        </w:rPr>
        <w:footnoteReference w:id="2"/>
      </w:r>
    </w:p>
    <w:p w14:paraId="50A5D750" w14:textId="2242D5BF" w:rsidR="00216EFF" w:rsidRPr="00216EFF" w:rsidRDefault="00BB796D" w:rsidP="00216EFF">
      <w:pPr>
        <w:spacing w:line="360" w:lineRule="auto"/>
        <w:ind w:hanging="2"/>
        <w:jc w:val="center"/>
        <w:rPr>
          <w:rFonts w:eastAsia="Arial" w:cs="Arial"/>
          <w:vertAlign w:val="superscript"/>
        </w:rPr>
      </w:pPr>
      <w:r>
        <w:rPr>
          <w:rFonts w:eastAsia="Arial" w:cs="Arial"/>
        </w:rPr>
        <w:t>Juliana Silva Guimarães</w:t>
      </w:r>
      <w:r w:rsidR="00216EFF" w:rsidRPr="00216EFF">
        <w:rPr>
          <w:rStyle w:val="Refdenotaderodap"/>
          <w:rFonts w:eastAsia="Arial" w:cs="Arial"/>
        </w:rPr>
        <w:footnoteReference w:id="3"/>
      </w:r>
    </w:p>
    <w:p w14:paraId="51BB509E" w14:textId="5A9B2859" w:rsidR="00216EFF" w:rsidRPr="00074946" w:rsidRDefault="005B44CA" w:rsidP="00074946">
      <w:pPr>
        <w:spacing w:line="360" w:lineRule="auto"/>
        <w:ind w:hanging="2"/>
        <w:jc w:val="center"/>
        <w:rPr>
          <w:rFonts w:eastAsia="Arial" w:cs="Arial"/>
        </w:rPr>
      </w:pPr>
      <w:r w:rsidRPr="005B44CA">
        <w:rPr>
          <w:rFonts w:eastAsia="Arial" w:cs="Arial"/>
        </w:rPr>
        <w:t>Clésio Marcelino de Jesus</w:t>
      </w:r>
      <w:r w:rsidR="00216EFF" w:rsidRPr="00216EFF">
        <w:rPr>
          <w:rStyle w:val="Refdenotaderodap"/>
          <w:rFonts w:eastAsia="Arial" w:cs="Arial"/>
        </w:rPr>
        <w:footnoteReference w:id="4"/>
      </w:r>
    </w:p>
    <w:p w14:paraId="1A10A913" w14:textId="77777777" w:rsidR="00216EFF" w:rsidRPr="00216EFF" w:rsidRDefault="00216EFF" w:rsidP="00216EFF">
      <w:pPr>
        <w:spacing w:line="360" w:lineRule="auto"/>
        <w:ind w:hanging="2"/>
        <w:rPr>
          <w:rFonts w:eastAsia="Arial" w:cs="Arial"/>
          <w:color w:val="FF0000"/>
        </w:rPr>
      </w:pPr>
    </w:p>
    <w:p w14:paraId="3C68DC47" w14:textId="6C38A1AE" w:rsidR="002D4639" w:rsidRPr="002D4639" w:rsidRDefault="00216EFF" w:rsidP="002D4639">
      <w:pPr>
        <w:spacing w:line="360" w:lineRule="auto"/>
        <w:ind w:hanging="2"/>
        <w:rPr>
          <w:rFonts w:eastAsia="Arial" w:cs="Arial"/>
        </w:rPr>
      </w:pPr>
      <w:r w:rsidRPr="00216EFF">
        <w:rPr>
          <w:rFonts w:eastAsia="Arial" w:cs="Arial"/>
          <w:b/>
        </w:rPr>
        <w:t>GT</w:t>
      </w:r>
      <w:r w:rsidR="004002D6">
        <w:rPr>
          <w:rFonts w:eastAsia="Arial" w:cs="Arial"/>
          <w:b/>
        </w:rPr>
        <w:t>6</w:t>
      </w:r>
      <w:r w:rsidRPr="00216EFF">
        <w:rPr>
          <w:rFonts w:eastAsia="Arial" w:cs="Arial"/>
          <w:b/>
        </w:rPr>
        <w:t>:</w:t>
      </w:r>
      <w:r w:rsidRPr="00216EFF">
        <w:rPr>
          <w:rFonts w:eastAsia="Arial" w:cs="Arial"/>
        </w:rPr>
        <w:t xml:space="preserve"> </w:t>
      </w:r>
      <w:r w:rsidR="002D4639" w:rsidRPr="002D4639">
        <w:rPr>
          <w:rFonts w:eastAsia="Arial" w:cs="Arial"/>
        </w:rPr>
        <w:t>A problemática das águas, modos de vida e transições produtivas nos</w:t>
      </w:r>
    </w:p>
    <w:p w14:paraId="0C32F20E" w14:textId="1DD75807" w:rsidR="00216EFF" w:rsidRDefault="002D4639" w:rsidP="002D4639">
      <w:pPr>
        <w:spacing w:line="360" w:lineRule="auto"/>
        <w:ind w:hanging="2"/>
        <w:rPr>
          <w:rFonts w:eastAsia="Arial" w:cs="Arial"/>
        </w:rPr>
      </w:pPr>
      <w:r w:rsidRPr="002D4639">
        <w:rPr>
          <w:rFonts w:eastAsia="Arial" w:cs="Arial"/>
        </w:rPr>
        <w:t>espaços rurais</w:t>
      </w:r>
    </w:p>
    <w:p w14:paraId="2A2DC5FA" w14:textId="77777777" w:rsidR="00A415F6" w:rsidRPr="00216EFF" w:rsidRDefault="00A415F6" w:rsidP="002D4639">
      <w:pPr>
        <w:spacing w:line="360" w:lineRule="auto"/>
        <w:ind w:hanging="2"/>
        <w:rPr>
          <w:rFonts w:eastAsia="Arial" w:cs="Arial"/>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550F836" w14:textId="20B4F997" w:rsidR="00216EFF" w:rsidRPr="0008282E" w:rsidRDefault="0027573E" w:rsidP="0008282E">
      <w:pPr>
        <w:spacing w:line="360" w:lineRule="auto"/>
        <w:ind w:hanging="2"/>
        <w:jc w:val="center"/>
        <w:rPr>
          <w:rFonts w:eastAsia="Arial" w:cs="Arial"/>
          <w:color w:val="000000"/>
        </w:rPr>
      </w:pPr>
      <w:r>
        <w:rPr>
          <w:rFonts w:eastAsia="Arial" w:cs="Arial"/>
          <w:color w:val="000000"/>
        </w:rPr>
        <w:t xml:space="preserve">O objetivo deste artigo </w:t>
      </w:r>
      <w:r w:rsidR="007A571A">
        <w:rPr>
          <w:rFonts w:eastAsia="Arial" w:cs="Arial"/>
          <w:color w:val="000000"/>
        </w:rPr>
        <w:t>é discutir como</w:t>
      </w:r>
      <w:r w:rsidR="0008282E">
        <w:rPr>
          <w:rFonts w:eastAsia="Arial" w:cs="Arial"/>
          <w:color w:val="000000"/>
        </w:rPr>
        <w:t xml:space="preserve"> </w:t>
      </w:r>
      <w:r w:rsidR="00922F84">
        <w:rPr>
          <w:rFonts w:eastAsia="Arial" w:cs="Arial"/>
          <w:color w:val="000000"/>
        </w:rPr>
        <w:t>as estratégias de</w:t>
      </w:r>
      <w:r w:rsidR="0008282E">
        <w:rPr>
          <w:rFonts w:eastAsia="Arial" w:cs="Arial"/>
          <w:color w:val="000000"/>
        </w:rPr>
        <w:t xml:space="preserve"> </w:t>
      </w:r>
      <w:r w:rsidR="001F5BF7">
        <w:rPr>
          <w:rFonts w:eastAsia="Arial" w:cs="Arial"/>
          <w:color w:val="000000"/>
        </w:rPr>
        <w:t xml:space="preserve">convivência com o semiárido </w:t>
      </w:r>
      <w:r w:rsidR="00683127">
        <w:rPr>
          <w:rFonts w:eastAsia="Arial" w:cs="Arial"/>
          <w:color w:val="000000"/>
        </w:rPr>
        <w:t>ajudaram a delinear</w:t>
      </w:r>
      <w:r w:rsidR="005B27DE">
        <w:rPr>
          <w:rFonts w:eastAsia="Arial" w:cs="Arial"/>
          <w:color w:val="000000"/>
        </w:rPr>
        <w:t xml:space="preserve"> </w:t>
      </w:r>
      <w:r w:rsidR="00683127">
        <w:rPr>
          <w:rFonts w:eastAsia="Arial" w:cs="Arial"/>
          <w:color w:val="000000"/>
        </w:rPr>
        <w:t>o espaço</w:t>
      </w:r>
      <w:r w:rsidR="001F5BF7">
        <w:rPr>
          <w:rFonts w:eastAsia="Arial" w:cs="Arial"/>
          <w:color w:val="000000"/>
        </w:rPr>
        <w:t xml:space="preserve"> do território de identidade Sertão Produtivo na Bahia</w:t>
      </w:r>
      <w:r w:rsidR="000175AB">
        <w:rPr>
          <w:rFonts w:eastAsia="Arial" w:cs="Arial"/>
          <w:color w:val="000000"/>
        </w:rPr>
        <w:t xml:space="preserve">. </w:t>
      </w:r>
      <w:r w:rsidR="005B2527">
        <w:rPr>
          <w:rFonts w:eastAsia="Arial" w:cs="Arial"/>
          <w:color w:val="000000"/>
        </w:rPr>
        <w:t>A perspectiva teórica ado</w:t>
      </w:r>
      <w:r w:rsidR="00613A69">
        <w:rPr>
          <w:rFonts w:eastAsia="Arial" w:cs="Arial"/>
          <w:color w:val="000000"/>
        </w:rPr>
        <w:t xml:space="preserve">tada da </w:t>
      </w:r>
      <w:r w:rsidR="00E4755E">
        <w:rPr>
          <w:rFonts w:eastAsia="Arial" w:cs="Arial"/>
          <w:color w:val="000000"/>
        </w:rPr>
        <w:t>Ecologia Política</w:t>
      </w:r>
      <w:r w:rsidR="00613A69">
        <w:rPr>
          <w:rFonts w:eastAsia="Arial" w:cs="Arial"/>
          <w:color w:val="000000"/>
        </w:rPr>
        <w:t xml:space="preserve"> é utilizada para analisar os dados </w:t>
      </w:r>
      <w:r w:rsidR="007A5F84">
        <w:rPr>
          <w:rFonts w:eastAsia="Arial" w:cs="Arial"/>
          <w:color w:val="000000"/>
        </w:rPr>
        <w:t xml:space="preserve">coletados por meio de entrevistas semiestruturadas </w:t>
      </w:r>
      <w:r w:rsidR="009F4E19">
        <w:rPr>
          <w:rFonts w:eastAsia="Arial" w:cs="Arial"/>
          <w:color w:val="000000"/>
        </w:rPr>
        <w:t>com atores sociais responsáveis pela implementação de tecnologias sociais.</w:t>
      </w:r>
      <w:r w:rsidR="00B076C5">
        <w:rPr>
          <w:rFonts w:eastAsia="Arial" w:cs="Arial"/>
          <w:color w:val="000000"/>
        </w:rPr>
        <w:t xml:space="preserve"> </w:t>
      </w:r>
      <w:r w:rsidR="005044BD">
        <w:rPr>
          <w:rFonts w:eastAsia="Arial" w:cs="Arial"/>
          <w:color w:val="000000"/>
        </w:rPr>
        <w:t>Observa-se que</w:t>
      </w:r>
      <w:r w:rsidR="009F7591">
        <w:rPr>
          <w:rFonts w:eastAsia="Arial" w:cs="Arial"/>
          <w:color w:val="000000"/>
        </w:rPr>
        <w:t xml:space="preserve"> o semiárido é palco de </w:t>
      </w:r>
      <w:r w:rsidR="00371730">
        <w:rPr>
          <w:rFonts w:eastAsia="Arial" w:cs="Arial"/>
          <w:color w:val="000000"/>
        </w:rPr>
        <w:t>grandes possibilidades de empreendimentos econômico</w:t>
      </w:r>
      <w:r w:rsidR="004C16FE">
        <w:rPr>
          <w:rFonts w:eastAsia="Arial" w:cs="Arial"/>
          <w:color w:val="000000"/>
        </w:rPr>
        <w:t xml:space="preserve">s, que </w:t>
      </w:r>
      <w:r w:rsidR="00AE18FE">
        <w:rPr>
          <w:rFonts w:eastAsia="Arial" w:cs="Arial"/>
          <w:color w:val="000000"/>
        </w:rPr>
        <w:t xml:space="preserve">carregam consigo </w:t>
      </w:r>
      <w:r w:rsidR="00C0750E">
        <w:rPr>
          <w:rFonts w:eastAsia="Arial" w:cs="Arial"/>
          <w:color w:val="000000"/>
        </w:rPr>
        <w:t>possibilidades de conflitos socioambientais</w:t>
      </w:r>
      <w:r w:rsidR="00952FE1">
        <w:rPr>
          <w:rFonts w:eastAsia="Arial" w:cs="Arial"/>
          <w:color w:val="000000"/>
        </w:rPr>
        <w:t>. Numa tentativa de inclusão produtiva,</w:t>
      </w:r>
      <w:r w:rsidR="00594879">
        <w:rPr>
          <w:rFonts w:eastAsia="Arial" w:cs="Arial"/>
          <w:color w:val="000000"/>
        </w:rPr>
        <w:t xml:space="preserve"> as tecnologias</w:t>
      </w:r>
      <w:r w:rsidR="00AA6930">
        <w:rPr>
          <w:rFonts w:eastAsia="Arial" w:cs="Arial"/>
          <w:color w:val="000000"/>
        </w:rPr>
        <w:t xml:space="preserve"> s</w:t>
      </w:r>
      <w:r w:rsidR="00952FE1">
        <w:rPr>
          <w:rFonts w:eastAsia="Arial" w:cs="Arial"/>
          <w:color w:val="000000"/>
        </w:rPr>
        <w:t>ociais</w:t>
      </w:r>
      <w:r w:rsidR="00AA6930">
        <w:rPr>
          <w:rFonts w:eastAsia="Arial" w:cs="Arial"/>
          <w:color w:val="000000"/>
        </w:rPr>
        <w:t xml:space="preserve"> </w:t>
      </w:r>
      <w:r w:rsidR="001D4755">
        <w:rPr>
          <w:rFonts w:eastAsia="Arial" w:cs="Arial"/>
          <w:color w:val="000000"/>
        </w:rPr>
        <w:t xml:space="preserve">ganham destaque na </w:t>
      </w:r>
      <w:r w:rsidR="00A54D9C">
        <w:rPr>
          <w:rFonts w:eastAsia="Arial" w:cs="Arial"/>
          <w:color w:val="000000"/>
        </w:rPr>
        <w:t xml:space="preserve">democratização do acesso </w:t>
      </w:r>
      <w:r w:rsidR="00932EAE">
        <w:rPr>
          <w:rFonts w:eastAsia="Arial" w:cs="Arial"/>
          <w:color w:val="000000"/>
        </w:rPr>
        <w:t>à</w:t>
      </w:r>
      <w:r w:rsidR="00A54D9C">
        <w:rPr>
          <w:rFonts w:eastAsia="Arial" w:cs="Arial"/>
          <w:color w:val="000000"/>
        </w:rPr>
        <w:t xml:space="preserve"> água</w:t>
      </w:r>
      <w:r w:rsidR="00C9577C">
        <w:rPr>
          <w:rFonts w:eastAsia="Arial" w:cs="Arial"/>
          <w:color w:val="000000"/>
        </w:rPr>
        <w:t xml:space="preserve"> </w:t>
      </w:r>
      <w:r w:rsidR="00EA28C8">
        <w:rPr>
          <w:rFonts w:eastAsia="Arial" w:cs="Arial"/>
          <w:color w:val="000000"/>
        </w:rPr>
        <w:t>e possibilidade de inclusão produtiva</w:t>
      </w:r>
      <w:r w:rsidR="00014522">
        <w:rPr>
          <w:rFonts w:eastAsia="Arial" w:cs="Arial"/>
          <w:color w:val="000000"/>
        </w:rPr>
        <w:t xml:space="preserve"> para responder uma população que ainda sofre com as secas</w:t>
      </w:r>
      <w:r w:rsidR="00577E91">
        <w:rPr>
          <w:rFonts w:eastAsia="Arial" w:cs="Arial"/>
          <w:color w:val="000000"/>
        </w:rPr>
        <w:t>.</w:t>
      </w:r>
    </w:p>
    <w:p w14:paraId="4E4F01F6" w14:textId="77777777" w:rsidR="00216EFF" w:rsidRPr="00216EFF" w:rsidRDefault="00216EFF" w:rsidP="00216EFF">
      <w:pPr>
        <w:spacing w:line="360" w:lineRule="auto"/>
        <w:ind w:hanging="2"/>
        <w:jc w:val="both"/>
        <w:rPr>
          <w:rFonts w:eastAsia="Arial" w:cs="Arial"/>
        </w:rPr>
      </w:pPr>
    </w:p>
    <w:p w14:paraId="480B2C1C" w14:textId="4E6A71E7"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2620BE">
        <w:rPr>
          <w:rFonts w:eastAsia="Arial" w:cs="Arial"/>
        </w:rPr>
        <w:t>a</w:t>
      </w:r>
      <w:r w:rsidR="00D876AB">
        <w:rPr>
          <w:rFonts w:eastAsia="Arial" w:cs="Arial"/>
        </w:rPr>
        <w:t>cesso à água</w:t>
      </w:r>
      <w:r w:rsidR="00E02F91">
        <w:rPr>
          <w:rFonts w:eastAsia="Arial" w:cs="Arial"/>
        </w:rPr>
        <w:t>; inclusão produtiva;</w:t>
      </w:r>
      <w:r w:rsidR="002620BE">
        <w:rPr>
          <w:rFonts w:eastAsia="Arial" w:cs="Arial"/>
        </w:rPr>
        <w:t xml:space="preserve"> tecnologias sociais.</w:t>
      </w:r>
    </w:p>
    <w:p w14:paraId="1ABB7E9C" w14:textId="77777777" w:rsidR="00216EFF" w:rsidRPr="00216EFF" w:rsidRDefault="00216EFF" w:rsidP="00410DAE">
      <w:pPr>
        <w:spacing w:line="360" w:lineRule="auto"/>
        <w:jc w:val="both"/>
        <w:rPr>
          <w:rFonts w:eastAsia="Arial" w:cs="Arial"/>
          <w:color w:val="000000"/>
        </w:rPr>
      </w:pPr>
    </w:p>
    <w:p w14:paraId="25F4F952" w14:textId="77777777" w:rsidR="00216EFF" w:rsidRDefault="00216EFF" w:rsidP="00216EFF">
      <w:pPr>
        <w:spacing w:line="360" w:lineRule="auto"/>
        <w:jc w:val="both"/>
        <w:rPr>
          <w:rFonts w:eastAsia="Arial" w:cs="Arial"/>
          <w:b/>
        </w:rPr>
      </w:pPr>
      <w:r w:rsidRPr="00216EFF">
        <w:rPr>
          <w:rFonts w:eastAsia="Arial" w:cs="Arial"/>
          <w:b/>
        </w:rPr>
        <w:t>INTRODUÇÃO</w:t>
      </w:r>
    </w:p>
    <w:p w14:paraId="6209AF20" w14:textId="7060DA17" w:rsidR="00715561" w:rsidRPr="00715561" w:rsidRDefault="00715561" w:rsidP="00715561">
      <w:pPr>
        <w:spacing w:line="360" w:lineRule="auto"/>
        <w:jc w:val="both"/>
        <w:rPr>
          <w:rFonts w:eastAsia="Arial" w:cs="Arial"/>
        </w:rPr>
      </w:pPr>
      <w:r w:rsidRPr="00715561">
        <w:rPr>
          <w:rFonts w:eastAsia="Arial" w:cs="Arial"/>
        </w:rPr>
        <w:t xml:space="preserve">O desenvolvimento rural no semiárido brasileiro representa um desafio multifacetado, que envolve tanto o acesso sustentável à água quanto a capacitação dos agricultores familiares por meio de tecnologias adaptadas às especificidades regionais. Nesse contexto, o presente trabalho investiga </w:t>
      </w:r>
      <w:r w:rsidR="001920A1">
        <w:rPr>
          <w:rFonts w:eastAsia="Arial" w:cs="Arial"/>
        </w:rPr>
        <w:t>estratégias</w:t>
      </w:r>
      <w:r w:rsidRPr="00715561">
        <w:rPr>
          <w:rFonts w:eastAsia="Arial" w:cs="Arial"/>
        </w:rPr>
        <w:t xml:space="preserve"> de acesso à água </w:t>
      </w:r>
      <w:r w:rsidRPr="00715561">
        <w:rPr>
          <w:rFonts w:eastAsia="Arial" w:cs="Arial"/>
        </w:rPr>
        <w:lastRenderedPageBreak/>
        <w:t>e os empreendimentos produtivos no território de identidade Sertão Produtivo, na Bahia, bem como o nível de acesso dos agricultores familiares a esses recursos.</w:t>
      </w:r>
    </w:p>
    <w:p w14:paraId="437EF49D" w14:textId="259ED7FB" w:rsidR="00715561" w:rsidRPr="00715561" w:rsidRDefault="00715561" w:rsidP="00715561">
      <w:pPr>
        <w:spacing w:line="360" w:lineRule="auto"/>
        <w:jc w:val="both"/>
        <w:rPr>
          <w:rFonts w:eastAsia="Arial" w:cs="Arial"/>
        </w:rPr>
      </w:pPr>
      <w:r w:rsidRPr="00715561">
        <w:rPr>
          <w:rFonts w:eastAsia="Arial" w:cs="Arial"/>
        </w:rPr>
        <w:t>Parte-se da hipótese de que o semiárido não é uma terra estéril, mas sim um espaço de grandes possibilidades produtivas, desde que os empreendimentos estejam adaptados à realidade local (Silva, 2003; Cirilo, 2008; Campos, 2014). No entanto, observa-se que os agricultores familiares, em sua maioria, não conseguem acessar os benefícios proporcionados pelos grandes projetos e permanecem vulneráveis aos efeitos das secas (Furtado, 1998). Com o advento das estratégias de convivência com o semiárido, em especial por meio da implementação de tecnologias sociais, surgem novas perspectivas de desenvolvimento rural para essa população.</w:t>
      </w:r>
    </w:p>
    <w:p w14:paraId="21AAC03B" w14:textId="6F5A56D9" w:rsidR="00715561" w:rsidRPr="00715561" w:rsidRDefault="00715561" w:rsidP="00715561">
      <w:pPr>
        <w:spacing w:line="360" w:lineRule="auto"/>
        <w:jc w:val="both"/>
        <w:rPr>
          <w:rFonts w:eastAsia="Arial" w:cs="Arial"/>
        </w:rPr>
      </w:pPr>
      <w:r w:rsidRPr="00715561">
        <w:rPr>
          <w:rFonts w:eastAsia="Arial" w:cs="Arial"/>
        </w:rPr>
        <w:t>A escolha do território de identidade Sertão Produtivo como estudo de caso justifica-se pelo expressivo número de estabelecimentos de agricultura familiar na região. A Bahia abriga 85% de seus estabelecimentos rurais sob essa categoria, sendo o Sertão Produtivo o terceiro território com maior concentração no estado, com aproximadamente 51 mil estabelecimentos distribuídos em 19 municípios, conforme o Censo Agropecuário de 2017 (IBGE, 2019). Localizado integralmente na área do sertão semiárido, o território apresenta condições favoráveis à análise das estratégias de desenvolvimento rural nesse contexto.</w:t>
      </w:r>
    </w:p>
    <w:p w14:paraId="66DBF573" w14:textId="3506198B" w:rsidR="00715561" w:rsidRPr="00715561" w:rsidRDefault="00715561" w:rsidP="00715561">
      <w:pPr>
        <w:spacing w:line="360" w:lineRule="auto"/>
        <w:jc w:val="both"/>
        <w:rPr>
          <w:rFonts w:eastAsia="Arial" w:cs="Arial"/>
        </w:rPr>
      </w:pPr>
      <w:r w:rsidRPr="00715561">
        <w:rPr>
          <w:rFonts w:eastAsia="Arial" w:cs="Arial"/>
        </w:rPr>
        <w:t>A pesquisa foi conduzida a partir de uma abordagem qualitativa e de caráter exploratório (Richardson, 2017), com o objetivo de analisar a implementação das tecnologias sociais no território. Como método de coleta de dados, optou-se por entrevistas semiestruturadas (Flick, 2009), aplicadas a agentes técnicos e lideranças comunitárias, selecionados com base no critério de acessibilidade (Flick, 2009). A escolha por entrevistar lideranças representativas segue a linha metodológica adotada por Ortega e Silva (2017).</w:t>
      </w:r>
    </w:p>
    <w:p w14:paraId="5E03BA39" w14:textId="389F1B72" w:rsidR="00715561" w:rsidRPr="00715561" w:rsidRDefault="00715561" w:rsidP="00715561">
      <w:pPr>
        <w:spacing w:line="360" w:lineRule="auto"/>
        <w:jc w:val="both"/>
        <w:rPr>
          <w:rFonts w:eastAsia="Arial" w:cs="Arial"/>
        </w:rPr>
      </w:pPr>
      <w:r w:rsidRPr="00715561">
        <w:rPr>
          <w:rFonts w:eastAsia="Arial" w:cs="Arial"/>
        </w:rPr>
        <w:t>Além da análise empírica, o estudo propõe uma reflexão teórica acerca do desenvolvimento rural, contrapondo-o ao modelo tradicional de modernização agrícola como primeiro marco teórico e, em seguida, mobilizando conceitos da ecologia política.</w:t>
      </w:r>
    </w:p>
    <w:p w14:paraId="6533D419" w14:textId="6B4ABBC5" w:rsidR="001B0808" w:rsidRDefault="00715561" w:rsidP="00715561">
      <w:pPr>
        <w:spacing w:line="360" w:lineRule="auto"/>
        <w:jc w:val="both"/>
        <w:rPr>
          <w:rFonts w:eastAsia="Arial" w:cs="Arial"/>
          <w:b/>
        </w:rPr>
      </w:pPr>
      <w:r w:rsidRPr="00715561">
        <w:rPr>
          <w:rFonts w:eastAsia="Arial" w:cs="Arial"/>
        </w:rPr>
        <w:t xml:space="preserve">A motivação para a realização desta pesquisa reside na necessidade de uma leitura crítica sobre o modelo de desenvolvimento adotado no semiárido brasileiro. Assim, </w:t>
      </w:r>
      <w:r w:rsidRPr="00715561">
        <w:rPr>
          <w:rFonts w:eastAsia="Arial" w:cs="Arial"/>
        </w:rPr>
        <w:lastRenderedPageBreak/>
        <w:t>o artigo está organizado em quatro seções, além desta introdução: a primeira apresenta o marco teórico e os principais conceitos que fundamentaram a pesquisa; a segunda contextualiza os riscos e as potencialidades hídricas do território</w:t>
      </w:r>
      <w:r w:rsidRPr="000D6F67">
        <w:rPr>
          <w:rFonts w:eastAsia="Arial" w:cs="Arial"/>
        </w:rPr>
        <w:t>; a terceira discute as tecnologias sociais</w:t>
      </w:r>
      <w:r w:rsidR="00970FFE" w:rsidRPr="000D6F67">
        <w:rPr>
          <w:rFonts w:eastAsia="Arial" w:cs="Arial"/>
        </w:rPr>
        <w:t xml:space="preserve"> como estratégias de acesso a água e desenvolvimento rural no território</w:t>
      </w:r>
      <w:r w:rsidRPr="000D6F67">
        <w:rPr>
          <w:rFonts w:eastAsia="Arial" w:cs="Arial"/>
        </w:rPr>
        <w:t>;</w:t>
      </w:r>
      <w:r w:rsidRPr="00715561">
        <w:rPr>
          <w:rFonts w:eastAsia="Arial" w:cs="Arial"/>
        </w:rPr>
        <w:t xml:space="preserve"> e a última seção reúne as considerações finais e sugestões para pesquisas futuras.</w:t>
      </w:r>
    </w:p>
    <w:p w14:paraId="4D1F2E58" w14:textId="77777777" w:rsidR="001B0808" w:rsidRDefault="001B0808" w:rsidP="00216EFF">
      <w:pPr>
        <w:spacing w:line="360" w:lineRule="auto"/>
        <w:jc w:val="both"/>
        <w:rPr>
          <w:rFonts w:eastAsia="Arial" w:cs="Arial"/>
          <w:b/>
        </w:rPr>
      </w:pPr>
    </w:p>
    <w:p w14:paraId="2D74FE9F" w14:textId="77777777" w:rsidR="00AC5CC3" w:rsidRPr="00D5715F" w:rsidRDefault="00AC5CC3" w:rsidP="00AC5CC3">
      <w:pPr>
        <w:spacing w:line="360" w:lineRule="auto"/>
        <w:jc w:val="both"/>
        <w:rPr>
          <w:rFonts w:eastAsia="Arial" w:cs="Arial"/>
          <w:b/>
          <w:bCs/>
        </w:rPr>
      </w:pPr>
      <w:r w:rsidRPr="00D5715F">
        <w:rPr>
          <w:rFonts w:eastAsia="Arial" w:cs="Arial"/>
          <w:b/>
          <w:bCs/>
        </w:rPr>
        <w:t>O SEMIÁRIDO NO CONTEXTO DE MODERNIZAÇÃO AGRÍCOLA: MARCO TEÓRICO</w:t>
      </w:r>
    </w:p>
    <w:p w14:paraId="7C58DFF7" w14:textId="77777777" w:rsidR="00AC5CC3" w:rsidRDefault="00AC5CC3" w:rsidP="00AC5CC3">
      <w:pPr>
        <w:spacing w:line="360" w:lineRule="auto"/>
        <w:jc w:val="both"/>
        <w:rPr>
          <w:rFonts w:eastAsia="Arial" w:cs="Arial"/>
        </w:rPr>
      </w:pPr>
      <w:r>
        <w:rPr>
          <w:rFonts w:eastAsia="Arial" w:cs="Arial"/>
        </w:rPr>
        <w:t>Combate as secas e convivência com o semiárido</w:t>
      </w:r>
    </w:p>
    <w:p w14:paraId="704F164D" w14:textId="38EE1758" w:rsidR="00D70ABE" w:rsidRDefault="00D70ABE" w:rsidP="00CF15F3">
      <w:pPr>
        <w:spacing w:line="360" w:lineRule="auto"/>
        <w:jc w:val="both"/>
        <w:rPr>
          <w:rFonts w:eastAsia="Arial" w:cs="Arial"/>
        </w:rPr>
      </w:pPr>
      <w:r w:rsidRPr="00D70ABE">
        <w:rPr>
          <w:rFonts w:eastAsia="Arial" w:cs="Arial"/>
        </w:rPr>
        <w:t xml:space="preserve">A discussão sobre o acesso à água no semiárido evidencia uma mudança significativa nas políticas públicas adotadas ao longo da história, que podem ser divididas em dois grandes </w:t>
      </w:r>
      <w:r>
        <w:rPr>
          <w:rFonts w:eastAsia="Arial" w:cs="Arial"/>
        </w:rPr>
        <w:t>paradigmas</w:t>
      </w:r>
      <w:r w:rsidRPr="00D70ABE">
        <w:rPr>
          <w:rFonts w:eastAsia="Arial" w:cs="Arial"/>
        </w:rPr>
        <w:t xml:space="preserve">: o primeiro, alinhado à perspectiva </w:t>
      </w:r>
      <w:r w:rsidRPr="004A5BB5">
        <w:rPr>
          <w:rFonts w:eastAsia="Arial" w:cs="Arial"/>
        </w:rPr>
        <w:t>teórica</w:t>
      </w:r>
      <w:r w:rsidR="0066333E" w:rsidRPr="004A5BB5">
        <w:rPr>
          <w:rFonts w:eastAsia="Arial" w:cs="Arial"/>
        </w:rPr>
        <w:t xml:space="preserve"> e histórica</w:t>
      </w:r>
      <w:r w:rsidRPr="004A5BB5">
        <w:rPr>
          <w:rFonts w:eastAsia="Arial" w:cs="Arial"/>
        </w:rPr>
        <w:t xml:space="preserve"> </w:t>
      </w:r>
      <w:r w:rsidRPr="00D70ABE">
        <w:rPr>
          <w:rFonts w:eastAsia="Arial" w:cs="Arial"/>
        </w:rPr>
        <w:t>do combate às secas, e o segundo, relacionado à proposta da convivência com o semiárido.</w:t>
      </w:r>
    </w:p>
    <w:p w14:paraId="0D284D5C" w14:textId="77777777" w:rsidR="002F2433" w:rsidRDefault="00CF15F3" w:rsidP="00CF15F3">
      <w:pPr>
        <w:spacing w:line="360" w:lineRule="auto"/>
        <w:jc w:val="both"/>
        <w:rPr>
          <w:rFonts w:eastAsia="Arial" w:cs="Arial"/>
        </w:rPr>
      </w:pPr>
      <w:r w:rsidRPr="00CF15F3">
        <w:rPr>
          <w:rFonts w:eastAsia="Arial" w:cs="Arial"/>
        </w:rPr>
        <w:t>O diagnóstico que levou as estratégias de combate as secas, se baseou na crença de que a crise hídrica do Nordeste era a principal responsável pelas mazelas regionais como a pobreza</w:t>
      </w:r>
      <w:r w:rsidR="00BA1BE4">
        <w:rPr>
          <w:rFonts w:eastAsia="Arial" w:cs="Arial"/>
        </w:rPr>
        <w:t xml:space="preserve"> e a desig</w:t>
      </w:r>
      <w:r w:rsidR="004A0F49">
        <w:rPr>
          <w:rFonts w:eastAsia="Arial" w:cs="Arial"/>
        </w:rPr>
        <w:t xml:space="preserve">ualdade </w:t>
      </w:r>
      <w:r w:rsidR="0066333E" w:rsidRPr="004A5BB5">
        <w:rPr>
          <w:rFonts w:eastAsia="Arial" w:cs="Arial"/>
        </w:rPr>
        <w:t xml:space="preserve">econômica e </w:t>
      </w:r>
      <w:r w:rsidR="004A0F49" w:rsidRPr="004A5BB5">
        <w:rPr>
          <w:rFonts w:eastAsia="Arial" w:cs="Arial"/>
        </w:rPr>
        <w:t>s</w:t>
      </w:r>
      <w:r w:rsidR="004A0F49">
        <w:rPr>
          <w:rFonts w:eastAsia="Arial" w:cs="Arial"/>
        </w:rPr>
        <w:t>ocial</w:t>
      </w:r>
      <w:r w:rsidRPr="00CF15F3">
        <w:rPr>
          <w:rFonts w:eastAsia="Arial" w:cs="Arial"/>
        </w:rPr>
        <w:t>. De fato, ela dificulta a vida, exigindo maior racionalidade no uso dos recursos hídricos e da natureza como um todo, porém alguns autores (Rebouças, 1997; Silva et al., 2022) vão apontar que o problema está na gestão desses recursos e na necessidade de maior entendimento das características especiais do território e na tentativa de reprodução do padrão técnico da modernidade para realidades distintas como a do semiárido (Silva, 2003).</w:t>
      </w:r>
    </w:p>
    <w:p w14:paraId="203A9FAE" w14:textId="77777777" w:rsidR="002F2433" w:rsidRDefault="00AC5CC3" w:rsidP="00AC5CC3">
      <w:pPr>
        <w:spacing w:line="360" w:lineRule="auto"/>
        <w:jc w:val="both"/>
        <w:rPr>
          <w:rFonts w:eastAsia="Arial" w:cs="Arial"/>
        </w:rPr>
      </w:pPr>
      <w:r w:rsidRPr="054D68B2">
        <w:rPr>
          <w:rFonts w:eastAsia="Arial" w:cs="Arial"/>
        </w:rPr>
        <w:t xml:space="preserve">As estratégias de combate à seca têm caráter emergencial, fragmentário e descontínuo, com ações de enfrentamento de calamidades públicas e a construção de grandes obras hídricas. Essas características são resultado de uma visão tecnicista e economicista do problema da água, com objetivo de fornecer áreas irrigáveis para produções modernas de exploração intensiva da natureza e da força de trabalho, ou seja, o favorecimento aos polos agroindustriais (Silva, 2003). </w:t>
      </w:r>
      <w:r w:rsidR="0066333E" w:rsidRPr="004A5BB5">
        <w:rPr>
          <w:rFonts w:eastAsia="Arial" w:cs="Arial"/>
        </w:rPr>
        <w:t>Logo, o</w:t>
      </w:r>
      <w:r w:rsidRPr="004A5BB5">
        <w:rPr>
          <w:rFonts w:eastAsia="Arial" w:cs="Arial"/>
        </w:rPr>
        <w:t xml:space="preserve"> </w:t>
      </w:r>
      <w:r w:rsidRPr="054D68B2">
        <w:rPr>
          <w:rFonts w:eastAsia="Arial" w:cs="Arial"/>
        </w:rPr>
        <w:t>combate à seca objetiva a adaptação do clima e da terra às condições propícias para a implementação do padrão técnico de produção agrícola da modernidade.</w:t>
      </w:r>
    </w:p>
    <w:p w14:paraId="095A2370" w14:textId="69F612C3" w:rsidR="00AC5CC3" w:rsidRPr="004A5BB5" w:rsidRDefault="00AC5CC3" w:rsidP="00AC5CC3">
      <w:pPr>
        <w:spacing w:line="360" w:lineRule="auto"/>
        <w:jc w:val="both"/>
        <w:rPr>
          <w:rFonts w:eastAsia="Arial" w:cs="Arial"/>
        </w:rPr>
      </w:pPr>
      <w:r w:rsidRPr="004A5BB5">
        <w:rPr>
          <w:rFonts w:eastAsia="Arial" w:cs="Arial"/>
        </w:rPr>
        <w:lastRenderedPageBreak/>
        <w:t xml:space="preserve">A </w:t>
      </w:r>
      <w:r w:rsidR="0066333E" w:rsidRPr="004A5BB5">
        <w:rPr>
          <w:rFonts w:eastAsia="Arial" w:cs="Arial"/>
        </w:rPr>
        <w:t>execu</w:t>
      </w:r>
      <w:r w:rsidRPr="004A5BB5">
        <w:rPr>
          <w:rFonts w:eastAsia="Arial" w:cs="Arial"/>
        </w:rPr>
        <w:t xml:space="preserve">ção de um modelo de produção agrícola mais produtivo foi </w:t>
      </w:r>
      <w:proofErr w:type="gramStart"/>
      <w:r w:rsidRPr="004A5BB5">
        <w:rPr>
          <w:rFonts w:eastAsia="Arial" w:cs="Arial"/>
        </w:rPr>
        <w:t>motivado</w:t>
      </w:r>
      <w:proofErr w:type="gramEnd"/>
      <w:r w:rsidRPr="004A5BB5">
        <w:rPr>
          <w:rFonts w:eastAsia="Arial" w:cs="Arial"/>
        </w:rPr>
        <w:t xml:space="preserve"> pela necessidade de aumentar a produção agrícola, visando ampliar a capacidade alimentar da população de forma econômica. Esse processo resultou na expansão d</w:t>
      </w:r>
      <w:r w:rsidR="0066333E" w:rsidRPr="004A5BB5">
        <w:rPr>
          <w:rFonts w:eastAsia="Arial" w:cs="Arial"/>
        </w:rPr>
        <w:t>e algumas</w:t>
      </w:r>
      <w:r w:rsidRPr="004A5BB5">
        <w:rPr>
          <w:rFonts w:eastAsia="Arial" w:cs="Arial"/>
        </w:rPr>
        <w:t xml:space="preserve"> monocultura</w:t>
      </w:r>
      <w:r w:rsidR="0066333E" w:rsidRPr="004A5BB5">
        <w:rPr>
          <w:rFonts w:eastAsia="Arial" w:cs="Arial"/>
        </w:rPr>
        <w:t>s</w:t>
      </w:r>
      <w:r w:rsidRPr="004A5BB5">
        <w:rPr>
          <w:rFonts w:eastAsia="Arial" w:cs="Arial"/>
        </w:rPr>
        <w:t xml:space="preserve"> e na incorporação de fertilizantes químicos na produção, maximizando os rendimentos dos estabelecimentos (Matos, Pessôa, 2012).</w:t>
      </w:r>
      <w:r w:rsidR="0066333E" w:rsidRPr="004A5BB5">
        <w:rPr>
          <w:rFonts w:eastAsia="Arial" w:cs="Arial"/>
        </w:rPr>
        <w:t xml:space="preserve"> Modelo que privilegiou os médios e grandes estabelecimento</w:t>
      </w:r>
      <w:r w:rsidR="00EC07D7" w:rsidRPr="004A5BB5">
        <w:rPr>
          <w:rFonts w:eastAsia="Arial" w:cs="Arial"/>
        </w:rPr>
        <w:t>s</w:t>
      </w:r>
      <w:r w:rsidR="0066333E" w:rsidRPr="004A5BB5">
        <w:rPr>
          <w:rFonts w:eastAsia="Arial" w:cs="Arial"/>
        </w:rPr>
        <w:t xml:space="preserve"> agropecuário</w:t>
      </w:r>
      <w:r w:rsidR="00EC07D7" w:rsidRPr="004A5BB5">
        <w:rPr>
          <w:rFonts w:eastAsia="Arial" w:cs="Arial"/>
        </w:rPr>
        <w:t>s</w:t>
      </w:r>
      <w:r w:rsidR="0066333E" w:rsidRPr="004A5BB5">
        <w:rPr>
          <w:rFonts w:eastAsia="Arial" w:cs="Arial"/>
        </w:rPr>
        <w:t xml:space="preserve">. </w:t>
      </w:r>
    </w:p>
    <w:p w14:paraId="620E388E" w14:textId="77777777" w:rsidR="00AC5CC3" w:rsidRPr="00425A6B" w:rsidRDefault="00AC5CC3" w:rsidP="00AC5CC3">
      <w:pPr>
        <w:spacing w:line="360" w:lineRule="auto"/>
        <w:jc w:val="both"/>
        <w:rPr>
          <w:rFonts w:eastAsia="Arial" w:cs="Arial"/>
        </w:rPr>
      </w:pPr>
      <w:r w:rsidRPr="054D68B2">
        <w:rPr>
          <w:rFonts w:eastAsia="Arial" w:cs="Arial"/>
        </w:rPr>
        <w:t xml:space="preserve">O combate à seca se liga a tal contexto por meio da tentativa de implementação desse padrão da modernidade agrícola no semiárido brasileiro. Parte da tentativa de expandir a prosperidade material ilimitada por meio do crescimento econômico. A base desse tipo de desenvolvimento está ancorada numa interpretação da vida em sociedade como uma luta competitiva e do cientificismo mecanicista de explicação dos fenômenos naturais (Silva, 2003). </w:t>
      </w:r>
    </w:p>
    <w:p w14:paraId="569C9A9E" w14:textId="7058931D" w:rsidR="00AC5CC3" w:rsidRDefault="00AC5CC3" w:rsidP="00AC5CC3">
      <w:pPr>
        <w:spacing w:line="360" w:lineRule="auto"/>
        <w:jc w:val="both"/>
        <w:rPr>
          <w:rFonts w:eastAsia="Arial" w:cs="Arial"/>
        </w:rPr>
      </w:pPr>
      <w:r w:rsidRPr="054D68B2">
        <w:rPr>
          <w:rFonts w:eastAsia="Arial" w:cs="Arial"/>
        </w:rPr>
        <w:t>Celso Furtado reconhecia, dentro do campo econômico, que o combate à seca contribuía para a difusão de mazelas do subdesenvolvimento regional (Furtado, 1998). Ou seja, essa tentativa de difusão do padrão técnico produtivista deixava muitas questões a serem resolvidas. Furtado (1998) apontava que apesar do Nordeste já contar com um sistema industrial, além de outras infraestruturas como o sistema viário sólido</w:t>
      </w:r>
      <w:r w:rsidR="002F2433">
        <w:rPr>
          <w:rFonts w:eastAsia="Arial" w:cs="Arial"/>
        </w:rPr>
        <w:t>,</w:t>
      </w:r>
      <w:r w:rsidRPr="054D68B2">
        <w:rPr>
          <w:rFonts w:eastAsia="Arial" w:cs="Arial"/>
        </w:rPr>
        <w:t xml:space="preserve"> não havia realizado uma mudança na sua estrutura agrária. </w:t>
      </w:r>
    </w:p>
    <w:p w14:paraId="50E482FA" w14:textId="2372A4A5" w:rsidR="00AC5CC3" w:rsidRDefault="00AC5CC3" w:rsidP="00AC5CC3">
      <w:pPr>
        <w:spacing w:line="360" w:lineRule="auto"/>
        <w:jc w:val="both"/>
        <w:rPr>
          <w:rFonts w:eastAsia="Arial" w:cs="Arial"/>
        </w:rPr>
      </w:pPr>
      <w:r w:rsidRPr="002F2433">
        <w:rPr>
          <w:rFonts w:eastAsia="Arial" w:cs="Arial"/>
        </w:rPr>
        <w:t xml:space="preserve">A agricultura moderna e as grandes obras hídricas não resolvem o problema da seca para </w:t>
      </w:r>
      <w:r w:rsidR="002F2433" w:rsidRPr="002F2433">
        <w:rPr>
          <w:rFonts w:eastAsia="Arial" w:cs="Arial"/>
        </w:rPr>
        <w:t>a grande maioria d</w:t>
      </w:r>
      <w:r w:rsidRPr="002F2433">
        <w:rPr>
          <w:rFonts w:eastAsia="Arial" w:cs="Arial"/>
        </w:rPr>
        <w:t xml:space="preserve">os </w:t>
      </w:r>
      <w:r w:rsidRPr="004A5BB5">
        <w:rPr>
          <w:rFonts w:eastAsia="Arial" w:cs="Arial"/>
        </w:rPr>
        <w:t xml:space="preserve">agricultores familiares. A população </w:t>
      </w:r>
      <w:r w:rsidR="0066333E" w:rsidRPr="004A5BB5">
        <w:rPr>
          <w:rFonts w:eastAsia="Arial" w:cs="Arial"/>
        </w:rPr>
        <w:t xml:space="preserve">urbana, </w:t>
      </w:r>
      <w:r w:rsidRPr="004A5BB5">
        <w:rPr>
          <w:rFonts w:eastAsia="Arial" w:cs="Arial"/>
        </w:rPr>
        <w:t>assalariad</w:t>
      </w:r>
      <w:r w:rsidR="0066333E" w:rsidRPr="004A5BB5">
        <w:rPr>
          <w:rFonts w:eastAsia="Arial" w:cs="Arial"/>
        </w:rPr>
        <w:t>os</w:t>
      </w:r>
      <w:r w:rsidRPr="004A5BB5">
        <w:rPr>
          <w:rFonts w:eastAsia="Arial" w:cs="Arial"/>
        </w:rPr>
        <w:t xml:space="preserve"> e os grandes produtores têm acesso à água nas secas por meio das grandes obras de abastecimento, mas o agricultor familiar fica vulnerável, pois sem acesso à água não há produção, sem produção não há meios de fazer trocas. O</w:t>
      </w:r>
      <w:r w:rsidR="0066333E" w:rsidRPr="004A5BB5">
        <w:rPr>
          <w:rFonts w:eastAsia="Arial" w:cs="Arial"/>
        </w:rPr>
        <w:t xml:space="preserve"> agricultor que não é </w:t>
      </w:r>
      <w:r w:rsidR="00CA3C07" w:rsidRPr="004A5BB5">
        <w:rPr>
          <w:rFonts w:eastAsia="Arial" w:cs="Arial"/>
        </w:rPr>
        <w:t xml:space="preserve">beneficiado pelas grandes obras, a imensa maioria, </w:t>
      </w:r>
      <w:r w:rsidRPr="004A5BB5">
        <w:rPr>
          <w:rFonts w:eastAsia="Arial" w:cs="Arial"/>
        </w:rPr>
        <w:t>fica refém da mercantilização da água pelo seu transporte por meio de carros pipa. Como bem</w:t>
      </w:r>
      <w:r w:rsidRPr="054D68B2">
        <w:rPr>
          <w:rFonts w:eastAsia="Arial" w:cs="Arial"/>
        </w:rPr>
        <w:t xml:space="preserve"> resume Furtado, “a seca, na verdade, é o colapso da produção agrícola. E esse colapso se traduz em fome. Onde a população é assalariada, atravessa-se a seca.” (1998, p.22). </w:t>
      </w:r>
    </w:p>
    <w:p w14:paraId="71CFB8DB" w14:textId="3761C179" w:rsidR="0077476C" w:rsidRDefault="0077476C" w:rsidP="00AC5CC3">
      <w:pPr>
        <w:spacing w:line="360" w:lineRule="auto"/>
        <w:jc w:val="both"/>
        <w:rPr>
          <w:rFonts w:eastAsia="Arial" w:cs="Arial"/>
        </w:rPr>
      </w:pPr>
      <w:r w:rsidRPr="0077476C">
        <w:rPr>
          <w:rFonts w:eastAsia="Arial" w:cs="Arial"/>
        </w:rPr>
        <w:t xml:space="preserve">A partir dos anos 1980, um novo diagnóstico baseado na necessidade da gestão dos recursos e de conhecer o semiárido, despontou no surgimento de alternativas sustentáveis, num paradigma que passou a se denominar convivência com o semiárido. Esse movimento foi resultado das experiências de </w:t>
      </w:r>
      <w:r w:rsidR="00EB3249" w:rsidRPr="00EB3249">
        <w:rPr>
          <w:rFonts w:eastAsia="Arial" w:cs="Arial"/>
        </w:rPr>
        <w:t xml:space="preserve">organizações de </w:t>
      </w:r>
      <w:r w:rsidR="00EB3249" w:rsidRPr="00EB3249">
        <w:rPr>
          <w:rFonts w:eastAsia="Arial" w:cs="Arial"/>
        </w:rPr>
        <w:lastRenderedPageBreak/>
        <w:t>trabalhadores rurais (ligados ao movimento sindical camponês)</w:t>
      </w:r>
      <w:r w:rsidR="00EB3249">
        <w:rPr>
          <w:rFonts w:eastAsia="Arial" w:cs="Arial"/>
        </w:rPr>
        <w:t>,</w:t>
      </w:r>
      <w:r w:rsidR="00EB3249" w:rsidRPr="00EB3249">
        <w:rPr>
          <w:rFonts w:eastAsia="Arial" w:cs="Arial"/>
        </w:rPr>
        <w:t xml:space="preserve"> Comunidades Eclesiais de Base da Igreja Católica (CEBs)</w:t>
      </w:r>
      <w:r w:rsidRPr="0077476C">
        <w:rPr>
          <w:rFonts w:eastAsia="Arial" w:cs="Arial"/>
        </w:rPr>
        <w:t>, organizações não-governamentais (ONGs) e pesquisas de institutos como a Empresa Brasileira de Pesquisa Agropecuária (Embrapa) e a Empresa Brasileira de Assistência Técnica e Extensão Rural (</w:t>
      </w:r>
      <w:proofErr w:type="spellStart"/>
      <w:r w:rsidRPr="0077476C">
        <w:rPr>
          <w:rFonts w:eastAsia="Arial" w:cs="Arial"/>
        </w:rPr>
        <w:t>Embrater</w:t>
      </w:r>
      <w:proofErr w:type="spellEnd"/>
      <w:r w:rsidRPr="0077476C">
        <w:rPr>
          <w:rFonts w:eastAsia="Arial" w:cs="Arial"/>
        </w:rPr>
        <w:t>).</w:t>
      </w:r>
    </w:p>
    <w:p w14:paraId="69819A04" w14:textId="7DC937E8" w:rsidR="00AC5CC3" w:rsidRDefault="00AC5CC3" w:rsidP="00AC5CC3">
      <w:pPr>
        <w:spacing w:line="360" w:lineRule="auto"/>
        <w:jc w:val="both"/>
        <w:rPr>
          <w:rFonts w:eastAsia="Arial" w:cs="Arial"/>
        </w:rPr>
      </w:pPr>
      <w:r w:rsidRPr="054D68B2">
        <w:rPr>
          <w:rFonts w:eastAsia="Arial" w:cs="Arial"/>
        </w:rPr>
        <w:t xml:space="preserve">Tal movimento passou a difundir tecnologias apropriadas a agricultura na região. </w:t>
      </w:r>
      <w:r w:rsidRPr="00FA725F">
        <w:rPr>
          <w:rFonts w:eastAsia="Arial" w:cs="Arial"/>
        </w:rPr>
        <w:t xml:space="preserve">O movimento se expande na década de 1990, ligando </w:t>
      </w:r>
      <w:r w:rsidR="002F2433" w:rsidRPr="00FA725F">
        <w:rPr>
          <w:rFonts w:eastAsia="Arial" w:cs="Arial"/>
        </w:rPr>
        <w:t>à</w:t>
      </w:r>
      <w:r w:rsidRPr="00FA725F">
        <w:rPr>
          <w:rFonts w:eastAsia="Arial" w:cs="Arial"/>
        </w:rPr>
        <w:t xml:space="preserve"> </w:t>
      </w:r>
      <w:r w:rsidR="00771C35">
        <w:rPr>
          <w:rFonts w:eastAsia="Arial" w:cs="Arial"/>
        </w:rPr>
        <w:t xml:space="preserve">ideia </w:t>
      </w:r>
      <w:r w:rsidR="00DF36CC">
        <w:rPr>
          <w:rFonts w:eastAsia="Arial" w:cs="Arial"/>
        </w:rPr>
        <w:t>da</w:t>
      </w:r>
      <w:r w:rsidRPr="00FA725F">
        <w:rPr>
          <w:rFonts w:eastAsia="Arial" w:cs="Arial"/>
        </w:rPr>
        <w:t xml:space="preserve"> </w:t>
      </w:r>
      <w:r w:rsidR="00DF36CC" w:rsidRPr="00FA725F">
        <w:rPr>
          <w:rFonts w:eastAsia="Arial" w:cs="Arial"/>
          <w:b/>
          <w:bCs/>
        </w:rPr>
        <w:t>convivência com o semiárido</w:t>
      </w:r>
      <w:r w:rsidR="00DF36CC">
        <w:rPr>
          <w:rFonts w:eastAsia="Arial" w:cs="Arial"/>
        </w:rPr>
        <w:t xml:space="preserve"> </w:t>
      </w:r>
      <w:r w:rsidR="00DF36CC">
        <w:rPr>
          <w:rFonts w:eastAsia="Arial" w:cs="Arial"/>
        </w:rPr>
        <w:t xml:space="preserve">com a </w:t>
      </w:r>
      <w:r w:rsidR="00771C35" w:rsidRPr="00771C35">
        <w:rPr>
          <w:rFonts w:eastAsia="Arial" w:cs="Arial"/>
        </w:rPr>
        <w:t xml:space="preserve">discussão </w:t>
      </w:r>
      <w:r w:rsidRPr="00FA725F">
        <w:rPr>
          <w:rFonts w:eastAsia="Arial" w:cs="Arial"/>
        </w:rPr>
        <w:t xml:space="preserve">efervescente do Meio Ambiente, </w:t>
      </w:r>
      <w:r w:rsidR="00771C35">
        <w:rPr>
          <w:rFonts w:eastAsia="Arial" w:cs="Arial"/>
        </w:rPr>
        <w:t>se opondo</w:t>
      </w:r>
      <w:r w:rsidR="00051D28">
        <w:rPr>
          <w:rFonts w:eastAsia="Arial" w:cs="Arial"/>
        </w:rPr>
        <w:t xml:space="preserve"> a</w:t>
      </w:r>
      <w:r w:rsidR="000E4D97">
        <w:rPr>
          <w:rFonts w:eastAsia="Arial" w:cs="Arial"/>
        </w:rPr>
        <w:t xml:space="preserve">o </w:t>
      </w:r>
      <w:r w:rsidR="00DF36CC">
        <w:rPr>
          <w:rFonts w:eastAsia="Arial" w:cs="Arial"/>
          <w:b/>
          <w:bCs/>
        </w:rPr>
        <w:t xml:space="preserve">combate </w:t>
      </w:r>
      <w:r w:rsidR="00771C35">
        <w:rPr>
          <w:rFonts w:eastAsia="Arial" w:cs="Arial"/>
          <w:b/>
          <w:bCs/>
        </w:rPr>
        <w:t>à</w:t>
      </w:r>
      <w:r w:rsidR="00DF36CC">
        <w:rPr>
          <w:rFonts w:eastAsia="Arial" w:cs="Arial"/>
          <w:b/>
          <w:bCs/>
        </w:rPr>
        <w:t xml:space="preserve"> seca</w:t>
      </w:r>
      <w:r w:rsidRPr="00FA725F">
        <w:rPr>
          <w:rFonts w:eastAsia="Arial" w:cs="Arial"/>
        </w:rPr>
        <w:t>.</w:t>
      </w:r>
      <w:r w:rsidRPr="054D68B2">
        <w:rPr>
          <w:rFonts w:eastAsia="Arial" w:cs="Arial"/>
        </w:rPr>
        <w:t xml:space="preserve"> Alguns autores apresentam, na discussão do acesso à água no Nordeste, que a convivência com o semiárido inaugura um paradigma baseado na sustentabilidade (Silva, 2003; Campos, 2014). O conceito de sustentabilidade nessa discussão se relaciona à utilização dos recursos naturais respeitando a sua capacidade de renovação. </w:t>
      </w:r>
    </w:p>
    <w:p w14:paraId="7C1386B2" w14:textId="68EFCED5" w:rsidR="00984A9C" w:rsidRDefault="0055282F" w:rsidP="0055282F">
      <w:pPr>
        <w:spacing w:line="360" w:lineRule="auto"/>
        <w:jc w:val="both"/>
        <w:rPr>
          <w:rFonts w:eastAsia="Arial" w:cs="Arial"/>
        </w:rPr>
      </w:pPr>
      <w:r>
        <w:rPr>
          <w:rFonts w:eastAsia="Arial" w:cs="Arial"/>
        </w:rPr>
        <w:t>O paradigma de convivência com o semiárido se divide em d</w:t>
      </w:r>
      <w:r w:rsidR="009A50BF">
        <w:rPr>
          <w:rFonts w:eastAsia="Arial" w:cs="Arial"/>
        </w:rPr>
        <w:t xml:space="preserve">uas principais </w:t>
      </w:r>
      <w:r w:rsidR="00192A1E">
        <w:rPr>
          <w:rFonts w:eastAsia="Arial" w:cs="Arial"/>
        </w:rPr>
        <w:t>frentes</w:t>
      </w:r>
      <w:r w:rsidR="009A50BF">
        <w:rPr>
          <w:rFonts w:eastAsia="Arial" w:cs="Arial"/>
        </w:rPr>
        <w:t>: a primeira é a necessidade de se adotar</w:t>
      </w:r>
      <w:r w:rsidR="00771C35">
        <w:rPr>
          <w:rFonts w:eastAsia="Arial" w:cs="Arial"/>
        </w:rPr>
        <w:t>em</w:t>
      </w:r>
      <w:r w:rsidR="009A50BF">
        <w:rPr>
          <w:rFonts w:eastAsia="Arial" w:cs="Arial"/>
        </w:rPr>
        <w:t xml:space="preserve"> </w:t>
      </w:r>
      <w:proofErr w:type="spellStart"/>
      <w:r w:rsidR="002C4270">
        <w:rPr>
          <w:rFonts w:eastAsia="Arial" w:cs="Arial"/>
        </w:rPr>
        <w:t>empreendimentos</w:t>
      </w:r>
      <w:proofErr w:type="spellEnd"/>
      <w:r w:rsidR="002C4270">
        <w:rPr>
          <w:rFonts w:eastAsia="Arial" w:cs="Arial"/>
        </w:rPr>
        <w:t xml:space="preserve"> produtivos</w:t>
      </w:r>
      <w:r w:rsidR="009A50BF">
        <w:rPr>
          <w:rFonts w:eastAsia="Arial" w:cs="Arial"/>
        </w:rPr>
        <w:t xml:space="preserve"> </w:t>
      </w:r>
      <w:r w:rsidR="002C4270">
        <w:rPr>
          <w:rFonts w:eastAsia="Arial" w:cs="Arial"/>
        </w:rPr>
        <w:t>adequados a realidade do semiárido</w:t>
      </w:r>
      <w:r w:rsidR="001D2BAE">
        <w:rPr>
          <w:rFonts w:eastAsia="Arial" w:cs="Arial"/>
        </w:rPr>
        <w:t xml:space="preserve"> e a segunda é que esse processo seja inclusivo</w:t>
      </w:r>
      <w:r w:rsidR="00420171">
        <w:rPr>
          <w:rFonts w:eastAsia="Arial" w:cs="Arial"/>
        </w:rPr>
        <w:t xml:space="preserve"> e </w:t>
      </w:r>
      <w:r w:rsidR="00192A1E">
        <w:rPr>
          <w:rFonts w:eastAsia="Arial" w:cs="Arial"/>
        </w:rPr>
        <w:t>sustentável</w:t>
      </w:r>
      <w:r w:rsidR="008977C4">
        <w:rPr>
          <w:rFonts w:eastAsia="Arial" w:cs="Arial"/>
        </w:rPr>
        <w:t xml:space="preserve">. </w:t>
      </w:r>
      <w:r w:rsidR="00AA11D3">
        <w:rPr>
          <w:rFonts w:eastAsia="Arial" w:cs="Arial"/>
        </w:rPr>
        <w:t>Para Celso Furtado (1998), para tornar inclusivas as obras para acesso a água como projetos de irrigação</w:t>
      </w:r>
      <w:r w:rsidR="00EE37D2">
        <w:rPr>
          <w:rFonts w:eastAsia="Arial" w:cs="Arial"/>
        </w:rPr>
        <w:t xml:space="preserve">, era primeiro preciso desapropriar as terras </w:t>
      </w:r>
      <w:r w:rsidR="00B25FAD">
        <w:rPr>
          <w:rFonts w:eastAsia="Arial" w:cs="Arial"/>
        </w:rPr>
        <w:t>e redistribuí-las aos agricultores</w:t>
      </w:r>
      <w:r w:rsidR="00511620">
        <w:rPr>
          <w:rFonts w:eastAsia="Arial" w:cs="Arial"/>
        </w:rPr>
        <w:t xml:space="preserve">. Sabe-se que tal movimento não obteve sucesso. </w:t>
      </w:r>
    </w:p>
    <w:p w14:paraId="0321B163" w14:textId="77777777" w:rsidR="00CA3C07" w:rsidRPr="004A5BB5" w:rsidRDefault="008977C4" w:rsidP="0055282F">
      <w:pPr>
        <w:spacing w:line="360" w:lineRule="auto"/>
        <w:jc w:val="both"/>
        <w:rPr>
          <w:rFonts w:eastAsia="Arial" w:cs="Arial"/>
        </w:rPr>
      </w:pPr>
      <w:r>
        <w:rPr>
          <w:rFonts w:eastAsia="Arial" w:cs="Arial"/>
        </w:rPr>
        <w:t>A inclusão foi resultado</w:t>
      </w:r>
      <w:r w:rsidR="00420171">
        <w:rPr>
          <w:rFonts w:eastAsia="Arial" w:cs="Arial"/>
        </w:rPr>
        <w:t>,</w:t>
      </w:r>
      <w:r>
        <w:rPr>
          <w:rFonts w:eastAsia="Arial" w:cs="Arial"/>
        </w:rPr>
        <w:t xml:space="preserve"> </w:t>
      </w:r>
      <w:r w:rsidR="004763FF">
        <w:rPr>
          <w:rFonts w:eastAsia="Arial" w:cs="Arial"/>
        </w:rPr>
        <w:t xml:space="preserve">de fato, </w:t>
      </w:r>
      <w:r>
        <w:rPr>
          <w:rFonts w:eastAsia="Arial" w:cs="Arial"/>
        </w:rPr>
        <w:t>d</w:t>
      </w:r>
      <w:r w:rsidR="006F4523">
        <w:rPr>
          <w:rFonts w:eastAsia="Arial" w:cs="Arial"/>
        </w:rPr>
        <w:t>as experiências</w:t>
      </w:r>
      <w:r w:rsidR="00EF3775">
        <w:rPr>
          <w:rFonts w:eastAsia="Arial" w:cs="Arial"/>
        </w:rPr>
        <w:t>, surgidas primeiro nos movimentos sociais</w:t>
      </w:r>
      <w:r w:rsidR="0055282F" w:rsidRPr="0055282F">
        <w:rPr>
          <w:rFonts w:eastAsia="Arial" w:cs="Arial"/>
        </w:rPr>
        <w:t>,</w:t>
      </w:r>
      <w:r w:rsidR="007138C9">
        <w:rPr>
          <w:rFonts w:eastAsia="Arial" w:cs="Arial"/>
        </w:rPr>
        <w:t xml:space="preserve"> e que</w:t>
      </w:r>
      <w:r w:rsidR="0055282F" w:rsidRPr="0055282F">
        <w:rPr>
          <w:rFonts w:eastAsia="Arial" w:cs="Arial"/>
        </w:rPr>
        <w:t xml:space="preserve"> podem ser classificadas como tecnologias sociais. Na tentativa de superar as estratégias de combate à seca, as instituições se organizaram e mobilizaram para, em primeiro lugar, deslocar o foco de ação da intervenção voltada a dominação do meio ambiente e, em segundo lugar, trazer o </w:t>
      </w:r>
      <w:r w:rsidR="0055282F" w:rsidRPr="004A5BB5">
        <w:rPr>
          <w:rFonts w:eastAsia="Arial" w:cs="Arial"/>
        </w:rPr>
        <w:t>foco para os moradores da região. Agricultores familiares que já desenvolviam experiências</w:t>
      </w:r>
      <w:r w:rsidR="00CA3C07" w:rsidRPr="004A5BB5">
        <w:rPr>
          <w:rFonts w:eastAsia="Arial" w:cs="Arial"/>
        </w:rPr>
        <w:t xml:space="preserve"> de convívio com a seca</w:t>
      </w:r>
      <w:r w:rsidR="0055282F" w:rsidRPr="004A5BB5">
        <w:rPr>
          <w:rFonts w:eastAsia="Arial" w:cs="Arial"/>
        </w:rPr>
        <w:t>, compartilham com as instâncias governamentais (Assis, 2012).</w:t>
      </w:r>
    </w:p>
    <w:p w14:paraId="3B6B7D1A" w14:textId="28AFA0A9" w:rsidR="0055282F" w:rsidRDefault="00CA3C07" w:rsidP="0055282F">
      <w:pPr>
        <w:spacing w:line="360" w:lineRule="auto"/>
        <w:jc w:val="both"/>
        <w:rPr>
          <w:rFonts w:eastAsia="Arial" w:cs="Arial"/>
        </w:rPr>
      </w:pPr>
      <w:r w:rsidRPr="004A5BB5">
        <w:rPr>
          <w:rFonts w:eastAsia="Arial" w:cs="Arial"/>
        </w:rPr>
        <w:t xml:space="preserve">Sendo que as </w:t>
      </w:r>
      <w:r w:rsidR="0055282F" w:rsidRPr="004A5BB5">
        <w:rPr>
          <w:rFonts w:eastAsia="Arial" w:cs="Arial"/>
        </w:rPr>
        <w:t>tecnologias sociais são conceituadas como inovações que utilizam a aplicação de conhecimentos técnicos, científicos e popular</w:t>
      </w:r>
      <w:r w:rsidR="0055282F" w:rsidRPr="0055282F">
        <w:rPr>
          <w:rFonts w:eastAsia="Arial" w:cs="Arial"/>
        </w:rPr>
        <w:t>es, que são desenvolvidos e aplicados pelas comunidades e organizações sociais, em parceria com instituições de pesquisa, universidades e governos (ITS, 2004; Rodrigues, Barbieri, 2008; Dagnino, 2014).</w:t>
      </w:r>
    </w:p>
    <w:p w14:paraId="7EE1999F" w14:textId="77777777" w:rsidR="0082419D" w:rsidRDefault="0082419D" w:rsidP="00AC5CC3">
      <w:pPr>
        <w:spacing w:line="360" w:lineRule="auto"/>
        <w:jc w:val="both"/>
        <w:rPr>
          <w:rFonts w:eastAsia="Arial" w:cs="Arial"/>
        </w:rPr>
      </w:pPr>
    </w:p>
    <w:p w14:paraId="2BFE8C8E" w14:textId="71B55854" w:rsidR="00AC5CC3" w:rsidRDefault="002A4143" w:rsidP="00AC5CC3">
      <w:pPr>
        <w:spacing w:line="360" w:lineRule="auto"/>
        <w:jc w:val="both"/>
        <w:rPr>
          <w:rFonts w:eastAsia="Arial" w:cs="Arial"/>
        </w:rPr>
      </w:pPr>
      <w:r>
        <w:rPr>
          <w:rFonts w:eastAsia="Arial" w:cs="Arial"/>
        </w:rPr>
        <w:lastRenderedPageBreak/>
        <w:t>Desenvolvimento rural e sustentável e a ecologia política</w:t>
      </w:r>
    </w:p>
    <w:p w14:paraId="42419DC1" w14:textId="19DB11B0" w:rsidR="00351F76" w:rsidRDefault="00B7544B" w:rsidP="00AC5CC3">
      <w:pPr>
        <w:spacing w:line="360" w:lineRule="auto"/>
        <w:jc w:val="both"/>
        <w:rPr>
          <w:rFonts w:eastAsia="Arial" w:cs="Arial"/>
        </w:rPr>
      </w:pPr>
      <w:r w:rsidRPr="004A5BB5">
        <w:rPr>
          <w:rFonts w:eastAsia="Arial" w:cs="Arial"/>
        </w:rPr>
        <w:t xml:space="preserve">O combate </w:t>
      </w:r>
      <w:r w:rsidR="00274149" w:rsidRPr="004A5BB5">
        <w:rPr>
          <w:rFonts w:eastAsia="Arial" w:cs="Arial"/>
        </w:rPr>
        <w:t>à</w:t>
      </w:r>
      <w:r w:rsidRPr="004A5BB5">
        <w:rPr>
          <w:rFonts w:eastAsia="Arial" w:cs="Arial"/>
        </w:rPr>
        <w:t xml:space="preserve"> seca, </w:t>
      </w:r>
      <w:r w:rsidR="00CA3C07" w:rsidRPr="004A5BB5">
        <w:rPr>
          <w:rFonts w:eastAsia="Arial" w:cs="Arial"/>
        </w:rPr>
        <w:t>está</w:t>
      </w:r>
      <w:r w:rsidRPr="004A5BB5">
        <w:rPr>
          <w:rFonts w:eastAsia="Arial" w:cs="Arial"/>
        </w:rPr>
        <w:t xml:space="preserve"> em </w:t>
      </w:r>
      <w:r w:rsidR="00C140D5" w:rsidRPr="004A5BB5">
        <w:rPr>
          <w:rFonts w:eastAsia="Arial" w:cs="Arial"/>
        </w:rPr>
        <w:t xml:space="preserve">consonância com a </w:t>
      </w:r>
      <w:r w:rsidR="00274149" w:rsidRPr="004A5BB5">
        <w:rPr>
          <w:rFonts w:eastAsia="Arial" w:cs="Arial"/>
        </w:rPr>
        <w:t xml:space="preserve">exploração dos recursos naturais </w:t>
      </w:r>
      <w:r w:rsidR="00B775CA" w:rsidRPr="004A5BB5">
        <w:rPr>
          <w:rFonts w:eastAsia="Arial" w:cs="Arial"/>
        </w:rPr>
        <w:t xml:space="preserve">de acordo </w:t>
      </w:r>
      <w:r w:rsidR="00647DAE" w:rsidRPr="004A5BB5">
        <w:rPr>
          <w:rFonts w:eastAsia="Arial" w:cs="Arial"/>
        </w:rPr>
        <w:t>com</w:t>
      </w:r>
      <w:r w:rsidR="00143F1B" w:rsidRPr="004A5BB5">
        <w:rPr>
          <w:rFonts w:eastAsia="Arial" w:cs="Arial"/>
        </w:rPr>
        <w:t xml:space="preserve"> modelo de modernização agrícola que foi adotado no Brasil desde os anos 1960</w:t>
      </w:r>
      <w:r w:rsidR="00D114AB" w:rsidRPr="004A5BB5">
        <w:rPr>
          <w:rFonts w:eastAsia="Arial" w:cs="Arial"/>
        </w:rPr>
        <w:t xml:space="preserve">, em que o Estado </w:t>
      </w:r>
      <w:r w:rsidR="00CA3C07" w:rsidRPr="004A5BB5">
        <w:rPr>
          <w:rFonts w:eastAsia="Arial" w:cs="Arial"/>
        </w:rPr>
        <w:t xml:space="preserve">privilegiou </w:t>
      </w:r>
      <w:r w:rsidR="00D114AB" w:rsidRPr="004A5BB5">
        <w:rPr>
          <w:rFonts w:eastAsia="Arial" w:cs="Arial"/>
        </w:rPr>
        <w:t xml:space="preserve">agricultores mais capitalizados e culturas específicas passíveis de exportação, assim como uma determinada tecnologia, que favorecem o crescimento econômico e não leva em conta impactos ambientais e sociais </w:t>
      </w:r>
      <w:r w:rsidR="004C70EC" w:rsidRPr="004A5BB5">
        <w:rPr>
          <w:rFonts w:eastAsia="Arial" w:cs="Arial"/>
        </w:rPr>
        <w:t>(Romeiro; 1998; Wilkinson, 2017)</w:t>
      </w:r>
      <w:r w:rsidR="00143F1B" w:rsidRPr="004A5BB5">
        <w:rPr>
          <w:rFonts w:eastAsia="Arial" w:cs="Arial"/>
        </w:rPr>
        <w:t xml:space="preserve">. </w:t>
      </w:r>
      <w:r w:rsidR="00CB6F2B" w:rsidRPr="004A5BB5">
        <w:rPr>
          <w:rFonts w:eastAsia="Arial" w:cs="Arial"/>
        </w:rPr>
        <w:t>Porém,</w:t>
      </w:r>
      <w:r w:rsidR="00CA3C07" w:rsidRPr="004A5BB5">
        <w:rPr>
          <w:rFonts w:eastAsia="Arial" w:cs="Arial"/>
        </w:rPr>
        <w:t xml:space="preserve"> esse modelo gera desenvolvimento agrícola e limitado </w:t>
      </w:r>
      <w:r w:rsidR="00711326" w:rsidRPr="004A5BB5">
        <w:rPr>
          <w:rFonts w:eastAsia="Arial" w:cs="Arial"/>
        </w:rPr>
        <w:t>desenvo</w:t>
      </w:r>
      <w:r w:rsidR="00711326">
        <w:rPr>
          <w:rFonts w:eastAsia="Arial" w:cs="Arial"/>
        </w:rPr>
        <w:t xml:space="preserve">lvimento rural. </w:t>
      </w:r>
    </w:p>
    <w:p w14:paraId="0743527B" w14:textId="7918F679" w:rsidR="0040140C" w:rsidRPr="004A5BB5" w:rsidRDefault="00DB30E0" w:rsidP="00AC5CC3">
      <w:pPr>
        <w:spacing w:line="360" w:lineRule="auto"/>
        <w:jc w:val="both"/>
        <w:rPr>
          <w:rFonts w:eastAsia="Arial" w:cs="Arial"/>
        </w:rPr>
      </w:pPr>
      <w:r w:rsidRPr="004A5BB5">
        <w:rPr>
          <w:rFonts w:eastAsia="Arial" w:cs="Arial"/>
        </w:rPr>
        <w:t>Desenvolvimento rural é a articulação entre desenvolvimento econômico, social e ambiental</w:t>
      </w:r>
      <w:r w:rsidR="00CA3C07" w:rsidRPr="004A5BB5">
        <w:rPr>
          <w:rFonts w:eastAsia="Arial" w:cs="Arial"/>
        </w:rPr>
        <w:t xml:space="preserve"> em</w:t>
      </w:r>
      <w:r w:rsidRPr="004A5BB5">
        <w:rPr>
          <w:rFonts w:eastAsia="Arial" w:cs="Arial"/>
        </w:rPr>
        <w:t xml:space="preserve"> um espaço </w:t>
      </w:r>
      <w:r w:rsidR="00F503A7" w:rsidRPr="004A5BB5">
        <w:rPr>
          <w:rFonts w:eastAsia="Arial" w:cs="Arial"/>
        </w:rPr>
        <w:t>predominantemente rural</w:t>
      </w:r>
      <w:r w:rsidR="00E7579C" w:rsidRPr="004A5BB5">
        <w:rPr>
          <w:rFonts w:eastAsia="Arial" w:cs="Arial"/>
        </w:rPr>
        <w:t xml:space="preserve">. O enfoque territorial </w:t>
      </w:r>
      <w:r w:rsidR="00AC34EC" w:rsidRPr="004A5BB5">
        <w:rPr>
          <w:rFonts w:eastAsia="Arial" w:cs="Arial"/>
        </w:rPr>
        <w:t>ganha importância a partir dos anos 1990</w:t>
      </w:r>
      <w:r w:rsidR="006379A5" w:rsidRPr="004A5BB5">
        <w:rPr>
          <w:rFonts w:eastAsia="Arial" w:cs="Arial"/>
        </w:rPr>
        <w:t xml:space="preserve"> na elaboração de políticas </w:t>
      </w:r>
      <w:r w:rsidR="007B729A" w:rsidRPr="004A5BB5">
        <w:rPr>
          <w:rFonts w:eastAsia="Arial" w:cs="Arial"/>
        </w:rPr>
        <w:t>que supere a dicotomia rural-urbano na promoção do desenvolvimento</w:t>
      </w:r>
      <w:r w:rsidR="009570FA" w:rsidRPr="004A5BB5">
        <w:rPr>
          <w:rFonts w:eastAsia="Arial" w:cs="Arial"/>
        </w:rPr>
        <w:t xml:space="preserve"> </w:t>
      </w:r>
      <w:r w:rsidR="00B916D8" w:rsidRPr="004A5BB5">
        <w:rPr>
          <w:rFonts w:eastAsia="Arial" w:cs="Arial"/>
        </w:rPr>
        <w:t>(Ortega, 2008; Jesus, 2013)</w:t>
      </w:r>
      <w:r w:rsidR="007B729A" w:rsidRPr="004A5BB5">
        <w:rPr>
          <w:rFonts w:eastAsia="Arial" w:cs="Arial"/>
        </w:rPr>
        <w:t xml:space="preserve">. </w:t>
      </w:r>
      <w:r w:rsidR="00191A2B" w:rsidRPr="004A5BB5">
        <w:rPr>
          <w:rFonts w:eastAsia="Arial" w:cs="Arial"/>
        </w:rPr>
        <w:t>Alguns territórios, foram denominados, na política brasileira como territórios rurais</w:t>
      </w:r>
      <w:r w:rsidR="001A739C" w:rsidRPr="004A5BB5">
        <w:rPr>
          <w:rFonts w:eastAsia="Arial" w:cs="Arial"/>
        </w:rPr>
        <w:t xml:space="preserve">, assim quando </w:t>
      </w:r>
      <w:r w:rsidR="00C92A1D" w:rsidRPr="004A5BB5">
        <w:rPr>
          <w:rFonts w:eastAsia="Arial" w:cs="Arial"/>
        </w:rPr>
        <w:t>se fala</w:t>
      </w:r>
      <w:r w:rsidR="001A739C" w:rsidRPr="004A5BB5">
        <w:rPr>
          <w:rFonts w:eastAsia="Arial" w:cs="Arial"/>
        </w:rPr>
        <w:t xml:space="preserve"> de desenvolvimento rural, </w:t>
      </w:r>
      <w:r w:rsidR="00CA3C07" w:rsidRPr="004A5BB5">
        <w:rPr>
          <w:rFonts w:eastAsia="Arial" w:cs="Arial"/>
        </w:rPr>
        <w:t xml:space="preserve">incluem-se </w:t>
      </w:r>
      <w:r w:rsidR="001A739C" w:rsidRPr="004A5BB5">
        <w:rPr>
          <w:rFonts w:eastAsia="Arial" w:cs="Arial"/>
        </w:rPr>
        <w:t xml:space="preserve">o desenvolvimento desses territórios. </w:t>
      </w:r>
      <w:r w:rsidR="00C92A1D" w:rsidRPr="004A5BB5">
        <w:rPr>
          <w:rFonts w:eastAsia="Arial" w:cs="Arial"/>
        </w:rPr>
        <w:t>Entre eles, está território de identidade Sertão Produtivo</w:t>
      </w:r>
      <w:r w:rsidR="00B57F6A" w:rsidRPr="004A5BB5">
        <w:rPr>
          <w:rFonts w:eastAsia="Arial" w:cs="Arial"/>
        </w:rPr>
        <w:t xml:space="preserve"> na Bahia</w:t>
      </w:r>
      <w:r w:rsidR="00C92A1D" w:rsidRPr="004A5BB5">
        <w:rPr>
          <w:rFonts w:eastAsia="Arial" w:cs="Arial"/>
        </w:rPr>
        <w:t xml:space="preserve">. </w:t>
      </w:r>
    </w:p>
    <w:p w14:paraId="2D68FAE7" w14:textId="0477C8EE" w:rsidR="00A03FE8" w:rsidRDefault="00A03FE8" w:rsidP="00AC5CC3">
      <w:pPr>
        <w:spacing w:line="360" w:lineRule="auto"/>
        <w:jc w:val="both"/>
        <w:rPr>
          <w:rFonts w:eastAsia="Arial" w:cs="Arial"/>
        </w:rPr>
      </w:pPr>
      <w:r>
        <w:rPr>
          <w:rFonts w:eastAsia="Arial" w:cs="Arial"/>
        </w:rPr>
        <w:t>O caráter ambiental</w:t>
      </w:r>
      <w:r w:rsidR="00D254BC">
        <w:rPr>
          <w:rFonts w:eastAsia="Arial" w:cs="Arial"/>
        </w:rPr>
        <w:t>, social e econômico</w:t>
      </w:r>
      <w:r>
        <w:rPr>
          <w:rFonts w:eastAsia="Arial" w:cs="Arial"/>
        </w:rPr>
        <w:t xml:space="preserve"> do desenvolvimento rural também pode ser </w:t>
      </w:r>
      <w:r w:rsidR="00D254BC">
        <w:rPr>
          <w:rFonts w:eastAsia="Arial" w:cs="Arial"/>
        </w:rPr>
        <w:t xml:space="preserve">compatibilizado com o de desenvolvimento sustentável. De acordo </w:t>
      </w:r>
      <w:r w:rsidR="00E74F3A">
        <w:rPr>
          <w:rFonts w:eastAsia="Arial" w:cs="Arial"/>
        </w:rPr>
        <w:t xml:space="preserve">a ONU, </w:t>
      </w:r>
      <w:r w:rsidR="00E74F3A" w:rsidRPr="00E74F3A">
        <w:rPr>
          <w:rFonts w:eastAsia="Arial" w:cs="Arial"/>
        </w:rPr>
        <w:t xml:space="preserve">desenvolvimento </w:t>
      </w:r>
      <w:r w:rsidR="00E74F3A">
        <w:rPr>
          <w:rFonts w:eastAsia="Arial" w:cs="Arial"/>
        </w:rPr>
        <w:t xml:space="preserve">sustentável é aquele </w:t>
      </w:r>
      <w:r w:rsidR="00E74F3A" w:rsidRPr="00E74F3A">
        <w:rPr>
          <w:rFonts w:eastAsia="Arial" w:cs="Arial"/>
        </w:rPr>
        <w:t>que satisfaz as necessidades do presente sem comprometer a capacidade das futuras gerações de satisfazer as suas próprias necessidades.</w:t>
      </w:r>
      <w:r w:rsidR="009B104A">
        <w:rPr>
          <w:rFonts w:eastAsia="Arial" w:cs="Arial"/>
        </w:rPr>
        <w:t xml:space="preserve"> </w:t>
      </w:r>
      <w:r w:rsidR="00937223">
        <w:rPr>
          <w:rFonts w:eastAsia="Arial" w:cs="Arial"/>
        </w:rPr>
        <w:t xml:space="preserve">Investigar os aspectos do desenvolvimento rural </w:t>
      </w:r>
      <w:r w:rsidR="00A92855">
        <w:rPr>
          <w:rFonts w:eastAsia="Arial" w:cs="Arial"/>
        </w:rPr>
        <w:t xml:space="preserve">e sustentável, implica assim em </w:t>
      </w:r>
      <w:r w:rsidR="00A559BC">
        <w:rPr>
          <w:rFonts w:eastAsia="Arial" w:cs="Arial"/>
        </w:rPr>
        <w:t xml:space="preserve">olhar para além da dimensão produtiva de um território, portanto recorre-se a ecologia política como </w:t>
      </w:r>
      <w:r w:rsidR="006C6638">
        <w:rPr>
          <w:rFonts w:eastAsia="Arial" w:cs="Arial"/>
        </w:rPr>
        <w:t>marco teórico.</w:t>
      </w:r>
    </w:p>
    <w:p w14:paraId="5F62FC26" w14:textId="11E4D421" w:rsidR="00AC5CC3" w:rsidRDefault="00AC5CC3" w:rsidP="00AC5CC3">
      <w:pPr>
        <w:spacing w:line="360" w:lineRule="auto"/>
        <w:jc w:val="both"/>
        <w:rPr>
          <w:rFonts w:eastAsia="Arial" w:cs="Arial"/>
        </w:rPr>
      </w:pPr>
      <w:r w:rsidRPr="054D68B2">
        <w:rPr>
          <w:rFonts w:eastAsia="Arial" w:cs="Arial"/>
        </w:rPr>
        <w:t xml:space="preserve">Ecologia </w:t>
      </w:r>
      <w:r w:rsidR="00A559BC">
        <w:rPr>
          <w:rFonts w:eastAsia="Arial" w:cs="Arial"/>
        </w:rPr>
        <w:t>p</w:t>
      </w:r>
      <w:r w:rsidRPr="054D68B2">
        <w:rPr>
          <w:rFonts w:eastAsia="Arial" w:cs="Arial"/>
        </w:rPr>
        <w:t xml:space="preserve">olítica é um campo intelectual de confluência entre diversas ciências sociais com a perspectiva de que a natureza seria a primeira fonte de todos os meios e objetos de trabalho, sendo o trabalho, um criador de valores de uso, uma necessidade natural e eterna para mediar o metabolismo entre homem e natureza, existindo assim uma confluência contínua entre as ciências da natureza e do homem (Toledo, 2013). O enfoque está na interação entre esses processos em que as sociedades humanas estabelecem com os seus limites biofísicos (Little, 2006). </w:t>
      </w:r>
    </w:p>
    <w:p w14:paraId="52D084C0" w14:textId="3DD4B161" w:rsidR="000A76F4" w:rsidRDefault="00AC5CC3" w:rsidP="003024C5">
      <w:pPr>
        <w:spacing w:line="360" w:lineRule="auto"/>
        <w:jc w:val="both"/>
        <w:rPr>
          <w:rFonts w:eastAsia="Arial" w:cs="Arial"/>
        </w:rPr>
      </w:pPr>
      <w:r w:rsidRPr="054D68B2">
        <w:rPr>
          <w:rFonts w:eastAsia="Arial" w:cs="Arial"/>
        </w:rPr>
        <w:t xml:space="preserve">A partir dessa concepção, o que se pretende destacar </w:t>
      </w:r>
      <w:r w:rsidRPr="008A0218">
        <w:rPr>
          <w:rFonts w:eastAsia="Arial" w:cs="Arial"/>
        </w:rPr>
        <w:t xml:space="preserve">é a limitação de </w:t>
      </w:r>
      <w:r w:rsidR="008A0218" w:rsidRPr="008A0218">
        <w:rPr>
          <w:rFonts w:eastAsia="Arial" w:cs="Arial"/>
        </w:rPr>
        <w:t>c</w:t>
      </w:r>
      <w:r w:rsidR="00473B7D" w:rsidRPr="008A0218">
        <w:rPr>
          <w:rFonts w:eastAsia="Arial" w:cs="Arial"/>
        </w:rPr>
        <w:t>ompreender</w:t>
      </w:r>
      <w:r w:rsidRPr="008A0218">
        <w:rPr>
          <w:rFonts w:eastAsia="Arial" w:cs="Arial"/>
        </w:rPr>
        <w:t xml:space="preserve"> o acesso à água</w:t>
      </w:r>
      <w:r w:rsidR="00D951D2" w:rsidRPr="008A0218">
        <w:rPr>
          <w:rFonts w:eastAsia="Arial" w:cs="Arial"/>
        </w:rPr>
        <w:t xml:space="preserve"> e desenvolvimento rural</w:t>
      </w:r>
      <w:r w:rsidRPr="054D68B2">
        <w:rPr>
          <w:rFonts w:eastAsia="Arial" w:cs="Arial"/>
        </w:rPr>
        <w:t xml:space="preserve"> como uma problemática dos recursos </w:t>
      </w:r>
      <w:r w:rsidRPr="054D68B2">
        <w:rPr>
          <w:rFonts w:eastAsia="Arial" w:cs="Arial"/>
        </w:rPr>
        <w:lastRenderedPageBreak/>
        <w:t xml:space="preserve">naturais e das limitações biofísicas do meio ambiente per se, mas da necessidade de se incorporar as relações sociais e institucionais que se estabelecem no uso e gestão </w:t>
      </w:r>
      <w:r w:rsidR="00677E99">
        <w:rPr>
          <w:rFonts w:eastAsia="Arial" w:cs="Arial"/>
        </w:rPr>
        <w:t>dos recursos naturais</w:t>
      </w:r>
      <w:r w:rsidRPr="054D68B2">
        <w:rPr>
          <w:rFonts w:eastAsia="Arial" w:cs="Arial"/>
        </w:rPr>
        <w:t xml:space="preserve">, que tem impacto direto na estrutura de desenvolvimento do semiárido. </w:t>
      </w:r>
    </w:p>
    <w:p w14:paraId="16C80F7D" w14:textId="77777777" w:rsidR="004A5BB5" w:rsidRDefault="004A5BB5" w:rsidP="000A76F4">
      <w:pPr>
        <w:spacing w:line="360" w:lineRule="auto"/>
        <w:jc w:val="both"/>
        <w:rPr>
          <w:rFonts w:eastAsia="Arial" w:cs="Arial"/>
          <w:b/>
          <w:bCs/>
        </w:rPr>
      </w:pPr>
      <w:bookmarkStart w:id="0" w:name="_Hlk195734514"/>
    </w:p>
    <w:p w14:paraId="4F1721D0" w14:textId="6CF1E416" w:rsidR="000A76F4" w:rsidRPr="00D5715F" w:rsidRDefault="00C67F3F" w:rsidP="000A76F4">
      <w:pPr>
        <w:spacing w:line="360" w:lineRule="auto"/>
        <w:jc w:val="both"/>
        <w:rPr>
          <w:rFonts w:eastAsia="Arial" w:cs="Arial"/>
          <w:b/>
          <w:bCs/>
        </w:rPr>
      </w:pPr>
      <w:r>
        <w:rPr>
          <w:rFonts w:eastAsia="Arial" w:cs="Arial"/>
          <w:b/>
          <w:bCs/>
        </w:rPr>
        <w:t xml:space="preserve">CARACTERIZAÇÃO </w:t>
      </w:r>
      <w:r w:rsidR="00D17FE3">
        <w:rPr>
          <w:rFonts w:eastAsia="Arial" w:cs="Arial"/>
          <w:b/>
          <w:bCs/>
        </w:rPr>
        <w:t xml:space="preserve">DO TERRITÓRIO DE IDENTIDADE SERTÃO PRODUTIVO </w:t>
      </w:r>
    </w:p>
    <w:p w14:paraId="1BD98494" w14:textId="270BC97E" w:rsidR="000A76F4" w:rsidRDefault="054D68B2" w:rsidP="00640828">
      <w:pPr>
        <w:spacing w:line="360" w:lineRule="auto"/>
        <w:jc w:val="both"/>
        <w:rPr>
          <w:rFonts w:eastAsia="Arial" w:cs="Arial"/>
        </w:rPr>
      </w:pPr>
      <w:r w:rsidRPr="054D68B2">
        <w:rPr>
          <w:rFonts w:eastAsia="Arial" w:cs="Arial"/>
        </w:rPr>
        <w:t xml:space="preserve">O Sertão Produtivo </w:t>
      </w:r>
      <w:bookmarkEnd w:id="0"/>
      <w:r w:rsidRPr="054D68B2">
        <w:rPr>
          <w:rFonts w:eastAsia="Arial" w:cs="Arial"/>
        </w:rPr>
        <w:t xml:space="preserve">está localizado na região centro sul da Bahia, sendo composto por 19 municípios, ocupando uma área aproximada de 23.550 km², representando 4,2% do território estadual. O território faz parte do semiárido brasileiro, sendo na porção central caracterizado na tipologia </w:t>
      </w:r>
      <w:r w:rsidRPr="00007299">
        <w:rPr>
          <w:rFonts w:eastAsia="Arial" w:cs="Arial"/>
        </w:rPr>
        <w:t xml:space="preserve">subúmido a seco. Nas áreas de semiárido a pluviometria não ultrapassa os 500 mm </w:t>
      </w:r>
      <w:r w:rsidR="00B57F6A" w:rsidRPr="00007299">
        <w:rPr>
          <w:rFonts w:eastAsia="Arial" w:cs="Arial"/>
        </w:rPr>
        <w:t xml:space="preserve">anuais </w:t>
      </w:r>
      <w:r w:rsidRPr="00007299">
        <w:rPr>
          <w:rFonts w:eastAsia="Arial" w:cs="Arial"/>
        </w:rPr>
        <w:t xml:space="preserve">entre primavera/verão com temperatura variando entre 18ºC e 28ºC (municípios de Brumado, Dom Basílio, Guanambi e Rio do Antônio). Na faixa subúmido a seco as chuvas </w:t>
      </w:r>
      <w:r w:rsidR="00B57F6A" w:rsidRPr="00007299">
        <w:rPr>
          <w:rFonts w:eastAsia="Arial" w:cs="Arial"/>
        </w:rPr>
        <w:t xml:space="preserve">podem ocorrer ao longo do </w:t>
      </w:r>
      <w:r w:rsidRPr="00007299">
        <w:rPr>
          <w:rFonts w:eastAsia="Arial" w:cs="Arial"/>
        </w:rPr>
        <w:t>ano com média pluviométrica</w:t>
      </w:r>
      <w:r w:rsidR="00B57F6A" w:rsidRPr="00007299">
        <w:rPr>
          <w:rFonts w:eastAsia="Arial" w:cs="Arial"/>
        </w:rPr>
        <w:t xml:space="preserve"> baixa,</w:t>
      </w:r>
      <w:r w:rsidRPr="00007299">
        <w:rPr>
          <w:rFonts w:eastAsia="Arial" w:cs="Arial"/>
        </w:rPr>
        <w:t xml:space="preserve"> de 700 mm </w:t>
      </w:r>
      <w:r w:rsidR="00B57F6A" w:rsidRPr="00007299">
        <w:rPr>
          <w:rFonts w:eastAsia="Arial" w:cs="Arial"/>
        </w:rPr>
        <w:t xml:space="preserve">anuais </w:t>
      </w:r>
      <w:r w:rsidRPr="00007299">
        <w:rPr>
          <w:rFonts w:eastAsia="Arial" w:cs="Arial"/>
        </w:rPr>
        <w:t xml:space="preserve">e média de temperatura de 23ºC (municípios de Caculé, Ibiassucê, Lagoa Real e Palmas </w:t>
      </w:r>
      <w:r w:rsidRPr="054D68B2">
        <w:rPr>
          <w:rFonts w:eastAsia="Arial" w:cs="Arial"/>
        </w:rPr>
        <w:t>de Monte Alto) (SEI, 2015).</w:t>
      </w:r>
    </w:p>
    <w:p w14:paraId="79C5B564" w14:textId="283FA01B" w:rsidR="000C0D8B" w:rsidRDefault="002677C3" w:rsidP="00640828">
      <w:pPr>
        <w:spacing w:line="360" w:lineRule="auto"/>
        <w:jc w:val="both"/>
        <w:rPr>
          <w:rFonts w:eastAsia="Arial" w:cs="Arial"/>
        </w:rPr>
      </w:pPr>
      <w:r>
        <w:rPr>
          <w:rFonts w:eastAsia="Arial" w:cs="Arial"/>
        </w:rPr>
        <w:t xml:space="preserve">O território conta com duas importantes bacias </w:t>
      </w:r>
      <w:r w:rsidR="00200301" w:rsidRPr="00200301">
        <w:rPr>
          <w:rFonts w:eastAsia="Arial" w:cs="Arial"/>
        </w:rPr>
        <w:t>hidrográficas</w:t>
      </w:r>
      <w:r w:rsidR="00200301">
        <w:rPr>
          <w:rFonts w:eastAsia="Arial" w:cs="Arial"/>
        </w:rPr>
        <w:t>, a bacia do</w:t>
      </w:r>
      <w:r w:rsidR="00200301" w:rsidRPr="00200301">
        <w:rPr>
          <w:rFonts w:eastAsia="Arial" w:cs="Arial"/>
        </w:rPr>
        <w:t xml:space="preserve"> Rio São Francisco</w:t>
      </w:r>
      <w:r w:rsidR="00A022B8">
        <w:rPr>
          <w:rFonts w:eastAsia="Arial" w:cs="Arial"/>
        </w:rPr>
        <w:t>, na</w:t>
      </w:r>
      <w:r w:rsidR="00355A19">
        <w:rPr>
          <w:rFonts w:eastAsia="Arial" w:cs="Arial"/>
        </w:rPr>
        <w:t xml:space="preserve"> porção oeste do território (</w:t>
      </w:r>
      <w:r w:rsidR="00355A19" w:rsidRPr="0009711D">
        <w:rPr>
          <w:rFonts w:eastAsia="Arial" w:cs="Arial"/>
        </w:rPr>
        <w:t>Caetité</w:t>
      </w:r>
      <w:r w:rsidR="00355A19">
        <w:rPr>
          <w:rFonts w:eastAsia="Arial" w:cs="Arial"/>
        </w:rPr>
        <w:t xml:space="preserve">, </w:t>
      </w:r>
      <w:r w:rsidR="00355A19" w:rsidRPr="00D510B9">
        <w:rPr>
          <w:rFonts w:eastAsia="Arial" w:cs="Arial"/>
        </w:rPr>
        <w:t>Candiba</w:t>
      </w:r>
      <w:r w:rsidR="00355A19">
        <w:rPr>
          <w:rFonts w:eastAsia="Arial" w:cs="Arial"/>
        </w:rPr>
        <w:t>,</w:t>
      </w:r>
      <w:r w:rsidR="00355A19" w:rsidRPr="003B6433">
        <w:t xml:space="preserve"> </w:t>
      </w:r>
      <w:r w:rsidR="00355A19" w:rsidRPr="003B6433">
        <w:rPr>
          <w:rFonts w:eastAsia="Arial" w:cs="Arial"/>
        </w:rPr>
        <w:t>Guanambi</w:t>
      </w:r>
      <w:r w:rsidR="00355A19">
        <w:rPr>
          <w:rFonts w:eastAsia="Arial" w:cs="Arial"/>
        </w:rPr>
        <w:t xml:space="preserve">, </w:t>
      </w:r>
      <w:r w:rsidR="00285529" w:rsidRPr="006C7E17">
        <w:rPr>
          <w:rFonts w:eastAsia="Arial" w:cs="Arial"/>
        </w:rPr>
        <w:t>Iuiú</w:t>
      </w:r>
      <w:r w:rsidR="00355A19">
        <w:rPr>
          <w:rFonts w:eastAsia="Arial" w:cs="Arial"/>
        </w:rPr>
        <w:t>,</w:t>
      </w:r>
      <w:r w:rsidR="00355A19" w:rsidRPr="003A441D">
        <w:t xml:space="preserve"> </w:t>
      </w:r>
      <w:r w:rsidR="00355A19" w:rsidRPr="003A441D">
        <w:rPr>
          <w:rFonts w:eastAsia="Arial" w:cs="Arial"/>
        </w:rPr>
        <w:t>Palmas de Monte Alto</w:t>
      </w:r>
      <w:r w:rsidR="00355A19">
        <w:rPr>
          <w:rFonts w:eastAsia="Arial" w:cs="Arial"/>
        </w:rPr>
        <w:t xml:space="preserve">, </w:t>
      </w:r>
      <w:r w:rsidR="00355A19" w:rsidRPr="00BA7537">
        <w:rPr>
          <w:rFonts w:eastAsia="Arial" w:cs="Arial"/>
        </w:rPr>
        <w:t>Pindaí</w:t>
      </w:r>
      <w:r w:rsidR="00355A19">
        <w:rPr>
          <w:rFonts w:eastAsia="Arial" w:cs="Arial"/>
        </w:rPr>
        <w:t xml:space="preserve">, </w:t>
      </w:r>
      <w:r w:rsidR="00355A19" w:rsidRPr="00642B2B">
        <w:rPr>
          <w:rFonts w:eastAsia="Arial" w:cs="Arial"/>
        </w:rPr>
        <w:t>Sebastião Laranjeiras</w:t>
      </w:r>
      <w:r w:rsidR="00355A19">
        <w:rPr>
          <w:rFonts w:eastAsia="Arial" w:cs="Arial"/>
        </w:rPr>
        <w:t xml:space="preserve">, e </w:t>
      </w:r>
      <w:r w:rsidR="00355A19" w:rsidRPr="00A022B8">
        <w:rPr>
          <w:rFonts w:eastAsia="Arial" w:cs="Arial"/>
        </w:rPr>
        <w:t>Urandi</w:t>
      </w:r>
      <w:r w:rsidR="00355A19">
        <w:rPr>
          <w:rFonts w:eastAsia="Arial" w:cs="Arial"/>
        </w:rPr>
        <w:t xml:space="preserve">) </w:t>
      </w:r>
      <w:r w:rsidR="00200301" w:rsidRPr="00200301">
        <w:rPr>
          <w:rFonts w:eastAsia="Arial" w:cs="Arial"/>
        </w:rPr>
        <w:t xml:space="preserve">e </w:t>
      </w:r>
      <w:r w:rsidR="00355A19" w:rsidRPr="00355A19">
        <w:rPr>
          <w:rFonts w:eastAsia="Arial" w:cs="Arial"/>
        </w:rPr>
        <w:t xml:space="preserve">a bacia </w:t>
      </w:r>
      <w:r w:rsidR="00200301" w:rsidRPr="00200301">
        <w:rPr>
          <w:rFonts w:eastAsia="Arial" w:cs="Arial"/>
        </w:rPr>
        <w:t>do Rio de Contas</w:t>
      </w:r>
      <w:r w:rsidR="00355A19">
        <w:rPr>
          <w:rFonts w:eastAsia="Arial" w:cs="Arial"/>
        </w:rPr>
        <w:t>, na porção leste (</w:t>
      </w:r>
      <w:r w:rsidR="00743001" w:rsidRPr="00743001">
        <w:rPr>
          <w:rFonts w:eastAsia="Arial" w:cs="Arial"/>
        </w:rPr>
        <w:t>Brumado</w:t>
      </w:r>
      <w:r w:rsidR="00743001">
        <w:rPr>
          <w:rFonts w:eastAsia="Arial" w:cs="Arial"/>
        </w:rPr>
        <w:t xml:space="preserve">, </w:t>
      </w:r>
      <w:r w:rsidR="00153A85" w:rsidRPr="00153A85">
        <w:rPr>
          <w:rFonts w:eastAsia="Arial" w:cs="Arial"/>
        </w:rPr>
        <w:t>Caculé</w:t>
      </w:r>
      <w:r w:rsidR="00153A85">
        <w:rPr>
          <w:rFonts w:eastAsia="Arial" w:cs="Arial"/>
        </w:rPr>
        <w:t xml:space="preserve">, </w:t>
      </w:r>
      <w:r w:rsidR="003A6F8D" w:rsidRPr="003A6F8D">
        <w:rPr>
          <w:rFonts w:eastAsia="Arial" w:cs="Arial"/>
        </w:rPr>
        <w:t>Contendas do Sincorá</w:t>
      </w:r>
      <w:r w:rsidR="003A6F8D">
        <w:rPr>
          <w:rFonts w:eastAsia="Arial" w:cs="Arial"/>
        </w:rPr>
        <w:t xml:space="preserve">, </w:t>
      </w:r>
      <w:r w:rsidR="00527828" w:rsidRPr="00527828">
        <w:rPr>
          <w:rFonts w:eastAsia="Arial" w:cs="Arial"/>
        </w:rPr>
        <w:t>Dom Basílio</w:t>
      </w:r>
      <w:r w:rsidR="00527828">
        <w:rPr>
          <w:rFonts w:eastAsia="Arial" w:cs="Arial"/>
        </w:rPr>
        <w:t xml:space="preserve">, </w:t>
      </w:r>
      <w:r w:rsidR="00A55655" w:rsidRPr="00A55655">
        <w:rPr>
          <w:rFonts w:eastAsia="Arial" w:cs="Arial"/>
        </w:rPr>
        <w:t>Ibiassucê</w:t>
      </w:r>
      <w:r w:rsidR="00A55655">
        <w:rPr>
          <w:rFonts w:eastAsia="Arial" w:cs="Arial"/>
        </w:rPr>
        <w:t xml:space="preserve">, </w:t>
      </w:r>
      <w:r w:rsidR="009513B4" w:rsidRPr="009513B4">
        <w:rPr>
          <w:rFonts w:eastAsia="Arial" w:cs="Arial"/>
        </w:rPr>
        <w:t>Ituaçu</w:t>
      </w:r>
      <w:r w:rsidR="009513B4">
        <w:rPr>
          <w:rFonts w:eastAsia="Arial" w:cs="Arial"/>
        </w:rPr>
        <w:t xml:space="preserve">, </w:t>
      </w:r>
      <w:r w:rsidR="004B419F" w:rsidRPr="004B419F">
        <w:rPr>
          <w:rFonts w:eastAsia="Arial" w:cs="Arial"/>
        </w:rPr>
        <w:t>Lagoa Real</w:t>
      </w:r>
      <w:r w:rsidR="004B419F">
        <w:rPr>
          <w:rFonts w:eastAsia="Arial" w:cs="Arial"/>
        </w:rPr>
        <w:t xml:space="preserve">, </w:t>
      </w:r>
      <w:r w:rsidR="00C47799" w:rsidRPr="00C47799">
        <w:rPr>
          <w:rFonts w:eastAsia="Arial" w:cs="Arial"/>
        </w:rPr>
        <w:t>Livramento de Nossa Senhora</w:t>
      </w:r>
      <w:r w:rsidR="00364F35">
        <w:rPr>
          <w:rFonts w:eastAsia="Arial" w:cs="Arial"/>
        </w:rPr>
        <w:t xml:space="preserve">, </w:t>
      </w:r>
      <w:r w:rsidR="002207D1" w:rsidRPr="002207D1">
        <w:rPr>
          <w:rFonts w:eastAsia="Arial" w:cs="Arial"/>
        </w:rPr>
        <w:t>Malhada de Pedras</w:t>
      </w:r>
      <w:r w:rsidR="002207D1">
        <w:rPr>
          <w:rFonts w:eastAsia="Arial" w:cs="Arial"/>
        </w:rPr>
        <w:t xml:space="preserve">, </w:t>
      </w:r>
      <w:r w:rsidR="00B83D64" w:rsidRPr="00B83D64">
        <w:rPr>
          <w:rFonts w:eastAsia="Arial" w:cs="Arial"/>
        </w:rPr>
        <w:t>Rio do Antônio</w:t>
      </w:r>
      <w:r w:rsidR="00072793">
        <w:rPr>
          <w:rFonts w:eastAsia="Arial" w:cs="Arial"/>
        </w:rPr>
        <w:t xml:space="preserve"> e</w:t>
      </w:r>
      <w:r w:rsidR="00B83D64">
        <w:rPr>
          <w:rFonts w:eastAsia="Arial" w:cs="Arial"/>
        </w:rPr>
        <w:t xml:space="preserve"> </w:t>
      </w:r>
      <w:r w:rsidR="005B7EC1" w:rsidRPr="005B7EC1">
        <w:rPr>
          <w:rFonts w:eastAsia="Arial" w:cs="Arial"/>
        </w:rPr>
        <w:t>Tanhaçu</w:t>
      </w:r>
      <w:r w:rsidR="00072793">
        <w:rPr>
          <w:rFonts w:eastAsia="Arial" w:cs="Arial"/>
        </w:rPr>
        <w:t>)</w:t>
      </w:r>
      <w:r w:rsidR="00A47DE3">
        <w:rPr>
          <w:rFonts w:eastAsia="Arial" w:cs="Arial"/>
        </w:rPr>
        <w:t xml:space="preserve">. </w:t>
      </w:r>
      <w:r w:rsidR="00E91674">
        <w:rPr>
          <w:rFonts w:eastAsia="Arial" w:cs="Arial"/>
        </w:rPr>
        <w:t xml:space="preserve">Os principais rios são o </w:t>
      </w:r>
      <w:r w:rsidR="009136D7">
        <w:rPr>
          <w:rFonts w:eastAsia="Arial" w:cs="Arial"/>
        </w:rPr>
        <w:t>Rio de Contas (</w:t>
      </w:r>
      <w:r w:rsidR="009C78C5" w:rsidRPr="009C78C5">
        <w:rPr>
          <w:rFonts w:eastAsia="Arial" w:cs="Arial"/>
        </w:rPr>
        <w:t>Ituaçu</w:t>
      </w:r>
      <w:r w:rsidR="009C78C5">
        <w:rPr>
          <w:rFonts w:eastAsia="Arial" w:cs="Arial"/>
        </w:rPr>
        <w:t xml:space="preserve">, </w:t>
      </w:r>
      <w:r w:rsidR="009C78C5" w:rsidRPr="009C78C5">
        <w:rPr>
          <w:rFonts w:eastAsia="Arial" w:cs="Arial"/>
        </w:rPr>
        <w:t>Brumado</w:t>
      </w:r>
      <w:r w:rsidR="009C78C5">
        <w:rPr>
          <w:rFonts w:eastAsia="Arial" w:cs="Arial"/>
        </w:rPr>
        <w:t xml:space="preserve">, </w:t>
      </w:r>
      <w:r w:rsidR="009C78C5" w:rsidRPr="009C78C5">
        <w:rPr>
          <w:rFonts w:eastAsia="Arial" w:cs="Arial"/>
        </w:rPr>
        <w:t>Tanhaçu</w:t>
      </w:r>
      <w:r w:rsidR="009C78C5">
        <w:rPr>
          <w:rFonts w:eastAsia="Arial" w:cs="Arial"/>
        </w:rPr>
        <w:t xml:space="preserve">) na bacia do Rio de Contas e </w:t>
      </w:r>
      <w:r w:rsidR="00170A26">
        <w:rPr>
          <w:rFonts w:eastAsia="Arial" w:cs="Arial"/>
        </w:rPr>
        <w:t xml:space="preserve">os rios, Rio </w:t>
      </w:r>
      <w:r w:rsidR="00170A26" w:rsidRPr="00170A26">
        <w:rPr>
          <w:rFonts w:eastAsia="Arial" w:cs="Arial"/>
        </w:rPr>
        <w:t>da Sambaíba e o Rio Verde Pequeno</w:t>
      </w:r>
      <w:r w:rsidR="00170A26">
        <w:rPr>
          <w:rFonts w:eastAsia="Arial" w:cs="Arial"/>
        </w:rPr>
        <w:t xml:space="preserve"> </w:t>
      </w:r>
      <w:r w:rsidR="00F105CB">
        <w:rPr>
          <w:rFonts w:eastAsia="Arial" w:cs="Arial"/>
        </w:rPr>
        <w:t>na bacia do Rio São Francisco.</w:t>
      </w:r>
    </w:p>
    <w:p w14:paraId="64B0991E" w14:textId="5201D20A" w:rsidR="00D608A9" w:rsidRDefault="054D68B2" w:rsidP="003024C5">
      <w:pPr>
        <w:spacing w:line="360" w:lineRule="auto"/>
        <w:jc w:val="both"/>
        <w:rPr>
          <w:rFonts w:eastAsia="Arial" w:cs="Arial"/>
        </w:rPr>
      </w:pPr>
      <w:r w:rsidRPr="054D68B2">
        <w:rPr>
          <w:rFonts w:eastAsia="Arial" w:cs="Arial"/>
        </w:rPr>
        <w:t xml:space="preserve">O território conta com setenta e sete (77) barragens, represas e açudes, localizadas majoritariamente no Rio Brumado, Rio de Contas, Rio do Antônio e Rio Taquari/Vereda. Nove (9) foram construídas entre o final dos anos 1940 e os anos 1980. Trinta e três (33) foram construídas entre os anos 1990 e 2004 — </w:t>
      </w:r>
      <w:r w:rsidR="00EB7EBA">
        <w:rPr>
          <w:rFonts w:eastAsia="Arial" w:cs="Arial"/>
        </w:rPr>
        <w:t>sendo</w:t>
      </w:r>
      <w:r w:rsidR="00162CB1">
        <w:rPr>
          <w:rFonts w:eastAsia="Arial" w:cs="Arial"/>
        </w:rPr>
        <w:t xml:space="preserve"> que</w:t>
      </w:r>
      <w:r w:rsidRPr="054D68B2">
        <w:rPr>
          <w:rFonts w:eastAsia="Arial" w:cs="Arial"/>
        </w:rPr>
        <w:t xml:space="preserve"> vinte duas (22) </w:t>
      </w:r>
      <w:r w:rsidR="00162CB1">
        <w:rPr>
          <w:rFonts w:eastAsia="Arial" w:cs="Arial"/>
        </w:rPr>
        <w:t>foram finalizadas entre</w:t>
      </w:r>
      <w:r w:rsidRPr="054D68B2">
        <w:rPr>
          <w:rFonts w:eastAsia="Arial" w:cs="Arial"/>
        </w:rPr>
        <w:t xml:space="preserve"> 1996 e 1998</w:t>
      </w:r>
      <w:r w:rsidR="00162CB1">
        <w:rPr>
          <w:rFonts w:eastAsia="Arial" w:cs="Arial"/>
        </w:rPr>
        <w:t xml:space="preserve">, anos marcados por uma grande seca no Nordeste </w:t>
      </w:r>
      <w:r w:rsidRPr="054D68B2">
        <w:rPr>
          <w:rFonts w:eastAsia="Arial" w:cs="Arial"/>
        </w:rPr>
        <w:t xml:space="preserve">(Projeto </w:t>
      </w:r>
      <w:proofErr w:type="spellStart"/>
      <w:r w:rsidRPr="054D68B2">
        <w:rPr>
          <w:rFonts w:eastAsia="Arial" w:cs="Arial"/>
        </w:rPr>
        <w:t>GeografAR</w:t>
      </w:r>
      <w:proofErr w:type="spellEnd"/>
      <w:r w:rsidRPr="054D68B2">
        <w:rPr>
          <w:rFonts w:eastAsia="Arial" w:cs="Arial"/>
        </w:rPr>
        <w:t xml:space="preserve">, 2012). </w:t>
      </w:r>
    </w:p>
    <w:p w14:paraId="730F4D27" w14:textId="255AD13D" w:rsidR="00780B0A" w:rsidRDefault="054D68B2" w:rsidP="003024C5">
      <w:pPr>
        <w:spacing w:line="360" w:lineRule="auto"/>
        <w:jc w:val="both"/>
        <w:rPr>
          <w:rFonts w:eastAsia="Arial" w:cs="Arial"/>
        </w:rPr>
      </w:pPr>
      <w:r w:rsidRPr="054D68B2">
        <w:rPr>
          <w:rFonts w:eastAsia="Arial" w:cs="Arial"/>
        </w:rPr>
        <w:lastRenderedPageBreak/>
        <w:t xml:space="preserve">Outra fonte de recursos hídricos são os aquíferos que, na ausência de águas superficiais, tornam-se uma opção para o abastecimento, atividades agropecuárias e irrigação. O território Sertão Produtivo se localiza em uma região dominada por rochas do substrato geológico cristalino, praticamente impermeáveis, o que configura uma baixa produtividade dos poços perfurados, além de níveis altos de salinidade e médio de solidificação. Essas características acabam exigindo uma gestão de uso </w:t>
      </w:r>
      <w:r w:rsidRPr="00D51BC8">
        <w:rPr>
          <w:rFonts w:eastAsia="Arial" w:cs="Arial"/>
        </w:rPr>
        <w:t>eficiente</w:t>
      </w:r>
      <w:r w:rsidR="00473B7D" w:rsidRPr="00D51BC8">
        <w:rPr>
          <w:rFonts w:eastAsia="Arial" w:cs="Arial"/>
        </w:rPr>
        <w:t xml:space="preserve"> da água</w:t>
      </w:r>
      <w:r w:rsidRPr="054D68B2">
        <w:rPr>
          <w:rFonts w:eastAsia="Arial" w:cs="Arial"/>
        </w:rPr>
        <w:t xml:space="preserve">, envolvendo a gestão técnica e ambiental do aquífero e dos sistemas de irrigação. Contudo, os poços são amplamente utilizados como alternativa (Cirilo, 2008; Rebouças, 1997).  </w:t>
      </w:r>
    </w:p>
    <w:p w14:paraId="4C8440BC" w14:textId="7306AE46" w:rsidR="00F41387" w:rsidRDefault="00473B7D" w:rsidP="003024C5">
      <w:pPr>
        <w:spacing w:line="360" w:lineRule="auto"/>
        <w:jc w:val="both"/>
        <w:rPr>
          <w:rFonts w:eastAsia="Arial" w:cs="Arial"/>
        </w:rPr>
      </w:pPr>
      <w:r w:rsidRPr="00D51BC8">
        <w:rPr>
          <w:rFonts w:eastAsia="Arial" w:cs="Arial"/>
        </w:rPr>
        <w:t xml:space="preserve">Portanto, o </w:t>
      </w:r>
      <w:r w:rsidR="054D68B2" w:rsidRPr="054D68B2">
        <w:rPr>
          <w:rFonts w:eastAsia="Arial" w:cs="Arial"/>
        </w:rPr>
        <w:t xml:space="preserve">território, possui disponibilidade hídrica </w:t>
      </w:r>
      <w:r>
        <w:rPr>
          <w:rFonts w:eastAsia="Arial" w:cs="Arial"/>
        </w:rPr>
        <w:t>n</w:t>
      </w:r>
      <w:r w:rsidR="054D68B2" w:rsidRPr="054D68B2">
        <w:rPr>
          <w:rFonts w:eastAsia="Arial" w:cs="Arial"/>
        </w:rPr>
        <w:t>a média da região semiárida em relação ao regime de chuvas e utilização de águas subterrâneas; faz parte de duas importantes bacias hídricas do estado da Bahia e possui uma quantidade significante de barragens, represas e açudes. Partindo das conclusões de Rebouças (1997), apesar das limitações naturais, o semiárido nordestino encerra um conjunto de peculiaridades e potencialidades que, com as condições políticas e técnicas necessárias, podem conduzir um processo de desenvolvimento.</w:t>
      </w:r>
    </w:p>
    <w:p w14:paraId="45D2EDB9" w14:textId="54BB8BC1" w:rsidR="000934E7" w:rsidRPr="00473B7D" w:rsidRDefault="054D68B2" w:rsidP="003024C5">
      <w:pPr>
        <w:spacing w:line="360" w:lineRule="auto"/>
        <w:jc w:val="both"/>
        <w:rPr>
          <w:rFonts w:eastAsia="Arial" w:cs="Arial"/>
          <w:color w:val="4EA72E" w:themeColor="accent6"/>
        </w:rPr>
      </w:pPr>
      <w:r w:rsidRPr="054D68B2">
        <w:rPr>
          <w:rFonts w:eastAsia="Arial" w:cs="Arial"/>
        </w:rPr>
        <w:t xml:space="preserve">A primeira potencialidade refere-se as características do solo. O território compreende a maior área de concentração de minério no estado da Bahia, reunindo principalmente Ferro, Magnesita, Manganês, Talco e Urânio, este último em maior concentração especificamente no município de Caetité, onde é explorado. A exploração desses minérios está atualmente concentrada em Brumado e Caetité. As indústrias atuantes no território são para a extração de minério de ferro (Caetité – Bahia Mineração Ltda.); magnesita (Brumado – Magnesita S/A); </w:t>
      </w:r>
      <w:proofErr w:type="spellStart"/>
      <w:r w:rsidRPr="054D68B2">
        <w:rPr>
          <w:rFonts w:eastAsia="Arial" w:cs="Arial"/>
        </w:rPr>
        <w:t>cromita</w:t>
      </w:r>
      <w:proofErr w:type="spellEnd"/>
      <w:r w:rsidRPr="054D68B2">
        <w:rPr>
          <w:rFonts w:eastAsia="Arial" w:cs="Arial"/>
        </w:rPr>
        <w:t xml:space="preserve"> (Brumado – Magnesita S/A); urânio (Caetité – Indústrias Nucleares do Brasil</w:t>
      </w:r>
      <w:r w:rsidR="004D3294">
        <w:rPr>
          <w:rFonts w:eastAsia="Arial" w:cs="Arial"/>
        </w:rPr>
        <w:t xml:space="preserve"> </w:t>
      </w:r>
      <w:r w:rsidR="004D3294" w:rsidRPr="00D51BC8">
        <w:rPr>
          <w:rFonts w:eastAsia="Arial" w:cs="Arial"/>
        </w:rPr>
        <w:t>-</w:t>
      </w:r>
      <w:r w:rsidR="004D3294">
        <w:rPr>
          <w:rFonts w:eastAsia="Arial" w:cs="Arial"/>
        </w:rPr>
        <w:t xml:space="preserve"> </w:t>
      </w:r>
      <w:r w:rsidRPr="054D68B2">
        <w:rPr>
          <w:rFonts w:eastAsia="Arial" w:cs="Arial"/>
        </w:rPr>
        <w:t>INB).</w:t>
      </w:r>
      <w:r w:rsidR="00473B7D">
        <w:rPr>
          <w:rFonts w:eastAsia="Arial" w:cs="Arial"/>
        </w:rPr>
        <w:t xml:space="preserve"> </w:t>
      </w:r>
    </w:p>
    <w:p w14:paraId="37CC92CB" w14:textId="0B92150E" w:rsidR="00467461" w:rsidRDefault="054D68B2" w:rsidP="003024C5">
      <w:pPr>
        <w:spacing w:line="360" w:lineRule="auto"/>
        <w:jc w:val="both"/>
        <w:rPr>
          <w:rFonts w:eastAsia="Arial" w:cs="Arial"/>
        </w:rPr>
      </w:pPr>
      <w:r w:rsidRPr="054D68B2">
        <w:rPr>
          <w:rFonts w:eastAsia="Arial" w:cs="Arial"/>
        </w:rPr>
        <w:t xml:space="preserve">Outra potencialidade apontada por Rebouças (1997) do Nordeste brasileiro é a implementação de geração de energia eólica e solar. A Bahia possuía, até fevereiro de 2024, 312 usinas em operação que produziram 29 mil </w:t>
      </w:r>
      <w:proofErr w:type="spellStart"/>
      <w:r w:rsidRPr="054D68B2">
        <w:rPr>
          <w:rFonts w:eastAsia="Arial" w:cs="Arial"/>
        </w:rPr>
        <w:t>GWh</w:t>
      </w:r>
      <w:proofErr w:type="spellEnd"/>
      <w:r w:rsidRPr="054D68B2">
        <w:rPr>
          <w:rFonts w:eastAsia="Arial" w:cs="Arial"/>
        </w:rPr>
        <w:t xml:space="preserve"> em parques eólicos localizados em 32 municípios, dos quais cinco (5) estão localizados no território Sertão Produtivo (Caetité, Pindaí, Guanambi, Brumado e Urandi) e integram o Complexo Eólico do Alto Sertão. Quanto a energia solar, a Bahia possui 25 parques </w:t>
      </w:r>
      <w:r w:rsidRPr="054D68B2">
        <w:rPr>
          <w:rFonts w:eastAsia="Arial" w:cs="Arial"/>
        </w:rPr>
        <w:lastRenderedPageBreak/>
        <w:t>solares, com 24 já em operação, que conseguem produzir 636 MWh, dentre esses, contam como municípios produtores no território Guanambi e Rio do Antônio.</w:t>
      </w:r>
    </w:p>
    <w:p w14:paraId="69DC0685" w14:textId="6AB2F33E" w:rsidR="00831E5B" w:rsidRDefault="054D68B2" w:rsidP="00F23DB5">
      <w:pPr>
        <w:spacing w:line="360" w:lineRule="auto"/>
        <w:jc w:val="both"/>
        <w:rPr>
          <w:rFonts w:eastAsia="Arial" w:cs="Arial"/>
        </w:rPr>
      </w:pPr>
      <w:r w:rsidRPr="054D68B2">
        <w:rPr>
          <w:rFonts w:eastAsia="Arial" w:cs="Arial"/>
        </w:rPr>
        <w:t xml:space="preserve">A produção de frutíferas também é destacada como uma potencialidade da região semiárida devido à produção de frutas com grande teor de açúcar e baixa acidez, </w:t>
      </w:r>
      <w:r w:rsidRPr="000C3ABE">
        <w:rPr>
          <w:rFonts w:eastAsia="Arial" w:cs="Arial"/>
        </w:rPr>
        <w:t>menor ocorrência de pragas e possibilidade de produção o ano inteiro. Para isso se f</w:t>
      </w:r>
      <w:r w:rsidR="0095526C" w:rsidRPr="000C3ABE">
        <w:rPr>
          <w:rFonts w:eastAsia="Arial" w:cs="Arial"/>
        </w:rPr>
        <w:t>e</w:t>
      </w:r>
      <w:r w:rsidRPr="000C3ABE">
        <w:rPr>
          <w:rFonts w:eastAsia="Arial" w:cs="Arial"/>
        </w:rPr>
        <w:t xml:space="preserve">z necessário grandes projetos de irrigação. O território conta com o projeto Brumado, introduzido em 1986, que beneficia o município de Livramento de Nossa Senhora, com área irrigável de 4.295 </w:t>
      </w:r>
      <w:proofErr w:type="spellStart"/>
      <w:r w:rsidRPr="000C3ABE">
        <w:rPr>
          <w:rFonts w:eastAsia="Arial" w:cs="Arial"/>
        </w:rPr>
        <w:t>ha</w:t>
      </w:r>
      <w:proofErr w:type="spellEnd"/>
      <w:r w:rsidRPr="000C3ABE">
        <w:rPr>
          <w:rFonts w:eastAsia="Arial" w:cs="Arial"/>
        </w:rPr>
        <w:t xml:space="preserve">, tendo como fonte hídrica o Açude Brumado. Outros municípios com contam com projetos </w:t>
      </w:r>
      <w:r w:rsidR="0095526C" w:rsidRPr="000C3ABE">
        <w:rPr>
          <w:rFonts w:eastAsia="Arial" w:cs="Arial"/>
        </w:rPr>
        <w:t xml:space="preserve">menores </w:t>
      </w:r>
      <w:r w:rsidRPr="000C3ABE">
        <w:rPr>
          <w:rFonts w:eastAsia="Arial" w:cs="Arial"/>
        </w:rPr>
        <w:t xml:space="preserve">de </w:t>
      </w:r>
      <w:r w:rsidRPr="054D68B2">
        <w:rPr>
          <w:rFonts w:eastAsia="Arial" w:cs="Arial"/>
        </w:rPr>
        <w:t xml:space="preserve">irrigação são Urandi, Sebastião Laranjeiras e Guanambi (SEI, 2015).  </w:t>
      </w:r>
    </w:p>
    <w:p w14:paraId="5362E322" w14:textId="448669F4" w:rsidR="003024C5" w:rsidRDefault="054D68B2" w:rsidP="003024C5">
      <w:pPr>
        <w:spacing w:line="360" w:lineRule="auto"/>
        <w:jc w:val="both"/>
        <w:rPr>
          <w:rFonts w:eastAsia="Arial" w:cs="Arial"/>
        </w:rPr>
      </w:pPr>
      <w:r w:rsidRPr="054D68B2">
        <w:rPr>
          <w:rFonts w:eastAsia="Arial" w:cs="Arial"/>
        </w:rPr>
        <w:t>Tais oportunidades aproveitam-se das características biofísicas do território — considerando s</w:t>
      </w:r>
      <w:r w:rsidR="00A10D9F">
        <w:rPr>
          <w:rFonts w:eastAsia="Arial" w:cs="Arial"/>
        </w:rPr>
        <w:t xml:space="preserve">ua </w:t>
      </w:r>
      <w:r w:rsidR="00A10D9F" w:rsidRPr="054D68B2">
        <w:rPr>
          <w:rFonts w:eastAsia="Arial" w:cs="Arial"/>
        </w:rPr>
        <w:t>aplicação</w:t>
      </w:r>
      <w:r w:rsidRPr="054D68B2">
        <w:rPr>
          <w:rFonts w:eastAsia="Arial" w:cs="Arial"/>
        </w:rPr>
        <w:t xml:space="preserve"> no bojo de oportunidades econômicas —</w:t>
      </w:r>
      <w:r w:rsidR="003C2BCB">
        <w:rPr>
          <w:rFonts w:eastAsia="Arial" w:cs="Arial"/>
          <w:color w:val="00B050"/>
        </w:rPr>
        <w:t xml:space="preserve"> </w:t>
      </w:r>
      <w:r w:rsidRPr="054D68B2">
        <w:rPr>
          <w:rFonts w:eastAsia="Arial" w:cs="Arial"/>
        </w:rPr>
        <w:t xml:space="preserve">porém, </w:t>
      </w:r>
      <w:r w:rsidR="0095526C" w:rsidRPr="003C2BCB">
        <w:rPr>
          <w:rFonts w:eastAsia="Arial" w:cs="Arial"/>
        </w:rPr>
        <w:t xml:space="preserve">geram </w:t>
      </w:r>
      <w:r w:rsidRPr="054D68B2">
        <w:rPr>
          <w:rFonts w:eastAsia="Arial" w:cs="Arial"/>
        </w:rPr>
        <w:t>conflitos ambientais decorrentes da exploração mineral, eólica e solar e conflitos sociais como de acesso à água (aumento de conflitos devido a</w:t>
      </w:r>
      <w:r>
        <w:t xml:space="preserve"> distribuição desigual da água (Pereira, </w:t>
      </w:r>
      <w:proofErr w:type="spellStart"/>
      <w:r>
        <w:t>Cuellar</w:t>
      </w:r>
      <w:proofErr w:type="spellEnd"/>
      <w:r>
        <w:t>, 2015))</w:t>
      </w:r>
      <w:r w:rsidRPr="054D68B2">
        <w:rPr>
          <w:rFonts w:eastAsia="Arial" w:cs="Arial"/>
        </w:rPr>
        <w:t xml:space="preserve">. Tais conflitos cabem a investigações posteriores. Contudo, é necessário considerar que tal aproveitamento do território se insere numa concepção </w:t>
      </w:r>
      <w:r w:rsidR="002D2863">
        <w:rPr>
          <w:rFonts w:eastAsia="Arial" w:cs="Arial"/>
        </w:rPr>
        <w:t>de crescimento econômico</w:t>
      </w:r>
      <w:r w:rsidRPr="054D68B2">
        <w:rPr>
          <w:rFonts w:eastAsia="Arial" w:cs="Arial"/>
        </w:rPr>
        <w:t xml:space="preserve"> </w:t>
      </w:r>
      <w:r w:rsidR="0095526C" w:rsidRPr="003C2BCB">
        <w:rPr>
          <w:rFonts w:eastAsia="Arial" w:cs="Arial"/>
        </w:rPr>
        <w:t xml:space="preserve">desigual </w:t>
      </w:r>
      <w:r w:rsidR="003C6CA1" w:rsidRPr="003C2BCB">
        <w:rPr>
          <w:rFonts w:eastAsia="Arial" w:cs="Arial"/>
        </w:rPr>
        <w:t>e</w:t>
      </w:r>
      <w:r w:rsidRPr="003C2BCB">
        <w:rPr>
          <w:rFonts w:eastAsia="Arial" w:cs="Arial"/>
        </w:rPr>
        <w:t xml:space="preserve"> em soluções que não atingem </w:t>
      </w:r>
      <w:r w:rsidR="0095526C" w:rsidRPr="003C2BCB">
        <w:rPr>
          <w:rFonts w:eastAsia="Arial" w:cs="Arial"/>
        </w:rPr>
        <w:t>a maior parte d</w:t>
      </w:r>
      <w:r w:rsidRPr="003C2BCB">
        <w:rPr>
          <w:rFonts w:eastAsia="Arial" w:cs="Arial"/>
        </w:rPr>
        <w:t>os afetados pelas se</w:t>
      </w:r>
      <w:r w:rsidRPr="054D68B2">
        <w:rPr>
          <w:rFonts w:eastAsia="Arial" w:cs="Arial"/>
        </w:rPr>
        <w:t>cas (Furtado, 1998).</w:t>
      </w:r>
    </w:p>
    <w:p w14:paraId="3304F537" w14:textId="1C365D9B" w:rsidR="00871120" w:rsidRPr="003C2BCB" w:rsidRDefault="0095526C" w:rsidP="003024C5">
      <w:pPr>
        <w:spacing w:line="360" w:lineRule="auto"/>
        <w:jc w:val="both"/>
        <w:rPr>
          <w:rFonts w:eastAsia="Arial" w:cs="Arial"/>
        </w:rPr>
      </w:pPr>
      <w:r w:rsidRPr="003C2BCB">
        <w:rPr>
          <w:rFonts w:eastAsia="Arial" w:cs="Arial"/>
        </w:rPr>
        <w:t>No contexto desenhado, a</w:t>
      </w:r>
      <w:r w:rsidR="054D68B2" w:rsidRPr="003C2BCB">
        <w:rPr>
          <w:rFonts w:eastAsia="Arial" w:cs="Arial"/>
        </w:rPr>
        <w:t xml:space="preserve"> construção de grandes obras hídricas cria conflitos de acesso à água, podendo prejudicar </w:t>
      </w:r>
      <w:r w:rsidR="054D68B2" w:rsidRPr="054D68B2">
        <w:rPr>
          <w:rFonts w:eastAsia="Arial" w:cs="Arial"/>
        </w:rPr>
        <w:t xml:space="preserve">especialmente os agricultores familiares que têm parte da sua produção destinados à subsistência devido a desterritorialização. A água das grandes obras é mais facilmente acessada pelos agricultores que tem condições de pagar por terras férteis próximas à água e financiar sistemas de irrigação para suas propriedades, enquanto os agricultores ficam à mercê de projetos que podem demorar anos para serem concretizados (Santos, Pedrozo, </w:t>
      </w:r>
      <w:proofErr w:type="spellStart"/>
      <w:r w:rsidR="054D68B2" w:rsidRPr="054D68B2">
        <w:rPr>
          <w:rFonts w:eastAsia="Arial" w:cs="Arial"/>
        </w:rPr>
        <w:t>Ioris</w:t>
      </w:r>
      <w:proofErr w:type="spellEnd"/>
      <w:r w:rsidR="054D68B2" w:rsidRPr="054D68B2">
        <w:rPr>
          <w:rFonts w:eastAsia="Arial" w:cs="Arial"/>
        </w:rPr>
        <w:t>, 2022</w:t>
      </w:r>
      <w:r w:rsidR="054D68B2" w:rsidRPr="003C2BCB">
        <w:rPr>
          <w:rFonts w:eastAsia="Arial" w:cs="Arial"/>
        </w:rPr>
        <w:t>).</w:t>
      </w:r>
      <w:r w:rsidRPr="003C2BCB">
        <w:rPr>
          <w:rFonts w:eastAsia="Arial" w:cs="Arial"/>
        </w:rPr>
        <w:t xml:space="preserve"> Situação que exigem outra abordagem. </w:t>
      </w:r>
    </w:p>
    <w:p w14:paraId="34F6C3C6" w14:textId="77777777" w:rsidR="00A54E71" w:rsidRPr="00216EFF" w:rsidRDefault="00A54E71" w:rsidP="003024C5">
      <w:pPr>
        <w:spacing w:line="360" w:lineRule="auto"/>
        <w:jc w:val="both"/>
        <w:rPr>
          <w:rFonts w:eastAsia="Arial" w:cs="Arial"/>
        </w:rPr>
      </w:pPr>
    </w:p>
    <w:p w14:paraId="1A5107C1" w14:textId="4B89B09E" w:rsidR="00A547B9" w:rsidRPr="00D5715F" w:rsidRDefault="001B200F" w:rsidP="00A547B9">
      <w:pPr>
        <w:spacing w:line="360" w:lineRule="auto"/>
        <w:jc w:val="both"/>
        <w:rPr>
          <w:rFonts w:eastAsia="Arial" w:cs="Arial"/>
          <w:b/>
          <w:bCs/>
        </w:rPr>
      </w:pPr>
      <w:r>
        <w:rPr>
          <w:rFonts w:eastAsia="Arial" w:cs="Arial"/>
          <w:b/>
          <w:bCs/>
        </w:rPr>
        <w:t xml:space="preserve">OUTRAS POSSIBILIDADES DE ACESSO À ÁGUA E </w:t>
      </w:r>
      <w:r w:rsidR="0036462E">
        <w:rPr>
          <w:rFonts w:eastAsia="Arial" w:cs="Arial"/>
          <w:b/>
          <w:bCs/>
        </w:rPr>
        <w:t>DESENVOLVIMENTO RURAL</w:t>
      </w:r>
    </w:p>
    <w:p w14:paraId="05046FB4" w14:textId="739B874F" w:rsidR="00A547B9" w:rsidRDefault="054D68B2" w:rsidP="004B27F4">
      <w:pPr>
        <w:spacing w:line="360" w:lineRule="auto"/>
        <w:jc w:val="both"/>
        <w:rPr>
          <w:rFonts w:eastAsia="Arial" w:cs="Arial"/>
        </w:rPr>
      </w:pPr>
      <w:r w:rsidRPr="054D68B2">
        <w:rPr>
          <w:rFonts w:eastAsia="Arial" w:cs="Arial"/>
        </w:rPr>
        <w:t xml:space="preserve">Para além da abertura de poços e construção de barragens, represas e açudes, outra forma de acumulação da água se dá por meio de barreiros espalhados pela região com capacidades variadas. </w:t>
      </w:r>
      <w:r w:rsidR="007611D7">
        <w:rPr>
          <w:rFonts w:eastAsia="Arial" w:cs="Arial"/>
        </w:rPr>
        <w:t xml:space="preserve">Por meio das entrevistas realizadas, observou-se que </w:t>
      </w:r>
      <w:r w:rsidR="00F0521C">
        <w:rPr>
          <w:rFonts w:eastAsia="Arial" w:cs="Arial"/>
        </w:rPr>
        <w:lastRenderedPageBreak/>
        <w:t>t</w:t>
      </w:r>
      <w:r w:rsidRPr="054D68B2">
        <w:rPr>
          <w:rFonts w:eastAsia="Arial" w:cs="Arial"/>
        </w:rPr>
        <w:t>ecnologias sociais como os barreiros, barreiro-trincheira, aguadas e tanques de lona e geomembrana, constituem fornecimento de água para uso nas atividades produtivas agrícolas a baixo custo</w:t>
      </w:r>
      <w:r w:rsidR="00F0521C">
        <w:rPr>
          <w:rFonts w:eastAsia="Arial" w:cs="Arial"/>
        </w:rPr>
        <w:t xml:space="preserve"> no território</w:t>
      </w:r>
      <w:r w:rsidRPr="054D68B2">
        <w:rPr>
          <w:rFonts w:eastAsia="Arial" w:cs="Arial"/>
        </w:rPr>
        <w:t>. Outra construção que se destaca para captação e armazenamento de água são as cisternas.</w:t>
      </w:r>
    </w:p>
    <w:p w14:paraId="09482DCA" w14:textId="53612E14" w:rsidR="00C53A0E" w:rsidRDefault="054D68B2" w:rsidP="054D68B2">
      <w:pPr>
        <w:spacing w:line="360" w:lineRule="auto"/>
        <w:jc w:val="both"/>
        <w:rPr>
          <w:rFonts w:eastAsia="Arial" w:cs="Arial"/>
        </w:rPr>
      </w:pPr>
      <w:r w:rsidRPr="054D68B2">
        <w:rPr>
          <w:rFonts w:eastAsia="Arial" w:cs="Arial"/>
        </w:rPr>
        <w:t>As cisternas instaladas no território Sertão Produtivo, são em parte resultado da implementação do programa Um Milhão de Cisternas Rurais (P1MC) de inciativa popular de organizações e movimentos populares que publicizaram as necessidades de atenção governamental em relação as secas que se iniciou como um pequeno projeto que se concretizou na Articulação Semiárido Brasileiro (ASA)</w:t>
      </w:r>
      <w:r w:rsidR="00777225">
        <w:rPr>
          <w:rStyle w:val="Refdenotaderodap"/>
          <w:rFonts w:eastAsia="Arial" w:cs="Arial"/>
        </w:rPr>
        <w:footnoteReference w:id="5"/>
      </w:r>
      <w:r w:rsidRPr="054D68B2">
        <w:rPr>
          <w:rFonts w:eastAsia="Arial" w:cs="Arial"/>
        </w:rPr>
        <w:t>, com apoio do Ministério do Meio Ambiente (MMA), recorrendo a diversas outras institucionalidades para se estabelecer de forma contínua, contando com apoio dos estados, organizações multilaterais (Banco Mundial), agentes públicos e instituições privadas (porém o maior financiador continua sendo o governo federal)</w:t>
      </w:r>
      <w:r>
        <w:t xml:space="preserve"> </w:t>
      </w:r>
      <w:r w:rsidRPr="054D68B2">
        <w:rPr>
          <w:rFonts w:eastAsia="Arial" w:cs="Arial"/>
        </w:rPr>
        <w:t>(Assis, 2012).</w:t>
      </w:r>
    </w:p>
    <w:p w14:paraId="6B31A34F" w14:textId="28D6E03D" w:rsidR="009D44F7" w:rsidRDefault="054D68B2" w:rsidP="004B27F4">
      <w:pPr>
        <w:spacing w:line="360" w:lineRule="auto"/>
        <w:jc w:val="both"/>
        <w:rPr>
          <w:rFonts w:eastAsia="Arial" w:cs="Arial"/>
        </w:rPr>
      </w:pPr>
      <w:r w:rsidRPr="054D68B2">
        <w:rPr>
          <w:rFonts w:eastAsia="Arial" w:cs="Arial"/>
        </w:rPr>
        <w:t xml:space="preserve">As cisternas marcam um contraponto ao processo histórico de desenvolvimento do semiárido marcado pela intervenção governamental assistencialista e construção de obras como açudes para promoção do acesso à água, que segundo Assis (2012) foram apropriados pelas oligarquias, gerando um processo de controle do acesso à água e terra de forma produtiva. </w:t>
      </w:r>
    </w:p>
    <w:p w14:paraId="72156267" w14:textId="7D8ACA60" w:rsidR="00A81978" w:rsidRDefault="0039478C" w:rsidP="00CD72F8">
      <w:pPr>
        <w:spacing w:line="360" w:lineRule="auto"/>
        <w:jc w:val="both"/>
      </w:pPr>
      <w:r>
        <w:t xml:space="preserve">As cisternas são divididas em </w:t>
      </w:r>
      <w:r w:rsidR="00ED50E0">
        <w:t xml:space="preserve">dois tipos: a) a primeira </w:t>
      </w:r>
      <w:r w:rsidR="00DA31B5">
        <w:t xml:space="preserve">são as cisternas de consumo humano, </w:t>
      </w:r>
      <w:r w:rsidR="00666C13">
        <w:t xml:space="preserve">decorrentes do P1MC, voltadas para o atendimento das necessidades básicas </w:t>
      </w:r>
      <w:r w:rsidR="00DF088E">
        <w:t>ou “</w:t>
      </w:r>
      <w:r w:rsidR="001D663B">
        <w:t>primeira água</w:t>
      </w:r>
      <w:r w:rsidR="00DF088E">
        <w:t>”</w:t>
      </w:r>
      <w:r w:rsidR="003457D7">
        <w:t xml:space="preserve">; </w:t>
      </w:r>
      <w:r w:rsidR="001D663B">
        <w:t>e b</w:t>
      </w:r>
      <w:r w:rsidR="003457D7">
        <w:t xml:space="preserve">) as cisternas </w:t>
      </w:r>
      <w:r w:rsidR="000C62ED">
        <w:t xml:space="preserve">de produção </w:t>
      </w:r>
      <w:r w:rsidR="003C3736">
        <w:t xml:space="preserve">ou </w:t>
      </w:r>
      <w:r w:rsidR="00DF088E">
        <w:t>“</w:t>
      </w:r>
      <w:r w:rsidR="003C3736">
        <w:t>segunda água</w:t>
      </w:r>
      <w:r w:rsidR="00DF088E">
        <w:t>”</w:t>
      </w:r>
      <w:r w:rsidR="003C3736">
        <w:t xml:space="preserve">, decorrentes do </w:t>
      </w:r>
      <w:r w:rsidR="00373189" w:rsidRPr="00373189">
        <w:t>Programa Uma Terra Duas Águas (P1+2)</w:t>
      </w:r>
      <w:r w:rsidR="0087061D">
        <w:t xml:space="preserve"> voltadas para atividades produtivas. </w:t>
      </w:r>
      <w:r w:rsidR="00400036">
        <w:t>Os entrevistados apontaram que p</w:t>
      </w:r>
      <w:r w:rsidR="005E0F2B">
        <w:t xml:space="preserve">ara receber as cisternas os </w:t>
      </w:r>
      <w:r w:rsidR="00C14B70">
        <w:t xml:space="preserve">agricultores devem passar por atividades formativas </w:t>
      </w:r>
      <w:r w:rsidR="007B1EDE">
        <w:t xml:space="preserve">como o </w:t>
      </w:r>
      <w:r w:rsidR="007B1EDE" w:rsidRPr="007B1EDE">
        <w:t xml:space="preserve">curso de Gerenciamento dos Recursos Hídricos </w:t>
      </w:r>
      <w:r w:rsidR="00F6500B">
        <w:t>(</w:t>
      </w:r>
      <w:r w:rsidR="007B1EDE" w:rsidRPr="007B1EDE">
        <w:t>GRH</w:t>
      </w:r>
      <w:r w:rsidR="00F6500B">
        <w:t>)</w:t>
      </w:r>
      <w:r w:rsidR="00D81CC6">
        <w:t xml:space="preserve"> para</w:t>
      </w:r>
      <w:r w:rsidR="00AE2317">
        <w:t xml:space="preserve"> adoção de cuidados para a limpeza das cisternas. </w:t>
      </w:r>
      <w:r w:rsidR="00B86185">
        <w:t xml:space="preserve">Outro projeto desenvolvido é a </w:t>
      </w:r>
      <w:r w:rsidR="00D13B54">
        <w:t>recuperação de cisternas de placa</w:t>
      </w:r>
      <w:r w:rsidR="00D443AA" w:rsidRPr="00D443AA">
        <w:t xml:space="preserve"> com vazamento</w:t>
      </w:r>
      <w:r w:rsidR="00503B87">
        <w:t xml:space="preserve"> com um </w:t>
      </w:r>
      <w:r w:rsidR="00503B87" w:rsidRPr="00503B87">
        <w:t>material chamado de bolsão</w:t>
      </w:r>
      <w:r w:rsidR="00503B87">
        <w:t>.</w:t>
      </w:r>
    </w:p>
    <w:p w14:paraId="1CF71B80" w14:textId="08924271" w:rsidR="00503B87" w:rsidRDefault="054D68B2" w:rsidP="00CD72F8">
      <w:pPr>
        <w:spacing w:line="360" w:lineRule="auto"/>
        <w:jc w:val="both"/>
      </w:pPr>
      <w:r>
        <w:lastRenderedPageBreak/>
        <w:t>O acesso à água é a primeira estratégia de desenvolvimento rural no semiárido baiano e posteriormente outras tecnologias sociais e ações são implementadas para a inclusão produtiva dos agricultores familiares. O desenvolvimento rural na Bahia foi guiado pelo Projeto de Desenvolvimento Rural Sustentável do estado da Bahia — PDRS (Bahia Produtiva) entre os anos de 2015 e 2023, financiado pelo Banco Mundial com contrapartida do estado da Bahia. A partir de 2024 o Projeto obteve novo financiamento do Banco Mundial entrando na fase “Bahia Produz e Alimenta”, que segue a mesma linha de ação.</w:t>
      </w:r>
    </w:p>
    <w:p w14:paraId="25B72C9A" w14:textId="5D066E35" w:rsidR="00C133B4" w:rsidRDefault="054D68B2" w:rsidP="00CD72F8">
      <w:pPr>
        <w:spacing w:line="360" w:lineRule="auto"/>
        <w:jc w:val="both"/>
      </w:pPr>
      <w:r>
        <w:t xml:space="preserve">Por meio de tais projetos são contratadas instituições em cada um dos vinte e sete (27) territórios de identidade da Bahia para fornecer Assistência Técnica e Extensão Rural (ATER) e, para além, são lançados editais públicos para o desenvolvimento de projetos específicos nos territórios. No território Sertão Produtivo, a característica desses projetos é serem soluções voltadas para convivência com o semiárido, ou tecnologias sociais — baixo custo, adaptabilidade, sustentabilidade, foco em soluções locais, inovações sociais, participação e colaboração e empoderamento das comunidades (Rodrigues, Barbiere, 2008; Dagnino, 2014). </w:t>
      </w:r>
    </w:p>
    <w:p w14:paraId="468BA9CD" w14:textId="6EADC026" w:rsidR="00454E8E" w:rsidRDefault="054D68B2" w:rsidP="00CD72F8">
      <w:pPr>
        <w:spacing w:line="360" w:lineRule="auto"/>
        <w:jc w:val="both"/>
      </w:pPr>
      <w:r>
        <w:t xml:space="preserve">A atuação do governo do estado, no período das entrevistas, estava representada pela participação da Cooperativa de Trabalho, Assessoria Técnica e Educacional para o Desenvolvimento da Agricultura Familiar (COOTRAF), instituição contratada para atuação no território e a Cooperativa Mista Agropecuária para o Desenvolvimento </w:t>
      </w:r>
      <w:proofErr w:type="spellStart"/>
      <w:r>
        <w:t>Auto-Sustentavel</w:t>
      </w:r>
      <w:proofErr w:type="spellEnd"/>
      <w:r>
        <w:t xml:space="preserve"> da Agricultura Familiar (COOMADAC), braço da COOTRAF. Para além do estado, outras organizações difundem tecnologias sociais no território como a Escola Família Agrícola de Caculé (EFA) por meio da formação de técnicos em agropecuária e Cooperativa de Crédito Rural com Interação Solidária (CRESOL) por meio de financiamento de projetos. Além da ASA, responsável pelo P1MC e P1+2. </w:t>
      </w:r>
    </w:p>
    <w:p w14:paraId="556D9B26" w14:textId="0C130250" w:rsidR="00B8231B" w:rsidRDefault="054D68B2" w:rsidP="00CD72F8">
      <w:pPr>
        <w:spacing w:line="360" w:lineRule="auto"/>
        <w:jc w:val="both"/>
      </w:pPr>
      <w:r>
        <w:t>Dentre as tecnologias sociais usadas como estratégias de convivência com o semiárido implementadas no território</w:t>
      </w:r>
      <w:r w:rsidR="00F72B02">
        <w:t xml:space="preserve"> e identificadas por meio das entrevistas</w:t>
      </w:r>
      <w:r>
        <w:t>, tem-se: filtro para águas cinzas; biodigestor; chocadeiras artesanais; galinheiros, cozinhas, padarias e hortas comunitárias; mini-indústrias de fabricação de poupa de fruta; quintais produtivos; Plantas Alimentícias Não Convencionais (</w:t>
      </w:r>
      <w:proofErr w:type="spellStart"/>
      <w:r>
        <w:t>PANCs</w:t>
      </w:r>
      <w:proofErr w:type="spellEnd"/>
      <w:r>
        <w:t xml:space="preserve">); casa de sementes; e caderneta agroecológica. Tais estratégias ou tecnologias são formas de </w:t>
      </w:r>
      <w:r>
        <w:lastRenderedPageBreak/>
        <w:t xml:space="preserve">fortalecimento da produção agropecuária que respeitam as potencialidades locais não apenas relacionadas as características biofísicas, mas também possibilitando o acesso a alguma assistência governamental por uma população desprivilegiada de grandes projetos, ou seja, atingindo também ao aspecto social. </w:t>
      </w:r>
    </w:p>
    <w:p w14:paraId="4D2F8E1B" w14:textId="2DC68375" w:rsidR="00332195" w:rsidRDefault="002F2CBB" w:rsidP="00CD72F8">
      <w:pPr>
        <w:spacing w:line="360" w:lineRule="auto"/>
        <w:jc w:val="both"/>
      </w:pPr>
      <w:r>
        <w:t>Guimarães (2023)</w:t>
      </w:r>
      <w:r w:rsidR="00C971B5">
        <w:t xml:space="preserve">, observou </w:t>
      </w:r>
      <w:r w:rsidR="000952FB">
        <w:t>como aspectos positivos na implementação das</w:t>
      </w:r>
      <w:r w:rsidR="00C971B5">
        <w:t xml:space="preserve"> tecnologias sociais</w:t>
      </w:r>
      <w:r w:rsidR="00A9256A">
        <w:t>,</w:t>
      </w:r>
      <w:r w:rsidR="00C971B5">
        <w:t xml:space="preserve"> no território de identidade Sertão Produtivo</w:t>
      </w:r>
      <w:r w:rsidR="000952FB">
        <w:t xml:space="preserve">: </w:t>
      </w:r>
      <w:r w:rsidR="00FE709A">
        <w:t xml:space="preserve">(i) </w:t>
      </w:r>
      <w:r w:rsidR="00B142D2">
        <w:t xml:space="preserve">o aprimoramento de habilidades e </w:t>
      </w:r>
      <w:r w:rsidR="00F4726A">
        <w:t xml:space="preserve">obtenção de conhecimentos, ao participarem de eventos formativos e </w:t>
      </w:r>
      <w:r w:rsidR="001C2BF8">
        <w:t>das próprias práticas e experiências com as tecnologias</w:t>
      </w:r>
      <w:r w:rsidR="00FE709A">
        <w:t>; (</w:t>
      </w:r>
      <w:proofErr w:type="spellStart"/>
      <w:r w:rsidR="00FE709A">
        <w:t>ii</w:t>
      </w:r>
      <w:proofErr w:type="spellEnd"/>
      <w:r w:rsidR="00FE709A">
        <w:t>) a</w:t>
      </w:r>
      <w:r w:rsidR="00E67CDC">
        <w:t xml:space="preserve"> </w:t>
      </w:r>
      <w:r w:rsidR="00FE709A">
        <w:t xml:space="preserve">solução de </w:t>
      </w:r>
      <w:r w:rsidR="00C66968">
        <w:t xml:space="preserve">problemas </w:t>
      </w:r>
      <w:r w:rsidR="00E1619F">
        <w:t xml:space="preserve">como o acesso a água potável, </w:t>
      </w:r>
      <w:r w:rsidR="003F4D1D">
        <w:t xml:space="preserve">acesso a água para produção, </w:t>
      </w:r>
      <w:r w:rsidR="00E876E5">
        <w:t>a técnicas mais baratas e sustentáveis para o armazenamento de produto</w:t>
      </w:r>
      <w:r w:rsidR="00FE709A">
        <w:t>s; (</w:t>
      </w:r>
      <w:proofErr w:type="spellStart"/>
      <w:r w:rsidR="00FE709A">
        <w:t>iii</w:t>
      </w:r>
      <w:proofErr w:type="spellEnd"/>
      <w:r w:rsidR="00FE709A">
        <w:t>) geração de</w:t>
      </w:r>
      <w:r w:rsidR="00000462">
        <w:t xml:space="preserve"> renda</w:t>
      </w:r>
      <w:r w:rsidR="00182657">
        <w:t xml:space="preserve">, </w:t>
      </w:r>
      <w:r w:rsidR="00FE709A">
        <w:t>aumento da</w:t>
      </w:r>
      <w:r w:rsidR="00182657">
        <w:t xml:space="preserve"> produtividade e </w:t>
      </w:r>
      <w:r w:rsidR="00225F32">
        <w:t>diminuição nos custos dos estabelecimentos</w:t>
      </w:r>
      <w:r w:rsidR="00FE709A">
        <w:t xml:space="preserve">; </w:t>
      </w:r>
      <w:r w:rsidR="008672E5">
        <w:t>(</w:t>
      </w:r>
      <w:proofErr w:type="spellStart"/>
      <w:r w:rsidR="008672E5">
        <w:t>iv</w:t>
      </w:r>
      <w:proofErr w:type="spellEnd"/>
      <w:r w:rsidR="008672E5">
        <w:t>)</w:t>
      </w:r>
      <w:r w:rsidR="008E6836">
        <w:t xml:space="preserve"> oportunidade de </w:t>
      </w:r>
      <w:r w:rsidR="00596C9C" w:rsidRPr="00596C9C">
        <w:t>trabalho na comunidade</w:t>
      </w:r>
      <w:r w:rsidR="001E2963">
        <w:t xml:space="preserve">; e (v) reconhecimento do </w:t>
      </w:r>
      <w:r w:rsidR="00E040FC">
        <w:t>contexto local</w:t>
      </w:r>
      <w:r w:rsidR="005C49EA">
        <w:t xml:space="preserve">, em que os agricultores </w:t>
      </w:r>
      <w:r w:rsidR="003F08B7" w:rsidRPr="000B2ED0">
        <w:t xml:space="preserve">foram </w:t>
      </w:r>
      <w:r w:rsidR="00D92CBC" w:rsidRPr="000B2ED0">
        <w:t xml:space="preserve">fomentados </w:t>
      </w:r>
      <w:r w:rsidR="003F08B7" w:rsidRPr="000B2ED0">
        <w:t>a levarem</w:t>
      </w:r>
      <w:r w:rsidR="003F08B7" w:rsidRPr="003F08B7">
        <w:t xml:space="preserve"> em consideração as oportunidades do território, propiciando maior aproveitamento de seus recursos.</w:t>
      </w:r>
    </w:p>
    <w:p w14:paraId="6C371C1C" w14:textId="64BB93A9" w:rsidR="00E822B7" w:rsidRDefault="003B64FD" w:rsidP="00CD72F8">
      <w:pPr>
        <w:spacing w:line="360" w:lineRule="auto"/>
        <w:jc w:val="both"/>
      </w:pPr>
      <w:r>
        <w:t xml:space="preserve">Porém </w:t>
      </w:r>
      <w:r w:rsidR="002F209C">
        <w:t xml:space="preserve">a depender da tecnologia social o </w:t>
      </w:r>
      <w:r w:rsidR="0000104B">
        <w:t xml:space="preserve">engajamento com a tecnologia </w:t>
      </w:r>
      <w:r w:rsidR="009C23A5">
        <w:t xml:space="preserve">pelos agricultores familiares </w:t>
      </w:r>
      <w:r w:rsidR="00DA41BD">
        <w:t xml:space="preserve">é prejudicado pelos processos </w:t>
      </w:r>
      <w:r w:rsidR="00F842C6">
        <w:t xml:space="preserve">burocráticos </w:t>
      </w:r>
      <w:r w:rsidR="00821B74">
        <w:t xml:space="preserve">de </w:t>
      </w:r>
      <w:r w:rsidR="004E0D64">
        <w:t xml:space="preserve">financiamento das atividades </w:t>
      </w:r>
      <w:r w:rsidR="00E61FA2">
        <w:t xml:space="preserve">e funcionamento dos projetos </w:t>
      </w:r>
      <w:r w:rsidR="004F35B8">
        <w:t>(</w:t>
      </w:r>
      <w:r w:rsidR="004F35B8" w:rsidRPr="004F35B8">
        <w:t>Guimarães</w:t>
      </w:r>
      <w:r w:rsidR="004F35B8">
        <w:t xml:space="preserve">, </w:t>
      </w:r>
      <w:r w:rsidR="004F35B8" w:rsidRPr="004F35B8">
        <w:t>2023)</w:t>
      </w:r>
      <w:r w:rsidR="00E61FA2">
        <w:t xml:space="preserve">. </w:t>
      </w:r>
      <w:r w:rsidR="004F35B8">
        <w:t>Segundo um dos entrevistad</w:t>
      </w:r>
      <w:r w:rsidR="007B5B2C">
        <w:t>os</w:t>
      </w:r>
      <w:r w:rsidR="00DA2311">
        <w:t xml:space="preserve">, existe uma falta de </w:t>
      </w:r>
      <w:r w:rsidR="00563F88">
        <w:t>participação no projeto das tecnologias sociais por conta dos prazos de implementação</w:t>
      </w:r>
      <w:r w:rsidR="007B5B2C">
        <w:t xml:space="preserve">: </w:t>
      </w:r>
    </w:p>
    <w:p w14:paraId="33868522" w14:textId="53992D5D" w:rsidR="007B5B2C" w:rsidRPr="007B5B2C" w:rsidRDefault="007B5B2C" w:rsidP="007B5B2C">
      <w:pPr>
        <w:ind w:left="2268"/>
        <w:jc w:val="both"/>
        <w:rPr>
          <w:sz w:val="20"/>
          <w:szCs w:val="20"/>
        </w:rPr>
      </w:pPr>
      <w:r w:rsidRPr="007B5B2C">
        <w:rPr>
          <w:sz w:val="20"/>
          <w:szCs w:val="20"/>
        </w:rPr>
        <w:t>En. (02) Muitos só recebem o projeto e não sabem o que fazer com eles. Muito disso devido aos prazos de cumprimento do edital. Não há uma adaptação dos prazos aos levantamentos específicos. Falta organização dos projetos do governo Estadual. Falta projetos e planejamento a longo prazo [...]</w:t>
      </w:r>
    </w:p>
    <w:p w14:paraId="052BD075" w14:textId="43534BF9" w:rsidR="00134128" w:rsidRDefault="00134128" w:rsidP="00134128">
      <w:pPr>
        <w:spacing w:line="360" w:lineRule="auto"/>
        <w:jc w:val="both"/>
      </w:pPr>
      <w:r>
        <w:t>Observou-se que n</w:t>
      </w:r>
      <w:r w:rsidRPr="00134128">
        <w:t xml:space="preserve">ão existe tempo hábil, no cumprimento dos prazos dos editais de financiamentos de projetos do governo do Estado, para identificar agricultores familiares aptos a receberem tecnologias sociais e nem identificar se aquela tecnologia faz sentido no contexto daquela comunidade. Um caso relatado foi o da instalação de uma casa de farinha em uma comunidade que nunca cultivou mandioca, ou que já não tinha mais interesse em produzir aquela cultura. </w:t>
      </w:r>
    </w:p>
    <w:p w14:paraId="7B4AB8CB" w14:textId="1F01F184" w:rsidR="00A5647D" w:rsidRPr="00134128" w:rsidRDefault="008525C8" w:rsidP="00134128">
      <w:pPr>
        <w:spacing w:line="360" w:lineRule="auto"/>
        <w:jc w:val="both"/>
      </w:pPr>
      <w:r>
        <w:t xml:space="preserve">Tal problema chama atenção para a </w:t>
      </w:r>
      <w:r w:rsidR="000463F8">
        <w:t>necessidade de ajustes</w:t>
      </w:r>
      <w:r w:rsidR="00A5647D">
        <w:t xml:space="preserve"> no relacionamento entre </w:t>
      </w:r>
      <w:r w:rsidR="000463F8">
        <w:t>a sociedade civil (</w:t>
      </w:r>
      <w:r w:rsidR="00A5647D">
        <w:t>cooperativas, associações,</w:t>
      </w:r>
      <w:r w:rsidR="00E76B56">
        <w:t xml:space="preserve"> </w:t>
      </w:r>
      <w:r w:rsidR="00004793">
        <w:t xml:space="preserve">ONGs), o governo e os </w:t>
      </w:r>
      <w:r w:rsidR="003D55CC">
        <w:t xml:space="preserve">agentes de financiamento dos projetos </w:t>
      </w:r>
      <w:r w:rsidR="000166C9">
        <w:t>para a</w:t>
      </w:r>
      <w:r w:rsidR="008A0429">
        <w:t xml:space="preserve">primorar os projetos. </w:t>
      </w:r>
      <w:r w:rsidR="00766145">
        <w:t>O</w:t>
      </w:r>
      <w:r w:rsidR="00766145" w:rsidRPr="00766145">
        <w:t xml:space="preserve"> acesso a financiamento </w:t>
      </w:r>
      <w:r w:rsidR="00766145" w:rsidRPr="00766145">
        <w:lastRenderedPageBreak/>
        <w:t>adequado e a políticas de crédito favoráveis é essencial para que os agricultores familiares possam investir em suas propriedades, adquirir insumos, equipamentos e tecnologias sustentáveis, além de expandir suas atividades produtivas.</w:t>
      </w:r>
    </w:p>
    <w:p w14:paraId="7425D5D5" w14:textId="210B9BAC" w:rsidR="0058775A" w:rsidRDefault="054D68B2" w:rsidP="00CD72F8">
      <w:pPr>
        <w:spacing w:line="360" w:lineRule="auto"/>
        <w:jc w:val="both"/>
      </w:pPr>
      <w:r>
        <w:t xml:space="preserve">Porém, cabe investigar no âmbito das famílias contempladas por tal modelo de desenvolvimento rural, as mudanças observadas e seus impactos na sua percepção das secas e das atividades produtivas desenvolvidas. </w:t>
      </w:r>
      <w:r w:rsidR="00A42D95">
        <w:t>D</w:t>
      </w:r>
      <w:r>
        <w:t xml:space="preserve">eve-se </w:t>
      </w:r>
      <w:r w:rsidR="00A42D95">
        <w:t xml:space="preserve">investigar </w:t>
      </w:r>
      <w:r w:rsidR="006F2C39">
        <w:t xml:space="preserve">se esse relacionamento entre sociedade civil e governo tem sido capaz de mudar a trajetória de desenvolvimento rural e </w:t>
      </w:r>
      <w:r>
        <w:t xml:space="preserve">discutir se a participação do Estado não poderia ser mais pujante. </w:t>
      </w:r>
      <w:r w:rsidR="00ED1769">
        <w:t xml:space="preserve">É preciso </w:t>
      </w:r>
      <w:r w:rsidR="00B20925">
        <w:t>verificar se a</w:t>
      </w:r>
      <w:r>
        <w:t xml:space="preserve"> convivência com o semiárido adquire um caráter assistencialista e uma resposta a população atingida pelas secas</w:t>
      </w:r>
      <w:r w:rsidR="00B20925">
        <w:t xml:space="preserve"> e não se traduz em modelo de desenvolvimento</w:t>
      </w:r>
      <w:r>
        <w:t>.</w:t>
      </w:r>
    </w:p>
    <w:p w14:paraId="3DB11217" w14:textId="77777777" w:rsidR="00B82AE4" w:rsidRDefault="00B82AE4" w:rsidP="00216EFF">
      <w:pPr>
        <w:spacing w:line="360" w:lineRule="auto"/>
        <w:jc w:val="both"/>
      </w:pPr>
    </w:p>
    <w:p w14:paraId="28D0CC89" w14:textId="0F515185" w:rsidR="00216EFF" w:rsidRPr="00216EFF" w:rsidRDefault="00216EFF" w:rsidP="00216EFF">
      <w:pPr>
        <w:spacing w:line="360" w:lineRule="auto"/>
        <w:jc w:val="both"/>
        <w:rPr>
          <w:rFonts w:eastAsia="Arial" w:cs="Arial"/>
          <w:b/>
        </w:rPr>
      </w:pPr>
      <w:r w:rsidRPr="00216EFF">
        <w:rPr>
          <w:rFonts w:eastAsia="Arial" w:cs="Arial"/>
          <w:b/>
        </w:rPr>
        <w:t xml:space="preserve">CONSIDERAÇÕES FINAIS </w:t>
      </w:r>
    </w:p>
    <w:p w14:paraId="6009707B" w14:textId="34FCBB37" w:rsidR="0024772B" w:rsidRDefault="054D68B2" w:rsidP="00216EFF">
      <w:pPr>
        <w:spacing w:line="360" w:lineRule="auto"/>
        <w:jc w:val="both"/>
        <w:rPr>
          <w:rFonts w:eastAsia="Arial" w:cs="Arial"/>
        </w:rPr>
      </w:pPr>
      <w:r w:rsidRPr="054D68B2">
        <w:rPr>
          <w:rFonts w:eastAsia="Arial" w:cs="Arial"/>
        </w:rPr>
        <w:t xml:space="preserve">O paradigma do combate à seca se contextualiza em uma tentativa de transformação da natureza do semiárido para inserção de empreendimentos de maior produtividade e rendimentos econômicos, principalmente pela construção de grandes obras que favorecem a irrigação e implementação de um modelo agrícola de maior produtividade nas terras férteis do seu entorno. De fato, tais adaptações levaram a inserção do capital no semiárido. Especialmente no território de identidade Sertão Produtivo, a exploração de minérios se configura numa atividade econômica lucrativa. Os empreendimentos de energia eólica e solar se aproveitam das características naturais do território para a expansão dessas atividades. Além disso, os projetos de irrigação permitem a produção de frutíferas de acordo o padrão da modernidade. </w:t>
      </w:r>
    </w:p>
    <w:p w14:paraId="6D437238" w14:textId="41468F78" w:rsidR="00216EFF" w:rsidRDefault="054D68B2" w:rsidP="00216EFF">
      <w:pPr>
        <w:spacing w:line="360" w:lineRule="auto"/>
        <w:jc w:val="both"/>
        <w:rPr>
          <w:rFonts w:eastAsia="Arial" w:cs="Arial"/>
        </w:rPr>
      </w:pPr>
      <w:r w:rsidRPr="054D68B2">
        <w:rPr>
          <w:rFonts w:eastAsia="Arial" w:cs="Arial"/>
        </w:rPr>
        <w:t xml:space="preserve">Assim, a ideia de que o semiárido carrega em si as mazelas que impediriam seu sucesso econômico não é corroborada. Existem diversas potencialidades de desenvolvimento econômico exploradas. Porém, esse modelo não se estende a grande parcela </w:t>
      </w:r>
      <w:r w:rsidR="00153322">
        <w:rPr>
          <w:rFonts w:eastAsia="Arial" w:cs="Arial"/>
        </w:rPr>
        <w:t>dos agricultores familiares</w:t>
      </w:r>
      <w:r w:rsidR="00937617">
        <w:rPr>
          <w:rFonts w:eastAsia="Arial" w:cs="Arial"/>
          <w:color w:val="00B050"/>
        </w:rPr>
        <w:t xml:space="preserve"> </w:t>
      </w:r>
      <w:r w:rsidRPr="054D68B2">
        <w:rPr>
          <w:rFonts w:eastAsia="Arial" w:cs="Arial"/>
        </w:rPr>
        <w:t xml:space="preserve">que ainda </w:t>
      </w:r>
      <w:r w:rsidR="00153322">
        <w:rPr>
          <w:rFonts w:eastAsia="Arial" w:cs="Arial"/>
        </w:rPr>
        <w:t>enfrentam</w:t>
      </w:r>
      <w:r w:rsidRPr="054D68B2">
        <w:rPr>
          <w:rFonts w:eastAsia="Arial" w:cs="Arial"/>
        </w:rPr>
        <w:t xml:space="preserve"> com as secas, além de produzirem conflitos inerentes a implementação de tais projetos. Devido a essa característica se faz necessário investigar esse campo de conflitos em pesquisas futuras. </w:t>
      </w:r>
    </w:p>
    <w:p w14:paraId="4053CD61" w14:textId="6DE4214F" w:rsidR="00335D8E" w:rsidRPr="00937617" w:rsidRDefault="054D68B2" w:rsidP="00216EFF">
      <w:pPr>
        <w:spacing w:line="360" w:lineRule="auto"/>
        <w:jc w:val="both"/>
        <w:rPr>
          <w:rFonts w:eastAsia="Arial" w:cs="Arial"/>
          <w:color w:val="00B050"/>
        </w:rPr>
      </w:pPr>
      <w:r w:rsidRPr="054D68B2">
        <w:rPr>
          <w:rFonts w:eastAsia="Arial" w:cs="Arial"/>
        </w:rPr>
        <w:lastRenderedPageBreak/>
        <w:t xml:space="preserve">Em paralelo a tal processo, as estratégias de convivência com o semiárido e as tecnologias sociais aparecem como resultado de uma movimentação social que procura uma maneira de escapar da realidade das secas e encontrar alguma possibilidade de desenvolvimento. Tais reivindicações </w:t>
      </w:r>
      <w:r w:rsidR="00284ABE" w:rsidRPr="00153322">
        <w:rPr>
          <w:rFonts w:eastAsia="Arial" w:cs="Arial"/>
        </w:rPr>
        <w:t>alcançam</w:t>
      </w:r>
      <w:r w:rsidRPr="00153322">
        <w:rPr>
          <w:rFonts w:eastAsia="Arial" w:cs="Arial"/>
        </w:rPr>
        <w:t xml:space="preserve"> </w:t>
      </w:r>
      <w:r w:rsidR="00937617" w:rsidRPr="00153322">
        <w:rPr>
          <w:rFonts w:eastAsia="Arial" w:cs="Arial"/>
        </w:rPr>
        <w:t>parte d</w:t>
      </w:r>
      <w:r w:rsidRPr="00153322">
        <w:rPr>
          <w:rFonts w:eastAsia="Arial" w:cs="Arial"/>
        </w:rPr>
        <w:t xml:space="preserve">o governo que devolve para a sociedade o apoio </w:t>
      </w:r>
      <w:r w:rsidR="00937617" w:rsidRPr="00153322">
        <w:rPr>
          <w:rFonts w:eastAsia="Arial" w:cs="Arial"/>
        </w:rPr>
        <w:t>em alguns</w:t>
      </w:r>
      <w:r w:rsidRPr="00153322">
        <w:rPr>
          <w:rFonts w:eastAsia="Arial" w:cs="Arial"/>
        </w:rPr>
        <w:t xml:space="preserve"> p</w:t>
      </w:r>
      <w:r w:rsidRPr="054D68B2">
        <w:rPr>
          <w:rFonts w:eastAsia="Arial" w:cs="Arial"/>
        </w:rPr>
        <w:t xml:space="preserve">rojetos. </w:t>
      </w:r>
    </w:p>
    <w:p w14:paraId="4F81AF00" w14:textId="77777777" w:rsidR="00216EFF" w:rsidRPr="00216EFF" w:rsidRDefault="00216EFF" w:rsidP="00216EFF">
      <w:pPr>
        <w:spacing w:line="360" w:lineRule="auto"/>
        <w:jc w:val="both"/>
        <w:rPr>
          <w:rFonts w:eastAsia="Arial" w:cs="Arial"/>
        </w:rPr>
      </w:pPr>
    </w:p>
    <w:p w14:paraId="3D237921" w14:textId="77777777" w:rsidR="00216EFF" w:rsidRP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14:paraId="28625A3A" w14:textId="0B8BD7C8" w:rsidR="0006584D" w:rsidRPr="00B458E6" w:rsidRDefault="0006584D" w:rsidP="00AB6A62">
      <w:pPr>
        <w:ind w:hanging="2"/>
        <w:rPr>
          <w:sz w:val="22"/>
          <w:szCs w:val="22"/>
        </w:rPr>
      </w:pPr>
      <w:r>
        <w:rPr>
          <w:sz w:val="22"/>
          <w:szCs w:val="22"/>
        </w:rPr>
        <w:t xml:space="preserve">ASA </w:t>
      </w:r>
      <w:r w:rsidR="004C1F98">
        <w:rPr>
          <w:sz w:val="22"/>
          <w:szCs w:val="22"/>
        </w:rPr>
        <w:t>–</w:t>
      </w:r>
      <w:r>
        <w:rPr>
          <w:sz w:val="22"/>
          <w:szCs w:val="22"/>
        </w:rPr>
        <w:t xml:space="preserve"> </w:t>
      </w:r>
      <w:r w:rsidR="004C1F98">
        <w:rPr>
          <w:sz w:val="22"/>
          <w:szCs w:val="22"/>
        </w:rPr>
        <w:t xml:space="preserve">Articulação Semiárido Brasileiro. </w:t>
      </w:r>
      <w:r w:rsidR="005C1BCF" w:rsidRPr="005C1BCF">
        <w:rPr>
          <w:b/>
          <w:bCs/>
          <w:sz w:val="22"/>
          <w:szCs w:val="22"/>
        </w:rPr>
        <w:t>Documentário Conviver</w:t>
      </w:r>
      <w:r w:rsidR="005C1BCF">
        <w:rPr>
          <w:b/>
          <w:bCs/>
          <w:sz w:val="22"/>
          <w:szCs w:val="22"/>
        </w:rPr>
        <w:t>.</w:t>
      </w:r>
      <w:r w:rsidR="00B458E6">
        <w:rPr>
          <w:sz w:val="22"/>
          <w:szCs w:val="22"/>
        </w:rPr>
        <w:t xml:space="preserve"> Disponível em: </w:t>
      </w:r>
      <w:r w:rsidR="00B458E6" w:rsidRPr="00B458E6">
        <w:rPr>
          <w:sz w:val="22"/>
          <w:szCs w:val="22"/>
        </w:rPr>
        <w:t>https://asabrasil.org.br/asa/</w:t>
      </w:r>
      <w:r w:rsidR="00375A44">
        <w:rPr>
          <w:sz w:val="22"/>
          <w:szCs w:val="22"/>
        </w:rPr>
        <w:t>. Acesso em: 29 de ab</w:t>
      </w:r>
      <w:r w:rsidR="00AB6103">
        <w:rPr>
          <w:sz w:val="22"/>
          <w:szCs w:val="22"/>
        </w:rPr>
        <w:t xml:space="preserve">ril de </w:t>
      </w:r>
      <w:r w:rsidR="00375A44">
        <w:rPr>
          <w:sz w:val="22"/>
          <w:szCs w:val="22"/>
        </w:rPr>
        <w:t>2025</w:t>
      </w:r>
      <w:r w:rsidR="00AB6103">
        <w:rPr>
          <w:sz w:val="22"/>
          <w:szCs w:val="22"/>
        </w:rPr>
        <w:t>.</w:t>
      </w:r>
    </w:p>
    <w:p w14:paraId="19FBE169" w14:textId="77777777" w:rsidR="0006584D" w:rsidRDefault="0006584D" w:rsidP="00AB6A62">
      <w:pPr>
        <w:ind w:hanging="2"/>
        <w:rPr>
          <w:sz w:val="22"/>
          <w:szCs w:val="22"/>
        </w:rPr>
      </w:pPr>
    </w:p>
    <w:p w14:paraId="05480B08" w14:textId="55BF5666" w:rsidR="00BA2265" w:rsidRPr="00CB498C" w:rsidRDefault="00BA2265" w:rsidP="00AB6A62">
      <w:pPr>
        <w:ind w:hanging="2"/>
        <w:rPr>
          <w:sz w:val="22"/>
          <w:szCs w:val="22"/>
        </w:rPr>
      </w:pPr>
      <w:r w:rsidRPr="00CB498C">
        <w:rPr>
          <w:sz w:val="22"/>
          <w:szCs w:val="22"/>
        </w:rPr>
        <w:t xml:space="preserve">ASSIS, Thiago Rodrigo de Paula. Sociedade civil e a construção de políticas públicas na região semiárida brasileira: o caso do programa Um Milhão de Cisternas Rurais (P1MC). </w:t>
      </w:r>
      <w:r w:rsidRPr="00CB498C">
        <w:rPr>
          <w:rStyle w:val="notion-enable-hover"/>
          <w:b/>
          <w:bCs/>
          <w:sz w:val="22"/>
          <w:szCs w:val="22"/>
        </w:rPr>
        <w:t>Revista de Políticas Públicas</w:t>
      </w:r>
      <w:r w:rsidRPr="00CB498C">
        <w:rPr>
          <w:sz w:val="22"/>
          <w:szCs w:val="22"/>
        </w:rPr>
        <w:t>, 16(1), 179-189, 2012.</w:t>
      </w:r>
    </w:p>
    <w:p w14:paraId="0CBBF298" w14:textId="77777777" w:rsidR="00BA2265" w:rsidRPr="00CB498C" w:rsidRDefault="00BA2265" w:rsidP="00AB6A62">
      <w:pPr>
        <w:ind w:hanging="2"/>
        <w:rPr>
          <w:sz w:val="22"/>
          <w:szCs w:val="22"/>
        </w:rPr>
      </w:pPr>
    </w:p>
    <w:p w14:paraId="4C2E692E" w14:textId="2F4BAD67" w:rsidR="005F466D" w:rsidRPr="00CB498C" w:rsidRDefault="00CF6B1A" w:rsidP="00AB6A62">
      <w:pPr>
        <w:ind w:hanging="2"/>
        <w:rPr>
          <w:sz w:val="22"/>
          <w:szCs w:val="22"/>
        </w:rPr>
      </w:pPr>
      <w:r w:rsidRPr="00CB498C">
        <w:rPr>
          <w:sz w:val="22"/>
          <w:szCs w:val="22"/>
        </w:rPr>
        <w:t xml:space="preserve">CAMPOS, José Nilson Bezerra. Secas e políticas públicas no semiárido: ideias, pensadores e períodos. </w:t>
      </w:r>
      <w:r w:rsidRPr="00CB498C">
        <w:rPr>
          <w:rStyle w:val="notion-enable-hover"/>
          <w:b/>
          <w:bCs/>
          <w:sz w:val="22"/>
          <w:szCs w:val="22"/>
        </w:rPr>
        <w:t>Estudos Avançados</w:t>
      </w:r>
      <w:r w:rsidRPr="00CB498C">
        <w:rPr>
          <w:sz w:val="22"/>
          <w:szCs w:val="22"/>
        </w:rPr>
        <w:t>, 28(82), 65-88, 2014.</w:t>
      </w:r>
    </w:p>
    <w:p w14:paraId="5E1C0EC7" w14:textId="77777777" w:rsidR="00D557C2" w:rsidRPr="00CB498C" w:rsidRDefault="00D557C2" w:rsidP="002D0C6A">
      <w:pPr>
        <w:rPr>
          <w:rFonts w:eastAsia="Arial" w:cs="Arial"/>
          <w:sz w:val="22"/>
          <w:szCs w:val="22"/>
        </w:rPr>
      </w:pPr>
    </w:p>
    <w:p w14:paraId="5F1ABA1F" w14:textId="12D7A662" w:rsidR="00D557C2" w:rsidRPr="00CB498C" w:rsidRDefault="00D557C2" w:rsidP="00DE7140">
      <w:pPr>
        <w:ind w:hanging="2"/>
        <w:rPr>
          <w:rFonts w:eastAsia="Arial" w:cs="Arial"/>
          <w:sz w:val="22"/>
          <w:szCs w:val="22"/>
        </w:rPr>
      </w:pPr>
      <w:r w:rsidRPr="00CB498C">
        <w:rPr>
          <w:sz w:val="22"/>
          <w:szCs w:val="22"/>
        </w:rPr>
        <w:t>CIRILO, José Almir. Políticas públicas de recursos hídricos para o semiárido. </w:t>
      </w:r>
      <w:r w:rsidRPr="00CB498C">
        <w:rPr>
          <w:rStyle w:val="notion-enable-hover"/>
          <w:b/>
          <w:bCs/>
          <w:sz w:val="22"/>
          <w:szCs w:val="22"/>
        </w:rPr>
        <w:t>Estudos Avançados</w:t>
      </w:r>
      <w:r w:rsidRPr="00CB498C">
        <w:rPr>
          <w:rStyle w:val="notion-enable-hover"/>
          <w:i/>
          <w:iCs/>
          <w:sz w:val="22"/>
          <w:szCs w:val="22"/>
        </w:rPr>
        <w:t>, </w:t>
      </w:r>
      <w:r w:rsidRPr="00CB498C">
        <w:rPr>
          <w:sz w:val="22"/>
          <w:szCs w:val="22"/>
        </w:rPr>
        <w:t>São Paulo, v.22, n.63, 2008.</w:t>
      </w:r>
    </w:p>
    <w:p w14:paraId="2F0555D7" w14:textId="77777777" w:rsidR="00C75B52" w:rsidRPr="00CB498C" w:rsidRDefault="00C75B52" w:rsidP="00DE7140">
      <w:pPr>
        <w:ind w:hanging="2"/>
        <w:rPr>
          <w:rFonts w:eastAsia="Arial" w:cs="Arial"/>
          <w:sz w:val="22"/>
          <w:szCs w:val="22"/>
        </w:rPr>
      </w:pPr>
    </w:p>
    <w:p w14:paraId="680FB59D" w14:textId="547B235B" w:rsidR="00582D98" w:rsidRPr="00CB498C" w:rsidRDefault="00582D98" w:rsidP="00DE7140">
      <w:pPr>
        <w:ind w:hanging="2"/>
        <w:rPr>
          <w:rFonts w:eastAsia="Arial" w:cs="Arial"/>
          <w:sz w:val="22"/>
          <w:szCs w:val="22"/>
        </w:rPr>
      </w:pPr>
      <w:r w:rsidRPr="00CB498C">
        <w:rPr>
          <w:rFonts w:eastAsia="Arial" w:cs="Arial"/>
          <w:sz w:val="22"/>
          <w:szCs w:val="22"/>
        </w:rPr>
        <w:t xml:space="preserve">DAGNINO, Renato. </w:t>
      </w:r>
      <w:r w:rsidRPr="00CB498C">
        <w:rPr>
          <w:rFonts w:eastAsia="Arial" w:cs="Arial"/>
          <w:b/>
          <w:bCs/>
          <w:sz w:val="22"/>
          <w:szCs w:val="22"/>
        </w:rPr>
        <w:t>Tecnologia Social</w:t>
      </w:r>
      <w:r w:rsidRPr="00CB498C">
        <w:rPr>
          <w:rFonts w:eastAsia="Arial" w:cs="Arial"/>
          <w:sz w:val="22"/>
          <w:szCs w:val="22"/>
        </w:rPr>
        <w:t xml:space="preserve">: contribuições conceituais e metodológicas. </w:t>
      </w:r>
      <w:r w:rsidR="00134978" w:rsidRPr="00CB498C">
        <w:rPr>
          <w:rFonts w:eastAsia="Arial" w:cs="Arial"/>
          <w:sz w:val="22"/>
          <w:szCs w:val="22"/>
        </w:rPr>
        <w:t xml:space="preserve">Campina Grande: </w:t>
      </w:r>
      <w:proofErr w:type="spellStart"/>
      <w:r w:rsidRPr="00CB498C">
        <w:rPr>
          <w:rFonts w:eastAsia="Arial" w:cs="Arial"/>
          <w:sz w:val="22"/>
          <w:szCs w:val="22"/>
        </w:rPr>
        <w:t>Eduepb</w:t>
      </w:r>
      <w:proofErr w:type="spellEnd"/>
      <w:r w:rsidRPr="00CB498C">
        <w:rPr>
          <w:rFonts w:eastAsia="Arial" w:cs="Arial"/>
          <w:sz w:val="22"/>
          <w:szCs w:val="22"/>
        </w:rPr>
        <w:t>, 2014.</w:t>
      </w:r>
    </w:p>
    <w:p w14:paraId="069D85BE" w14:textId="77777777" w:rsidR="00CE4304" w:rsidRPr="00CB498C" w:rsidRDefault="00CE4304" w:rsidP="00DE7140">
      <w:pPr>
        <w:ind w:hanging="2"/>
        <w:rPr>
          <w:rFonts w:eastAsia="Arial" w:cs="Arial"/>
          <w:sz w:val="22"/>
          <w:szCs w:val="22"/>
        </w:rPr>
      </w:pPr>
    </w:p>
    <w:p w14:paraId="7CF3F99A" w14:textId="5769CADA" w:rsidR="00975DF2" w:rsidRPr="00CB498C" w:rsidRDefault="00975DF2" w:rsidP="00DE7140">
      <w:pPr>
        <w:ind w:hanging="2"/>
        <w:rPr>
          <w:rFonts w:eastAsia="Arial" w:cs="Arial"/>
          <w:sz w:val="22"/>
          <w:szCs w:val="22"/>
        </w:rPr>
      </w:pPr>
      <w:r w:rsidRPr="00CB498C">
        <w:rPr>
          <w:rFonts w:eastAsia="Arial" w:cs="Arial"/>
          <w:sz w:val="22"/>
          <w:szCs w:val="22"/>
        </w:rPr>
        <w:t xml:space="preserve">FLICK, Uwe. </w:t>
      </w:r>
      <w:r w:rsidRPr="00CB498C">
        <w:rPr>
          <w:rFonts w:eastAsia="Arial" w:cs="Arial"/>
          <w:b/>
          <w:bCs/>
          <w:sz w:val="22"/>
          <w:szCs w:val="22"/>
        </w:rPr>
        <w:t>Desenho da pesquisa qualitativa</w:t>
      </w:r>
      <w:r w:rsidRPr="00CB498C">
        <w:rPr>
          <w:rFonts w:eastAsia="Arial" w:cs="Arial"/>
          <w:sz w:val="22"/>
          <w:szCs w:val="22"/>
        </w:rPr>
        <w:t>. Porto Alegre: Artmed, 2009</w:t>
      </w:r>
    </w:p>
    <w:p w14:paraId="4FFCF16B" w14:textId="77777777" w:rsidR="00975DF2" w:rsidRPr="00CB498C" w:rsidRDefault="00975DF2" w:rsidP="00DE7140">
      <w:pPr>
        <w:ind w:hanging="2"/>
        <w:rPr>
          <w:rFonts w:eastAsia="Arial" w:cs="Arial"/>
          <w:sz w:val="22"/>
          <w:szCs w:val="22"/>
        </w:rPr>
      </w:pPr>
    </w:p>
    <w:p w14:paraId="4E3360E5" w14:textId="4A934FD3" w:rsidR="00CE4304" w:rsidRPr="00CB498C" w:rsidRDefault="00CE4304" w:rsidP="00DE7140">
      <w:pPr>
        <w:ind w:hanging="2"/>
        <w:rPr>
          <w:rFonts w:eastAsia="Arial" w:cs="Arial"/>
          <w:sz w:val="22"/>
          <w:szCs w:val="22"/>
        </w:rPr>
      </w:pPr>
      <w:r w:rsidRPr="00CB498C">
        <w:rPr>
          <w:sz w:val="22"/>
          <w:szCs w:val="22"/>
        </w:rPr>
        <w:t xml:space="preserve">FURTADO, Celso. </w:t>
      </w:r>
      <w:r w:rsidRPr="00CB498C">
        <w:rPr>
          <w:rStyle w:val="notion-enable-hover"/>
          <w:b/>
          <w:bCs/>
          <w:sz w:val="22"/>
          <w:szCs w:val="22"/>
        </w:rPr>
        <w:t>Seca e poder</w:t>
      </w:r>
      <w:r w:rsidRPr="00CB498C">
        <w:rPr>
          <w:sz w:val="22"/>
          <w:szCs w:val="22"/>
        </w:rPr>
        <w:t>: Entrevista com Celso Furtado. São Paulo: Editora Fundação Perseu Abramo, 1998.</w:t>
      </w:r>
    </w:p>
    <w:p w14:paraId="4BE3C392" w14:textId="77777777" w:rsidR="00717D8A" w:rsidRDefault="00717D8A" w:rsidP="0049355A">
      <w:pPr>
        <w:rPr>
          <w:rFonts w:eastAsia="Arial" w:cs="Arial"/>
          <w:sz w:val="22"/>
          <w:szCs w:val="22"/>
        </w:rPr>
      </w:pPr>
    </w:p>
    <w:p w14:paraId="5B2FD402" w14:textId="2ADD369E" w:rsidR="00717D8A" w:rsidRPr="00CB498C" w:rsidRDefault="00717D8A" w:rsidP="00DE7140">
      <w:pPr>
        <w:ind w:hanging="2"/>
        <w:rPr>
          <w:rFonts w:eastAsia="Arial" w:cs="Arial"/>
          <w:sz w:val="22"/>
          <w:szCs w:val="22"/>
        </w:rPr>
      </w:pPr>
      <w:r w:rsidRPr="00717D8A">
        <w:rPr>
          <w:rFonts w:eastAsia="Arial" w:cs="Arial"/>
          <w:sz w:val="22"/>
          <w:szCs w:val="22"/>
        </w:rPr>
        <w:t xml:space="preserve">GUIMARÃES, Juliana Silva. </w:t>
      </w:r>
      <w:r w:rsidRPr="0049355A">
        <w:rPr>
          <w:rFonts w:eastAsia="Arial" w:cs="Arial"/>
          <w:b/>
          <w:bCs/>
          <w:sz w:val="22"/>
          <w:szCs w:val="22"/>
        </w:rPr>
        <w:t>Agricultura familiar e as tecnologias sociais no território do sertão produtivo</w:t>
      </w:r>
      <w:r w:rsidRPr="00717D8A">
        <w:rPr>
          <w:rFonts w:eastAsia="Arial" w:cs="Arial"/>
          <w:sz w:val="22"/>
          <w:szCs w:val="22"/>
        </w:rPr>
        <w:t>: análise exploratória com foco no desenvolvimento rural. 2023. 129 f. Dissertação (Mestrado em Economia) - Universidade Federal de Uberlândia, Uberlândia, 2023.</w:t>
      </w:r>
    </w:p>
    <w:p w14:paraId="722C006A" w14:textId="77777777" w:rsidR="00973D56" w:rsidRPr="00CB498C" w:rsidRDefault="00973D56" w:rsidP="00CF72E5">
      <w:pPr>
        <w:rPr>
          <w:rFonts w:eastAsia="Arial" w:cs="Arial"/>
          <w:sz w:val="22"/>
          <w:szCs w:val="22"/>
        </w:rPr>
      </w:pPr>
    </w:p>
    <w:p w14:paraId="7F47FF84" w14:textId="7197ADAF" w:rsidR="00EA721C" w:rsidRPr="00CB498C" w:rsidRDefault="00973D56" w:rsidP="00CF72E5">
      <w:pPr>
        <w:ind w:hanging="2"/>
        <w:rPr>
          <w:rFonts w:eastAsia="Arial" w:cs="Arial"/>
          <w:sz w:val="22"/>
          <w:szCs w:val="22"/>
        </w:rPr>
      </w:pPr>
      <w:r w:rsidRPr="00CB498C">
        <w:rPr>
          <w:rFonts w:eastAsia="Arial" w:cs="Arial"/>
          <w:sz w:val="22"/>
          <w:szCs w:val="22"/>
        </w:rPr>
        <w:t xml:space="preserve">JESUS, Clesio Marcelino de. </w:t>
      </w:r>
      <w:r w:rsidRPr="00CB498C">
        <w:rPr>
          <w:rFonts w:eastAsia="Arial" w:cs="Arial"/>
          <w:b/>
          <w:bCs/>
          <w:sz w:val="22"/>
          <w:szCs w:val="22"/>
        </w:rPr>
        <w:t>Desenvolvimento territorial rural</w:t>
      </w:r>
      <w:r w:rsidRPr="00CB498C">
        <w:rPr>
          <w:rFonts w:eastAsia="Arial" w:cs="Arial"/>
          <w:sz w:val="22"/>
          <w:szCs w:val="22"/>
        </w:rPr>
        <w:t>: análise comparada entre os territórios constituídos autonomamente e os induzidos pelas políticas públicas no Brasil e na Espanha. 2013</w:t>
      </w:r>
    </w:p>
    <w:p w14:paraId="50D715CE" w14:textId="77777777" w:rsidR="00CE0A19" w:rsidRPr="00CB498C" w:rsidRDefault="00CE0A19" w:rsidP="00DE7140">
      <w:pPr>
        <w:ind w:hanging="2"/>
        <w:rPr>
          <w:rFonts w:eastAsia="Arial" w:cs="Arial"/>
          <w:sz w:val="22"/>
          <w:szCs w:val="22"/>
        </w:rPr>
      </w:pPr>
    </w:p>
    <w:p w14:paraId="3C08618E" w14:textId="77777777" w:rsidR="009A6C02" w:rsidRPr="00CB498C" w:rsidRDefault="009A6C02" w:rsidP="009A6C02">
      <w:pPr>
        <w:ind w:hanging="2"/>
        <w:rPr>
          <w:rFonts w:eastAsia="Arial" w:cs="Arial"/>
          <w:sz w:val="22"/>
          <w:szCs w:val="22"/>
        </w:rPr>
      </w:pPr>
      <w:r w:rsidRPr="00CB498C">
        <w:rPr>
          <w:rFonts w:eastAsia="Arial" w:cs="Arial"/>
          <w:sz w:val="22"/>
          <w:szCs w:val="22"/>
        </w:rPr>
        <w:t xml:space="preserve">LITTLE, P. E. Ecologia política como etnografia: um guia teórico e metodológico. </w:t>
      </w:r>
      <w:r w:rsidRPr="00CB498C">
        <w:rPr>
          <w:rFonts w:eastAsia="Arial" w:cs="Arial"/>
          <w:b/>
          <w:bCs/>
          <w:sz w:val="22"/>
          <w:szCs w:val="22"/>
        </w:rPr>
        <w:t>Horizontes Antropológicos</w:t>
      </w:r>
      <w:r w:rsidRPr="00CB498C">
        <w:rPr>
          <w:rFonts w:eastAsia="Arial" w:cs="Arial"/>
          <w:sz w:val="22"/>
          <w:szCs w:val="22"/>
        </w:rPr>
        <w:t>, Porto Alegre, v. 12, n. 25, p. 85-103, 2006.</w:t>
      </w:r>
    </w:p>
    <w:p w14:paraId="17256AE6" w14:textId="0EC49A0D" w:rsidR="009A6C02" w:rsidRPr="00CB498C" w:rsidRDefault="009A6C02" w:rsidP="009A6C02">
      <w:pPr>
        <w:ind w:hanging="2"/>
        <w:rPr>
          <w:rFonts w:eastAsia="Arial" w:cs="Arial"/>
          <w:sz w:val="22"/>
          <w:szCs w:val="22"/>
        </w:rPr>
      </w:pPr>
    </w:p>
    <w:p w14:paraId="654BD86F" w14:textId="168C4DCC" w:rsidR="00CE0A19" w:rsidRPr="00CB498C" w:rsidRDefault="00CE0A19" w:rsidP="00DE7140">
      <w:pPr>
        <w:ind w:hanging="2"/>
        <w:rPr>
          <w:sz w:val="22"/>
          <w:szCs w:val="22"/>
        </w:rPr>
      </w:pPr>
      <w:r w:rsidRPr="00CB498C">
        <w:rPr>
          <w:sz w:val="22"/>
          <w:szCs w:val="22"/>
        </w:rPr>
        <w:t xml:space="preserve">MATOS, </w:t>
      </w:r>
      <w:proofErr w:type="spellStart"/>
      <w:r w:rsidRPr="00CB498C">
        <w:rPr>
          <w:sz w:val="22"/>
          <w:szCs w:val="22"/>
        </w:rPr>
        <w:t>Patricia</w:t>
      </w:r>
      <w:proofErr w:type="spellEnd"/>
      <w:r w:rsidRPr="00CB498C">
        <w:rPr>
          <w:sz w:val="22"/>
          <w:szCs w:val="22"/>
        </w:rPr>
        <w:t xml:space="preserve"> Francisca; PESSÔA, Vera Lúcia Salazar. O agronegócio no cerrado do sudeste goiano: uma leitura sobre Campo Alegre de Goiás, Catalão e Ipameri. </w:t>
      </w:r>
      <w:r w:rsidRPr="00CB498C">
        <w:rPr>
          <w:rStyle w:val="notion-enable-hover"/>
          <w:b/>
          <w:bCs/>
          <w:sz w:val="22"/>
          <w:szCs w:val="22"/>
        </w:rPr>
        <w:t>Sociedade &amp; Natureza</w:t>
      </w:r>
      <w:r w:rsidRPr="00CB498C">
        <w:rPr>
          <w:sz w:val="22"/>
          <w:szCs w:val="22"/>
        </w:rPr>
        <w:t>, n. 1, p. 37-50, jan./abr. 2012.</w:t>
      </w:r>
    </w:p>
    <w:p w14:paraId="0E150E34" w14:textId="77777777" w:rsidR="00301850" w:rsidRPr="00CB498C" w:rsidRDefault="00301850" w:rsidP="00DE7140">
      <w:pPr>
        <w:ind w:hanging="2"/>
        <w:rPr>
          <w:sz w:val="22"/>
          <w:szCs w:val="22"/>
        </w:rPr>
      </w:pPr>
    </w:p>
    <w:p w14:paraId="07E80E48" w14:textId="33C97F11" w:rsidR="00301850" w:rsidRPr="00CB498C" w:rsidRDefault="00301850" w:rsidP="00DE7140">
      <w:pPr>
        <w:ind w:hanging="2"/>
        <w:rPr>
          <w:sz w:val="22"/>
          <w:szCs w:val="22"/>
        </w:rPr>
      </w:pPr>
      <w:r w:rsidRPr="00CB498C">
        <w:rPr>
          <w:sz w:val="22"/>
          <w:szCs w:val="22"/>
        </w:rPr>
        <w:t xml:space="preserve">ORTEGA, </w:t>
      </w:r>
      <w:proofErr w:type="spellStart"/>
      <w:r w:rsidRPr="00CB498C">
        <w:rPr>
          <w:sz w:val="22"/>
          <w:szCs w:val="22"/>
        </w:rPr>
        <w:t>Antonio</w:t>
      </w:r>
      <w:proofErr w:type="spellEnd"/>
      <w:r w:rsidRPr="00CB498C">
        <w:rPr>
          <w:sz w:val="22"/>
          <w:szCs w:val="22"/>
        </w:rPr>
        <w:t xml:space="preserve"> César. </w:t>
      </w:r>
      <w:r w:rsidRPr="00CB498C">
        <w:rPr>
          <w:b/>
          <w:bCs/>
          <w:sz w:val="22"/>
          <w:szCs w:val="22"/>
        </w:rPr>
        <w:t>Territórios deprimidos</w:t>
      </w:r>
      <w:r w:rsidRPr="00CB498C">
        <w:rPr>
          <w:sz w:val="22"/>
          <w:szCs w:val="22"/>
        </w:rPr>
        <w:t xml:space="preserve">: desafios para as políticas de desenvolvimento rural. Campinas: </w:t>
      </w:r>
      <w:proofErr w:type="spellStart"/>
      <w:r w:rsidRPr="00CB498C">
        <w:rPr>
          <w:sz w:val="22"/>
          <w:szCs w:val="22"/>
        </w:rPr>
        <w:t>Edufu</w:t>
      </w:r>
      <w:proofErr w:type="spellEnd"/>
      <w:r w:rsidRPr="00CB498C">
        <w:rPr>
          <w:sz w:val="22"/>
          <w:szCs w:val="22"/>
        </w:rPr>
        <w:t>, 2008.</w:t>
      </w:r>
    </w:p>
    <w:p w14:paraId="65E91B8A" w14:textId="77777777" w:rsidR="00025271" w:rsidRPr="00CB498C" w:rsidRDefault="00025271" w:rsidP="00DE7140">
      <w:pPr>
        <w:ind w:hanging="2"/>
        <w:rPr>
          <w:sz w:val="22"/>
          <w:szCs w:val="22"/>
        </w:rPr>
      </w:pPr>
    </w:p>
    <w:p w14:paraId="36B4EE36" w14:textId="0CF85B55" w:rsidR="00025271" w:rsidRPr="00CB498C" w:rsidRDefault="00025271" w:rsidP="00DE7140">
      <w:pPr>
        <w:ind w:hanging="2"/>
        <w:rPr>
          <w:rFonts w:eastAsia="Arial" w:cs="Arial"/>
          <w:sz w:val="22"/>
          <w:szCs w:val="22"/>
        </w:rPr>
      </w:pPr>
      <w:r w:rsidRPr="00CB498C">
        <w:rPr>
          <w:rFonts w:eastAsia="Arial" w:cs="Arial"/>
          <w:sz w:val="22"/>
          <w:szCs w:val="22"/>
        </w:rPr>
        <w:t xml:space="preserve">ORTEGA, A. </w:t>
      </w:r>
      <w:proofErr w:type="gramStart"/>
      <w:r w:rsidRPr="00CB498C">
        <w:rPr>
          <w:rFonts w:eastAsia="Arial" w:cs="Arial"/>
          <w:sz w:val="22"/>
          <w:szCs w:val="22"/>
        </w:rPr>
        <w:t>C. ;</w:t>
      </w:r>
      <w:proofErr w:type="gramEnd"/>
      <w:r w:rsidRPr="00CB498C">
        <w:rPr>
          <w:rFonts w:eastAsia="Arial" w:cs="Arial"/>
          <w:sz w:val="22"/>
          <w:szCs w:val="22"/>
        </w:rPr>
        <w:t xml:space="preserve"> SILVA, F. P. </w:t>
      </w:r>
      <w:proofErr w:type="gramStart"/>
      <w:r w:rsidRPr="00CB498C">
        <w:rPr>
          <w:rFonts w:eastAsia="Arial" w:cs="Arial"/>
          <w:sz w:val="22"/>
          <w:szCs w:val="22"/>
        </w:rPr>
        <w:t>M. .</w:t>
      </w:r>
      <w:proofErr w:type="gramEnd"/>
      <w:r w:rsidRPr="00CB498C">
        <w:rPr>
          <w:rFonts w:eastAsia="Arial" w:cs="Arial"/>
          <w:sz w:val="22"/>
          <w:szCs w:val="22"/>
        </w:rPr>
        <w:t xml:space="preserve"> As ferramentas da pesquisa qualitativa aplicadas aos estudos territoriais. In: ORTEGA, A. C.; PIRES, M. J. </w:t>
      </w:r>
      <w:proofErr w:type="gramStart"/>
      <w:r w:rsidRPr="00CB498C">
        <w:rPr>
          <w:rFonts w:eastAsia="Arial" w:cs="Arial"/>
          <w:sz w:val="22"/>
          <w:szCs w:val="22"/>
        </w:rPr>
        <w:t>S..</w:t>
      </w:r>
      <w:proofErr w:type="gramEnd"/>
      <w:r w:rsidRPr="00CB498C">
        <w:rPr>
          <w:rFonts w:eastAsia="Arial" w:cs="Arial"/>
          <w:sz w:val="22"/>
          <w:szCs w:val="22"/>
        </w:rPr>
        <w:t xml:space="preserve"> (Org.). </w:t>
      </w:r>
      <w:r w:rsidRPr="00CB498C">
        <w:rPr>
          <w:rFonts w:eastAsia="Arial" w:cs="Arial"/>
          <w:b/>
          <w:bCs/>
          <w:sz w:val="22"/>
          <w:szCs w:val="22"/>
        </w:rPr>
        <w:t>As políticas territoriais rurais e a articulação governo federal e estadual</w:t>
      </w:r>
      <w:r w:rsidRPr="00CB498C">
        <w:rPr>
          <w:rFonts w:eastAsia="Arial" w:cs="Arial"/>
          <w:sz w:val="22"/>
          <w:szCs w:val="22"/>
        </w:rPr>
        <w:t xml:space="preserve">: um estudo de caso da Bahia. </w:t>
      </w:r>
      <w:proofErr w:type="spellStart"/>
      <w:proofErr w:type="gramStart"/>
      <w:r w:rsidRPr="00CB498C">
        <w:rPr>
          <w:rFonts w:eastAsia="Arial" w:cs="Arial"/>
          <w:sz w:val="22"/>
          <w:szCs w:val="22"/>
        </w:rPr>
        <w:t>ed.Brasília</w:t>
      </w:r>
      <w:proofErr w:type="spellEnd"/>
      <w:proofErr w:type="gramEnd"/>
      <w:r w:rsidRPr="00CB498C">
        <w:rPr>
          <w:rFonts w:eastAsia="Arial" w:cs="Arial"/>
          <w:sz w:val="22"/>
          <w:szCs w:val="22"/>
        </w:rPr>
        <w:t>/DF: Ipea, 2017.</w:t>
      </w:r>
    </w:p>
    <w:p w14:paraId="2F82CFF8" w14:textId="77777777" w:rsidR="00BF64DF" w:rsidRPr="00CB498C" w:rsidRDefault="00BF64DF" w:rsidP="00DE7140">
      <w:pPr>
        <w:ind w:hanging="2"/>
        <w:rPr>
          <w:rFonts w:eastAsia="Arial" w:cs="Arial"/>
          <w:sz w:val="22"/>
          <w:szCs w:val="22"/>
        </w:rPr>
      </w:pPr>
    </w:p>
    <w:p w14:paraId="61305FEA" w14:textId="6189FA0B" w:rsidR="00EC3111" w:rsidRPr="00CB498C" w:rsidRDefault="00EC3111" w:rsidP="00DE7140">
      <w:pPr>
        <w:ind w:hanging="2"/>
        <w:rPr>
          <w:sz w:val="22"/>
          <w:szCs w:val="22"/>
        </w:rPr>
      </w:pPr>
      <w:r w:rsidRPr="00CB498C">
        <w:rPr>
          <w:sz w:val="22"/>
          <w:szCs w:val="22"/>
        </w:rPr>
        <w:t xml:space="preserve">PEREIRA, Guilherme Reis; CUELLAR, Miguel </w:t>
      </w:r>
      <w:proofErr w:type="spellStart"/>
      <w:r w:rsidRPr="00CB498C">
        <w:rPr>
          <w:sz w:val="22"/>
          <w:szCs w:val="22"/>
        </w:rPr>
        <w:t>Dragomir</w:t>
      </w:r>
      <w:proofErr w:type="spellEnd"/>
      <w:r w:rsidRPr="00CB498C">
        <w:rPr>
          <w:sz w:val="22"/>
          <w:szCs w:val="22"/>
        </w:rPr>
        <w:t xml:space="preserve"> </w:t>
      </w:r>
      <w:proofErr w:type="spellStart"/>
      <w:r w:rsidRPr="00CB498C">
        <w:rPr>
          <w:sz w:val="22"/>
          <w:szCs w:val="22"/>
        </w:rPr>
        <w:t>Zanic</w:t>
      </w:r>
      <w:proofErr w:type="spellEnd"/>
      <w:r w:rsidRPr="00CB498C">
        <w:rPr>
          <w:sz w:val="22"/>
          <w:szCs w:val="22"/>
        </w:rPr>
        <w:t>. Conflitos pela água em tempos de seca no Baixo Jaguaribe, Estado do Ceará. </w:t>
      </w:r>
      <w:r w:rsidRPr="00CB498C">
        <w:rPr>
          <w:rStyle w:val="notion-enable-hover"/>
          <w:b/>
          <w:bCs/>
          <w:sz w:val="22"/>
          <w:szCs w:val="22"/>
        </w:rPr>
        <w:t>Estudos Avançados</w:t>
      </w:r>
      <w:r w:rsidRPr="00CB498C">
        <w:rPr>
          <w:sz w:val="22"/>
          <w:szCs w:val="22"/>
        </w:rPr>
        <w:t>, São Paulo, Brasil, v. 29, n. 84, p. 115–137, 2015.</w:t>
      </w:r>
    </w:p>
    <w:p w14:paraId="61F4C156" w14:textId="77777777" w:rsidR="00965C73" w:rsidRPr="00CB498C" w:rsidRDefault="00965C73" w:rsidP="00DE7140">
      <w:pPr>
        <w:ind w:hanging="2"/>
        <w:rPr>
          <w:rFonts w:eastAsia="Arial" w:cs="Arial"/>
          <w:sz w:val="22"/>
          <w:szCs w:val="22"/>
        </w:rPr>
      </w:pPr>
    </w:p>
    <w:p w14:paraId="3AFED8DE" w14:textId="7D7ABD56" w:rsidR="00BF64DF" w:rsidRPr="00CB498C" w:rsidRDefault="00BF64DF" w:rsidP="00CA1914">
      <w:pPr>
        <w:ind w:hanging="2"/>
        <w:rPr>
          <w:rFonts w:eastAsia="Arial" w:cs="Arial"/>
          <w:sz w:val="22"/>
          <w:szCs w:val="22"/>
        </w:rPr>
      </w:pPr>
      <w:r w:rsidRPr="00CB498C">
        <w:rPr>
          <w:rFonts w:eastAsia="Arial" w:cs="Arial"/>
          <w:sz w:val="22"/>
          <w:szCs w:val="22"/>
        </w:rPr>
        <w:t xml:space="preserve">PROJETO GEOGRAFAR. </w:t>
      </w:r>
      <w:r w:rsidR="00CA1914" w:rsidRPr="00CB498C">
        <w:rPr>
          <w:rFonts w:eastAsia="Arial" w:cs="Arial"/>
          <w:b/>
          <w:bCs/>
          <w:sz w:val="22"/>
          <w:szCs w:val="22"/>
        </w:rPr>
        <w:t>Inventário socioambiental de barragens no estado da Bahia características gerais das barragens, 2012</w:t>
      </w:r>
      <w:r w:rsidR="00CA1914" w:rsidRPr="00CB498C">
        <w:rPr>
          <w:rFonts w:eastAsia="Arial" w:cs="Arial"/>
          <w:sz w:val="22"/>
          <w:szCs w:val="22"/>
        </w:rPr>
        <w:t xml:space="preserve">. </w:t>
      </w:r>
      <w:r w:rsidR="00764BD7" w:rsidRPr="00CB498C">
        <w:rPr>
          <w:rFonts w:eastAsia="Arial" w:cs="Arial"/>
          <w:sz w:val="22"/>
          <w:szCs w:val="22"/>
        </w:rPr>
        <w:t xml:space="preserve">Instituto de Geociências da UFBA: </w:t>
      </w:r>
      <w:r w:rsidR="00197385" w:rsidRPr="00CB498C">
        <w:rPr>
          <w:rFonts w:eastAsia="Arial" w:cs="Arial"/>
          <w:sz w:val="22"/>
          <w:szCs w:val="22"/>
        </w:rPr>
        <w:t>Salvador, 2012.</w:t>
      </w:r>
    </w:p>
    <w:p w14:paraId="02EFA829" w14:textId="77777777" w:rsidR="005B267E" w:rsidRPr="00CB498C" w:rsidRDefault="005B267E" w:rsidP="00AB6A62">
      <w:pPr>
        <w:ind w:hanging="2"/>
        <w:rPr>
          <w:rFonts w:eastAsia="Arial" w:cs="Arial"/>
          <w:sz w:val="22"/>
          <w:szCs w:val="22"/>
        </w:rPr>
      </w:pPr>
    </w:p>
    <w:p w14:paraId="5313C43A" w14:textId="18F61C36" w:rsidR="005B267E" w:rsidRPr="00CB498C" w:rsidRDefault="005B267E" w:rsidP="00AB6A62">
      <w:pPr>
        <w:ind w:hanging="2"/>
        <w:rPr>
          <w:rFonts w:eastAsia="Arial" w:cs="Arial"/>
          <w:sz w:val="22"/>
          <w:szCs w:val="22"/>
        </w:rPr>
      </w:pPr>
      <w:r w:rsidRPr="00CB498C">
        <w:rPr>
          <w:rFonts w:eastAsia="Arial" w:cs="Arial"/>
          <w:sz w:val="22"/>
          <w:szCs w:val="22"/>
        </w:rPr>
        <w:t xml:space="preserve">REBOUÇAS, Aldo da </w:t>
      </w:r>
      <w:proofErr w:type="gramStart"/>
      <w:r w:rsidRPr="00CB498C">
        <w:rPr>
          <w:rFonts w:eastAsia="Arial" w:cs="Arial"/>
          <w:sz w:val="22"/>
          <w:szCs w:val="22"/>
        </w:rPr>
        <w:t>C..</w:t>
      </w:r>
      <w:proofErr w:type="gramEnd"/>
      <w:r w:rsidRPr="00CB498C">
        <w:rPr>
          <w:rFonts w:eastAsia="Arial" w:cs="Arial"/>
          <w:sz w:val="22"/>
          <w:szCs w:val="22"/>
        </w:rPr>
        <w:t xml:space="preserve"> Água na região Nordeste: desperdício e escassez. </w:t>
      </w:r>
      <w:r w:rsidRPr="00CB498C">
        <w:rPr>
          <w:rFonts w:eastAsia="Arial" w:cs="Arial"/>
          <w:b/>
          <w:bCs/>
          <w:sz w:val="22"/>
          <w:szCs w:val="22"/>
        </w:rPr>
        <w:t>Estudos Avançados</w:t>
      </w:r>
      <w:r w:rsidRPr="00CB498C">
        <w:rPr>
          <w:rFonts w:eastAsia="Arial" w:cs="Arial"/>
          <w:sz w:val="22"/>
          <w:szCs w:val="22"/>
        </w:rPr>
        <w:t>, v. 11, n. 29, p. 127–154, jan. 1997.</w:t>
      </w:r>
    </w:p>
    <w:p w14:paraId="542F8153" w14:textId="77777777" w:rsidR="001A42F2" w:rsidRPr="00CB498C" w:rsidRDefault="001A42F2" w:rsidP="00AB6A62">
      <w:pPr>
        <w:ind w:hanging="2"/>
        <w:rPr>
          <w:rFonts w:eastAsia="Arial" w:cs="Arial"/>
          <w:sz w:val="22"/>
          <w:szCs w:val="22"/>
        </w:rPr>
      </w:pPr>
    </w:p>
    <w:p w14:paraId="1ED2EF2C" w14:textId="6A131DDB" w:rsidR="001A42F2" w:rsidRPr="00CB498C" w:rsidRDefault="001A42F2" w:rsidP="00AB6A62">
      <w:pPr>
        <w:ind w:hanging="2"/>
        <w:rPr>
          <w:rFonts w:eastAsia="Arial" w:cs="Arial"/>
          <w:sz w:val="22"/>
          <w:szCs w:val="22"/>
        </w:rPr>
      </w:pPr>
      <w:r w:rsidRPr="00CB498C">
        <w:rPr>
          <w:rFonts w:eastAsia="Arial" w:cs="Arial"/>
          <w:sz w:val="22"/>
          <w:szCs w:val="22"/>
        </w:rPr>
        <w:t xml:space="preserve">RICHARDSON, Roberto J. </w:t>
      </w:r>
      <w:r w:rsidRPr="00CB498C">
        <w:rPr>
          <w:rFonts w:eastAsia="Arial" w:cs="Arial"/>
          <w:b/>
          <w:bCs/>
          <w:sz w:val="22"/>
          <w:szCs w:val="22"/>
        </w:rPr>
        <w:t>Pesquisa Social</w:t>
      </w:r>
      <w:r w:rsidRPr="00CB498C">
        <w:rPr>
          <w:rFonts w:eastAsia="Arial" w:cs="Arial"/>
          <w:sz w:val="22"/>
          <w:szCs w:val="22"/>
        </w:rPr>
        <w:t>: Métodos e Técnicas. São Paulo: Grupo GEN, 4 ed., 2017.</w:t>
      </w:r>
    </w:p>
    <w:p w14:paraId="2E2FBDB3" w14:textId="77777777" w:rsidR="00576E62" w:rsidRPr="00CB498C" w:rsidRDefault="00576E62" w:rsidP="00AB6A62">
      <w:pPr>
        <w:ind w:hanging="2"/>
        <w:rPr>
          <w:rFonts w:eastAsia="Arial" w:cs="Arial"/>
          <w:sz w:val="22"/>
          <w:szCs w:val="22"/>
        </w:rPr>
      </w:pPr>
    </w:p>
    <w:p w14:paraId="5EF65068" w14:textId="0A23AF10" w:rsidR="00576E62" w:rsidRPr="00CB498C" w:rsidRDefault="00576E62" w:rsidP="00AB6A62">
      <w:pPr>
        <w:ind w:hanging="2"/>
        <w:rPr>
          <w:rFonts w:eastAsia="Arial" w:cs="Arial"/>
          <w:sz w:val="22"/>
          <w:szCs w:val="22"/>
        </w:rPr>
      </w:pPr>
      <w:r w:rsidRPr="00CB498C">
        <w:rPr>
          <w:rFonts w:eastAsia="Arial" w:cs="Arial"/>
          <w:sz w:val="22"/>
          <w:szCs w:val="22"/>
        </w:rPr>
        <w:t xml:space="preserve">RODRIGUES, Ivete; BARBIERI, José Carlos. A emergência da tecnologia social: revisitando o movimento da tecnologia apropriada como estratégia de desenvolvimento sustentável. In: </w:t>
      </w:r>
      <w:r w:rsidRPr="00CB498C">
        <w:rPr>
          <w:rFonts w:eastAsia="Arial" w:cs="Arial"/>
          <w:b/>
          <w:bCs/>
          <w:sz w:val="22"/>
          <w:szCs w:val="22"/>
        </w:rPr>
        <w:t>Revista de Administração Pública</w:t>
      </w:r>
      <w:r w:rsidRPr="00CB498C">
        <w:rPr>
          <w:rFonts w:eastAsia="Arial" w:cs="Arial"/>
          <w:sz w:val="22"/>
          <w:szCs w:val="22"/>
        </w:rPr>
        <w:t>, v. 42, p. 1069-1094, 2008.</w:t>
      </w:r>
    </w:p>
    <w:p w14:paraId="5D421739" w14:textId="77777777" w:rsidR="008E2F9B" w:rsidRPr="00CB498C" w:rsidRDefault="008E2F9B" w:rsidP="00AB6A62">
      <w:pPr>
        <w:ind w:hanging="2"/>
        <w:rPr>
          <w:rFonts w:eastAsia="Arial" w:cs="Arial"/>
          <w:sz w:val="22"/>
          <w:szCs w:val="22"/>
        </w:rPr>
      </w:pPr>
    </w:p>
    <w:p w14:paraId="4FABE0D8" w14:textId="014F6DE7" w:rsidR="008E2F9B" w:rsidRPr="00CB498C" w:rsidRDefault="008E2F9B" w:rsidP="00AB6A62">
      <w:pPr>
        <w:ind w:hanging="2"/>
        <w:rPr>
          <w:rFonts w:eastAsia="Arial" w:cs="Arial"/>
          <w:sz w:val="22"/>
          <w:szCs w:val="22"/>
        </w:rPr>
      </w:pPr>
      <w:r w:rsidRPr="00CB498C">
        <w:rPr>
          <w:rFonts w:eastAsia="Arial" w:cs="Arial"/>
          <w:sz w:val="22"/>
          <w:szCs w:val="22"/>
        </w:rPr>
        <w:t xml:space="preserve">ROMEIRO, A. R. </w:t>
      </w:r>
      <w:r w:rsidRPr="00CB498C">
        <w:rPr>
          <w:rFonts w:eastAsia="Arial" w:cs="Arial"/>
          <w:b/>
          <w:bCs/>
          <w:sz w:val="22"/>
          <w:szCs w:val="22"/>
        </w:rPr>
        <w:t>Meio Ambiente e Dinâmica de Inovação na Agricultura</w:t>
      </w:r>
      <w:r w:rsidRPr="00CB498C">
        <w:rPr>
          <w:rFonts w:eastAsia="Arial" w:cs="Arial"/>
          <w:sz w:val="22"/>
          <w:szCs w:val="22"/>
        </w:rPr>
        <w:t>. São Paulo: Annablume: FAPESP, 1998</w:t>
      </w:r>
    </w:p>
    <w:p w14:paraId="2EA39D80" w14:textId="77777777" w:rsidR="00643AFD" w:rsidRPr="00CB498C" w:rsidRDefault="00643AFD" w:rsidP="00E4755E">
      <w:pPr>
        <w:rPr>
          <w:rFonts w:eastAsia="Arial" w:cs="Arial"/>
          <w:sz w:val="22"/>
          <w:szCs w:val="22"/>
        </w:rPr>
      </w:pPr>
    </w:p>
    <w:p w14:paraId="40694984" w14:textId="7908291A" w:rsidR="00643AFD" w:rsidRPr="00CB498C" w:rsidRDefault="00643AFD" w:rsidP="00AB6A62">
      <w:pPr>
        <w:ind w:hanging="2"/>
        <w:rPr>
          <w:rFonts w:eastAsia="Arial" w:cs="Arial"/>
          <w:sz w:val="22"/>
          <w:szCs w:val="22"/>
        </w:rPr>
      </w:pPr>
      <w:r w:rsidRPr="00CB498C">
        <w:rPr>
          <w:sz w:val="22"/>
          <w:szCs w:val="22"/>
        </w:rPr>
        <w:t xml:space="preserve">SANTOS, Jaqueline Guimarães; PEDROZO, Eugenio Avila; IORIS, </w:t>
      </w:r>
      <w:proofErr w:type="spellStart"/>
      <w:r w:rsidRPr="00CB498C">
        <w:rPr>
          <w:sz w:val="22"/>
          <w:szCs w:val="22"/>
        </w:rPr>
        <w:t>Antonio</w:t>
      </w:r>
      <w:proofErr w:type="spellEnd"/>
      <w:r w:rsidRPr="00CB498C">
        <w:rPr>
          <w:sz w:val="22"/>
          <w:szCs w:val="22"/>
        </w:rPr>
        <w:t xml:space="preserve">. A </w:t>
      </w:r>
      <w:proofErr w:type="spellStart"/>
      <w:r w:rsidRPr="00CB498C">
        <w:rPr>
          <w:sz w:val="22"/>
          <w:szCs w:val="22"/>
        </w:rPr>
        <w:t>reterritorialização</w:t>
      </w:r>
      <w:proofErr w:type="spellEnd"/>
      <w:r w:rsidRPr="00CB498C">
        <w:rPr>
          <w:sz w:val="22"/>
          <w:szCs w:val="22"/>
        </w:rPr>
        <w:t xml:space="preserve"> e a luta pela água dos atingidos pela transposição do rio São Francisco no Nordeste brasileiro. </w:t>
      </w:r>
      <w:r w:rsidRPr="00CB498C">
        <w:rPr>
          <w:b/>
          <w:bCs/>
          <w:sz w:val="22"/>
          <w:szCs w:val="22"/>
        </w:rPr>
        <w:t>Sociedade &amp; Natureza</w:t>
      </w:r>
      <w:r w:rsidRPr="00CB498C">
        <w:rPr>
          <w:sz w:val="22"/>
          <w:szCs w:val="22"/>
        </w:rPr>
        <w:t>, v. 34, p. e65239, 2022.</w:t>
      </w:r>
    </w:p>
    <w:p w14:paraId="0C75D935" w14:textId="77777777" w:rsidR="00813DFF" w:rsidRPr="00CB498C" w:rsidRDefault="00813DFF" w:rsidP="00AB6A62">
      <w:pPr>
        <w:ind w:hanging="2"/>
        <w:rPr>
          <w:rFonts w:eastAsia="Arial" w:cs="Arial"/>
          <w:sz w:val="22"/>
          <w:szCs w:val="22"/>
        </w:rPr>
      </w:pPr>
    </w:p>
    <w:p w14:paraId="31A8D906" w14:textId="5082CDDA" w:rsidR="00813DFF" w:rsidRPr="00CB498C" w:rsidRDefault="00813DFF" w:rsidP="00AB6A62">
      <w:pPr>
        <w:ind w:hanging="2"/>
        <w:rPr>
          <w:rFonts w:eastAsia="Arial" w:cs="Arial"/>
          <w:sz w:val="22"/>
          <w:szCs w:val="22"/>
        </w:rPr>
      </w:pPr>
      <w:r w:rsidRPr="00CB498C">
        <w:rPr>
          <w:rFonts w:eastAsia="Arial" w:cs="Arial"/>
          <w:sz w:val="22"/>
          <w:szCs w:val="22"/>
        </w:rPr>
        <w:t>SEI</w:t>
      </w:r>
      <w:r w:rsidR="000C0D8B" w:rsidRPr="00CB498C">
        <w:rPr>
          <w:rFonts w:eastAsia="Arial" w:cs="Arial"/>
          <w:sz w:val="22"/>
          <w:szCs w:val="22"/>
        </w:rPr>
        <w:t xml:space="preserve"> – </w:t>
      </w:r>
      <w:r w:rsidRPr="00CB498C">
        <w:rPr>
          <w:rFonts w:eastAsia="Arial" w:cs="Arial"/>
          <w:sz w:val="22"/>
          <w:szCs w:val="22"/>
        </w:rPr>
        <w:t>Superintendência</w:t>
      </w:r>
      <w:r w:rsidR="000C0D8B" w:rsidRPr="00CB498C">
        <w:rPr>
          <w:rFonts w:eastAsia="Arial" w:cs="Arial"/>
          <w:sz w:val="22"/>
          <w:szCs w:val="22"/>
        </w:rPr>
        <w:t xml:space="preserve"> </w:t>
      </w:r>
      <w:r w:rsidRPr="00CB498C">
        <w:rPr>
          <w:rFonts w:eastAsia="Arial" w:cs="Arial"/>
          <w:sz w:val="22"/>
          <w:szCs w:val="22"/>
        </w:rPr>
        <w:t xml:space="preserve">de Estudos Econômicos. </w:t>
      </w:r>
      <w:r w:rsidRPr="00CB498C">
        <w:rPr>
          <w:rFonts w:eastAsia="Arial" w:cs="Arial"/>
          <w:b/>
          <w:bCs/>
          <w:sz w:val="22"/>
          <w:szCs w:val="22"/>
        </w:rPr>
        <w:t>Perfil dos territórios de Identidade da Bahia</w:t>
      </w:r>
      <w:r w:rsidRPr="00CB498C">
        <w:rPr>
          <w:rFonts w:eastAsia="Arial" w:cs="Arial"/>
          <w:sz w:val="22"/>
          <w:szCs w:val="22"/>
        </w:rPr>
        <w:t>. Publicações SEI. Salvador: SEI, 2015.</w:t>
      </w:r>
    </w:p>
    <w:p w14:paraId="612060C4" w14:textId="77777777" w:rsidR="00DE7140" w:rsidRPr="00CB498C" w:rsidRDefault="00DE7140" w:rsidP="00DE7140">
      <w:pPr>
        <w:rPr>
          <w:rFonts w:eastAsia="Arial" w:cs="Arial"/>
          <w:sz w:val="22"/>
          <w:szCs w:val="22"/>
        </w:rPr>
      </w:pPr>
    </w:p>
    <w:p w14:paraId="10DCB1DF" w14:textId="79D182C5" w:rsidR="00A23C05" w:rsidRPr="00CB498C" w:rsidRDefault="00A23C05" w:rsidP="00AB6A62">
      <w:pPr>
        <w:ind w:hanging="2"/>
        <w:rPr>
          <w:rFonts w:eastAsia="Arial" w:cs="Arial"/>
          <w:sz w:val="22"/>
          <w:szCs w:val="22"/>
        </w:rPr>
      </w:pPr>
      <w:r w:rsidRPr="00CB498C">
        <w:rPr>
          <w:rFonts w:eastAsia="Arial" w:cs="Arial"/>
          <w:sz w:val="22"/>
          <w:szCs w:val="22"/>
        </w:rPr>
        <w:t xml:space="preserve">SILVA, J. B.; GUERRA, L. D.; GOMES, R. A.; QUEIROZ, J. </w:t>
      </w:r>
      <w:proofErr w:type="gramStart"/>
      <w:r w:rsidRPr="00CB498C">
        <w:rPr>
          <w:rFonts w:eastAsia="Arial" w:cs="Arial"/>
          <w:sz w:val="22"/>
          <w:szCs w:val="22"/>
        </w:rPr>
        <w:t>G..</w:t>
      </w:r>
      <w:proofErr w:type="gramEnd"/>
      <w:r w:rsidRPr="00CB498C">
        <w:rPr>
          <w:rFonts w:eastAsia="Arial" w:cs="Arial"/>
          <w:sz w:val="22"/>
          <w:szCs w:val="22"/>
        </w:rPr>
        <w:t xml:space="preserve"> Ecologia política da água e </w:t>
      </w:r>
      <w:proofErr w:type="spellStart"/>
      <w:r w:rsidRPr="00CB498C">
        <w:rPr>
          <w:rFonts w:eastAsia="Arial" w:cs="Arial"/>
          <w:sz w:val="22"/>
          <w:szCs w:val="22"/>
        </w:rPr>
        <w:t>e</w:t>
      </w:r>
      <w:proofErr w:type="spellEnd"/>
      <w:r w:rsidRPr="00CB498C">
        <w:rPr>
          <w:rFonts w:eastAsia="Arial" w:cs="Arial"/>
          <w:sz w:val="22"/>
          <w:szCs w:val="22"/>
        </w:rPr>
        <w:t xml:space="preserve"> </w:t>
      </w:r>
      <w:proofErr w:type="spellStart"/>
      <w:r w:rsidRPr="00CB498C">
        <w:rPr>
          <w:rFonts w:eastAsia="Arial" w:cs="Arial"/>
          <w:sz w:val="22"/>
          <w:szCs w:val="22"/>
        </w:rPr>
        <w:t>hidrobiopolítica</w:t>
      </w:r>
      <w:proofErr w:type="spellEnd"/>
      <w:r w:rsidRPr="00CB498C">
        <w:rPr>
          <w:rFonts w:eastAsia="Arial" w:cs="Arial"/>
          <w:sz w:val="22"/>
          <w:szCs w:val="22"/>
        </w:rPr>
        <w:t xml:space="preserve"> no semiárido nordestino: a hierarquia do acesso entre as cisternas de placas e os caminhões-pipas. </w:t>
      </w:r>
      <w:r w:rsidRPr="00CB498C">
        <w:rPr>
          <w:rFonts w:eastAsia="Arial" w:cs="Arial"/>
          <w:b/>
          <w:bCs/>
          <w:sz w:val="22"/>
          <w:szCs w:val="22"/>
        </w:rPr>
        <w:t>Caderno CRH</w:t>
      </w:r>
      <w:r w:rsidRPr="00CB498C">
        <w:rPr>
          <w:rFonts w:eastAsia="Arial" w:cs="Arial"/>
          <w:sz w:val="22"/>
          <w:szCs w:val="22"/>
        </w:rPr>
        <w:t>, v. 35, 2022.</w:t>
      </w:r>
    </w:p>
    <w:p w14:paraId="0879937F" w14:textId="77777777" w:rsidR="00A23C05" w:rsidRPr="00CB498C" w:rsidRDefault="00A23C05" w:rsidP="00AB6A62">
      <w:pPr>
        <w:ind w:hanging="2"/>
        <w:rPr>
          <w:rFonts w:eastAsia="Arial" w:cs="Arial"/>
          <w:sz w:val="22"/>
          <w:szCs w:val="22"/>
        </w:rPr>
      </w:pPr>
    </w:p>
    <w:p w14:paraId="796E48BB" w14:textId="52EA08BD" w:rsidR="00D73739" w:rsidRPr="00CB498C" w:rsidRDefault="00D73739" w:rsidP="00E4755E">
      <w:pPr>
        <w:ind w:hanging="2"/>
        <w:rPr>
          <w:rFonts w:eastAsia="Arial" w:cs="Arial"/>
          <w:sz w:val="22"/>
          <w:szCs w:val="22"/>
          <w:lang w:val="es-419"/>
        </w:rPr>
      </w:pPr>
      <w:r w:rsidRPr="00CB498C">
        <w:rPr>
          <w:rFonts w:eastAsia="Arial" w:cs="Arial"/>
          <w:sz w:val="22"/>
          <w:szCs w:val="22"/>
        </w:rPr>
        <w:t>SILVA</w:t>
      </w:r>
      <w:r w:rsidR="00D019F9" w:rsidRPr="00CB498C">
        <w:rPr>
          <w:rFonts w:eastAsia="Arial" w:cs="Arial"/>
          <w:sz w:val="22"/>
          <w:szCs w:val="22"/>
        </w:rPr>
        <w:t>, R.</w:t>
      </w:r>
      <w:r w:rsidR="00DE7140" w:rsidRPr="00CB498C">
        <w:rPr>
          <w:rFonts w:eastAsia="Arial" w:cs="Arial"/>
          <w:sz w:val="22"/>
          <w:szCs w:val="22"/>
        </w:rPr>
        <w:t xml:space="preserve">  M.  A.  </w:t>
      </w:r>
      <w:r w:rsidR="00D019F9" w:rsidRPr="00CB498C">
        <w:rPr>
          <w:rFonts w:eastAsia="Arial" w:cs="Arial"/>
          <w:sz w:val="22"/>
          <w:szCs w:val="22"/>
        </w:rPr>
        <w:t>Entre dois</w:t>
      </w:r>
      <w:r w:rsidR="00DE7140" w:rsidRPr="00CB498C">
        <w:rPr>
          <w:rFonts w:eastAsia="Arial" w:cs="Arial"/>
          <w:sz w:val="22"/>
          <w:szCs w:val="22"/>
        </w:rPr>
        <w:t xml:space="preserve"> paradigmas:  </w:t>
      </w:r>
      <w:r w:rsidR="00D019F9" w:rsidRPr="00CB498C">
        <w:rPr>
          <w:rFonts w:eastAsia="Arial" w:cs="Arial"/>
          <w:sz w:val="22"/>
          <w:szCs w:val="22"/>
        </w:rPr>
        <w:t>combate à seca</w:t>
      </w:r>
      <w:r w:rsidR="00DE7140" w:rsidRPr="00CB498C">
        <w:rPr>
          <w:rFonts w:eastAsia="Arial" w:cs="Arial"/>
          <w:sz w:val="22"/>
          <w:szCs w:val="22"/>
        </w:rPr>
        <w:t xml:space="preserve"> e convivência com o semiárido. </w:t>
      </w:r>
      <w:proofErr w:type="spellStart"/>
      <w:r w:rsidR="00DE7140" w:rsidRPr="00CB498C">
        <w:rPr>
          <w:rFonts w:eastAsia="Arial" w:cs="Arial"/>
          <w:b/>
          <w:bCs/>
          <w:sz w:val="22"/>
          <w:szCs w:val="22"/>
          <w:lang w:val="es-419"/>
        </w:rPr>
        <w:t>Sociedade</w:t>
      </w:r>
      <w:proofErr w:type="spellEnd"/>
      <w:r w:rsidR="00DE7140" w:rsidRPr="00CB498C">
        <w:rPr>
          <w:rFonts w:eastAsia="Arial" w:cs="Arial"/>
          <w:b/>
          <w:bCs/>
          <w:sz w:val="22"/>
          <w:szCs w:val="22"/>
          <w:lang w:val="es-419"/>
        </w:rPr>
        <w:t xml:space="preserve"> e Estado</w:t>
      </w:r>
      <w:r w:rsidR="00DE7140" w:rsidRPr="00CB498C">
        <w:rPr>
          <w:rFonts w:eastAsia="Arial" w:cs="Arial"/>
          <w:sz w:val="22"/>
          <w:szCs w:val="22"/>
          <w:lang w:val="es-419"/>
        </w:rPr>
        <w:t>, 18(1-2), 361-385, 2003</w:t>
      </w:r>
      <w:r w:rsidRPr="00CB498C">
        <w:rPr>
          <w:rFonts w:eastAsia="Arial" w:cs="Arial"/>
          <w:sz w:val="22"/>
          <w:szCs w:val="22"/>
          <w:lang w:val="es-419"/>
        </w:rPr>
        <w:t>.</w:t>
      </w:r>
    </w:p>
    <w:p w14:paraId="4C4B078F" w14:textId="77777777" w:rsidR="00130BFB" w:rsidRPr="00CB498C" w:rsidRDefault="00130BFB" w:rsidP="00AB6A62">
      <w:pPr>
        <w:ind w:hanging="2"/>
        <w:rPr>
          <w:rFonts w:eastAsia="Arial" w:cs="Arial"/>
          <w:sz w:val="22"/>
          <w:szCs w:val="22"/>
          <w:lang w:val="es-419"/>
        </w:rPr>
      </w:pPr>
    </w:p>
    <w:p w14:paraId="7A12CA73" w14:textId="177115F7" w:rsidR="0053021A" w:rsidRPr="00586160" w:rsidRDefault="00130BFB" w:rsidP="00586160">
      <w:pPr>
        <w:ind w:hanging="2"/>
        <w:rPr>
          <w:rFonts w:eastAsia="Arial" w:cs="Arial"/>
          <w:sz w:val="22"/>
          <w:szCs w:val="22"/>
        </w:rPr>
      </w:pPr>
      <w:r w:rsidRPr="00CB498C">
        <w:rPr>
          <w:rFonts w:eastAsia="Arial" w:cs="Arial"/>
          <w:sz w:val="22"/>
          <w:szCs w:val="22"/>
          <w:lang w:val="es-419"/>
        </w:rPr>
        <w:t xml:space="preserve">TOLEDO, V. M. El metabolismo social: una nueva teoría </w:t>
      </w:r>
      <w:proofErr w:type="spellStart"/>
      <w:r w:rsidRPr="00CB498C">
        <w:rPr>
          <w:rFonts w:eastAsia="Arial" w:cs="Arial"/>
          <w:sz w:val="22"/>
          <w:szCs w:val="22"/>
          <w:lang w:val="es-419"/>
        </w:rPr>
        <w:t>socioecológica</w:t>
      </w:r>
      <w:proofErr w:type="spellEnd"/>
      <w:r w:rsidRPr="00CB498C">
        <w:rPr>
          <w:rFonts w:eastAsia="Arial" w:cs="Arial"/>
          <w:sz w:val="22"/>
          <w:szCs w:val="22"/>
          <w:lang w:val="es-419"/>
        </w:rPr>
        <w:t xml:space="preserve">. </w:t>
      </w:r>
      <w:r w:rsidRPr="00CB498C">
        <w:rPr>
          <w:rFonts w:eastAsia="Arial" w:cs="Arial"/>
          <w:b/>
          <w:bCs/>
          <w:sz w:val="22"/>
          <w:szCs w:val="22"/>
        </w:rPr>
        <w:t>Relaciones</w:t>
      </w:r>
      <w:r w:rsidRPr="00CB498C">
        <w:rPr>
          <w:rFonts w:eastAsia="Arial" w:cs="Arial"/>
          <w:sz w:val="22"/>
          <w:szCs w:val="22"/>
        </w:rPr>
        <w:t>, v. 136, p.41-71, 2013</w:t>
      </w:r>
      <w:r w:rsidR="00C543C8" w:rsidRPr="00CB498C">
        <w:rPr>
          <w:sz w:val="22"/>
          <w:szCs w:val="22"/>
        </w:rPr>
        <w:t>.</w:t>
      </w:r>
    </w:p>
    <w:p w14:paraId="3028D1CA" w14:textId="77777777" w:rsidR="00B17696" w:rsidRPr="00CB498C" w:rsidRDefault="00B17696" w:rsidP="00F15846">
      <w:pPr>
        <w:ind w:hanging="2"/>
        <w:rPr>
          <w:sz w:val="22"/>
          <w:szCs w:val="22"/>
        </w:rPr>
      </w:pPr>
    </w:p>
    <w:p w14:paraId="4181DA94" w14:textId="42FE77E2" w:rsidR="00B17696" w:rsidRPr="00CB498C" w:rsidRDefault="00B17696" w:rsidP="00F15846">
      <w:pPr>
        <w:ind w:hanging="2"/>
        <w:rPr>
          <w:rFonts w:eastAsia="Arial" w:cs="Arial"/>
          <w:sz w:val="22"/>
          <w:szCs w:val="22"/>
        </w:rPr>
      </w:pPr>
      <w:r w:rsidRPr="00CB498C">
        <w:rPr>
          <w:rFonts w:eastAsia="Arial" w:cs="Arial"/>
          <w:sz w:val="22"/>
          <w:szCs w:val="22"/>
        </w:rPr>
        <w:t xml:space="preserve">WILKINSON, </w:t>
      </w:r>
      <w:proofErr w:type="gramStart"/>
      <w:r w:rsidRPr="00CB498C">
        <w:rPr>
          <w:rFonts w:eastAsia="Arial" w:cs="Arial"/>
          <w:sz w:val="22"/>
          <w:szCs w:val="22"/>
        </w:rPr>
        <w:t>J..</w:t>
      </w:r>
      <w:proofErr w:type="gramEnd"/>
      <w:r w:rsidRPr="00CB498C">
        <w:rPr>
          <w:rFonts w:eastAsia="Arial" w:cs="Arial"/>
          <w:sz w:val="22"/>
          <w:szCs w:val="22"/>
        </w:rPr>
        <w:t xml:space="preserve"> As biotecnologias: repercussões no sistema agroalimentar e para agricultura familiar. In: MALUF, Renato; FLEXOR, Georges. (Org</w:t>
      </w:r>
      <w:r w:rsidRPr="00CB498C">
        <w:rPr>
          <w:rFonts w:eastAsia="Arial" w:cs="Arial"/>
          <w:b/>
          <w:bCs/>
          <w:sz w:val="22"/>
          <w:szCs w:val="22"/>
        </w:rPr>
        <w:t>.). Questões agrárias, agrícolas e rurais</w:t>
      </w:r>
      <w:r w:rsidRPr="00CB498C">
        <w:rPr>
          <w:rFonts w:eastAsia="Arial" w:cs="Arial"/>
          <w:sz w:val="22"/>
          <w:szCs w:val="22"/>
        </w:rPr>
        <w:t>. Rio de Janeiro: E-</w:t>
      </w:r>
      <w:proofErr w:type="spellStart"/>
      <w:r w:rsidRPr="00CB498C">
        <w:rPr>
          <w:rFonts w:eastAsia="Arial" w:cs="Arial"/>
          <w:sz w:val="22"/>
          <w:szCs w:val="22"/>
        </w:rPr>
        <w:t>papers</w:t>
      </w:r>
      <w:proofErr w:type="spellEnd"/>
      <w:r w:rsidRPr="00CB498C">
        <w:rPr>
          <w:rFonts w:eastAsia="Arial" w:cs="Arial"/>
          <w:sz w:val="22"/>
          <w:szCs w:val="22"/>
        </w:rPr>
        <w:t>, 1ed., 2017.</w:t>
      </w:r>
    </w:p>
    <w:sectPr w:rsidR="00B17696" w:rsidRPr="00CB498C" w:rsidSect="000B7A68">
      <w:headerReference w:type="default" r:id="rId9"/>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7339C" w14:textId="77777777" w:rsidR="002F0643" w:rsidRDefault="002F0643" w:rsidP="0027518C">
      <w:r>
        <w:separator/>
      </w:r>
    </w:p>
  </w:endnote>
  <w:endnote w:type="continuationSeparator" w:id="0">
    <w:p w14:paraId="2E243C67" w14:textId="77777777" w:rsidR="002F0643" w:rsidRDefault="002F0643" w:rsidP="0027518C">
      <w:r>
        <w:continuationSeparator/>
      </w:r>
    </w:p>
  </w:endnote>
  <w:endnote w:type="continuationNotice" w:id="1">
    <w:p w14:paraId="6570FC77" w14:textId="77777777" w:rsidR="002F0643" w:rsidRDefault="002F0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GGothicM">
    <w:altName w:val="HGｺﾞｼｯｸM"/>
    <w:panose1 w:val="00000000000000000000"/>
    <w:charset w:val="80"/>
    <w:family w:val="roman"/>
    <w:notTrueType/>
    <w:pitch w:val="default"/>
  </w:font>
  <w:font w:name="Antonio">
    <w:altName w:val="Calibri"/>
    <w:charset w:val="4D"/>
    <w:family w:val="auto"/>
    <w:pitch w:val="variable"/>
    <w:sig w:usb0="A00000EF" w:usb1="0000204B" w:usb2="00000000" w:usb3="00000000" w:csb0="00000093" w:csb1="00000000"/>
  </w:font>
  <w:font w:name="Avenir Book">
    <w:altName w:val="Calibri"/>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36F69" w14:textId="77777777" w:rsidR="002F0643" w:rsidRDefault="002F0643" w:rsidP="0027518C">
      <w:r>
        <w:separator/>
      </w:r>
    </w:p>
  </w:footnote>
  <w:footnote w:type="continuationSeparator" w:id="0">
    <w:p w14:paraId="3363D857" w14:textId="77777777" w:rsidR="002F0643" w:rsidRDefault="002F0643" w:rsidP="0027518C">
      <w:r>
        <w:continuationSeparator/>
      </w:r>
    </w:p>
  </w:footnote>
  <w:footnote w:type="continuationNotice" w:id="1">
    <w:p w14:paraId="0302B6DE" w14:textId="77777777" w:rsidR="002F0643" w:rsidRDefault="002F0643"/>
  </w:footnote>
  <w:footnote w:id="2">
    <w:p w14:paraId="69E29EEF" w14:textId="2D57094C" w:rsidR="00AF2542" w:rsidRPr="00424D7E" w:rsidRDefault="00AF2542">
      <w:pPr>
        <w:pStyle w:val="Textodenotaderodap"/>
        <w:rPr>
          <w:rFonts w:ascii="Avenir Book" w:eastAsia="Arial" w:hAnsi="Avenir Book" w:cs="Arial"/>
        </w:rPr>
      </w:pPr>
      <w:r w:rsidRPr="00424D7E">
        <w:rPr>
          <w:rStyle w:val="Refdenotaderodap"/>
          <w:rFonts w:ascii="Avenir Book" w:hAnsi="Avenir Book"/>
        </w:rPr>
        <w:footnoteRef/>
      </w:r>
      <w:r w:rsidRPr="00424D7E">
        <w:rPr>
          <w:rStyle w:val="Refdenotaderodap"/>
        </w:rPr>
        <w:t xml:space="preserve"> </w:t>
      </w:r>
      <w:r w:rsidRPr="00424D7E">
        <w:rPr>
          <w:rFonts w:ascii="Avenir Book" w:eastAsia="Arial" w:hAnsi="Avenir Book" w:cs="Arial"/>
        </w:rPr>
        <w:t>O presente trabalho foi realizado com apoio da Fundação de Amparo à Pesquisa de Minas Gerais (FAPEMIG)</w:t>
      </w:r>
      <w:r w:rsidR="00424D7E">
        <w:rPr>
          <w:rFonts w:ascii="Avenir Book" w:eastAsia="Arial" w:hAnsi="Avenir Book" w:cs="Arial"/>
        </w:rPr>
        <w:t>.</w:t>
      </w:r>
    </w:p>
  </w:footnote>
  <w:footnote w:id="3">
    <w:p w14:paraId="6DBA78B4" w14:textId="4E1637CF"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8F3306">
        <w:rPr>
          <w:rFonts w:ascii="Avenir Book" w:eastAsia="Arial" w:hAnsi="Avenir Book" w:cs="Arial"/>
        </w:rPr>
        <w:t>Universidade Federal de Uberlândia</w:t>
      </w:r>
      <w:r w:rsidRPr="0018293E">
        <w:rPr>
          <w:rFonts w:ascii="Avenir Book" w:eastAsia="Arial" w:hAnsi="Avenir Book" w:cs="Arial"/>
        </w:rPr>
        <w:t xml:space="preserve">, </w:t>
      </w:r>
      <w:hyperlink r:id="rId1">
        <w:r w:rsidR="008F3306">
          <w:rPr>
            <w:rFonts w:ascii="Avenir Book" w:eastAsia="Arial" w:hAnsi="Avenir Book" w:cs="Arial"/>
            <w:color w:val="0563C1"/>
            <w:u w:val="single"/>
          </w:rPr>
          <w:t>juluzsg</w:t>
        </w:r>
        <w:r w:rsidRPr="0018293E">
          <w:rPr>
            <w:rFonts w:ascii="Avenir Book" w:eastAsia="Arial" w:hAnsi="Avenir Book" w:cs="Arial"/>
            <w:color w:val="0563C1"/>
            <w:u w:val="single"/>
          </w:rPr>
          <w:t>@</w:t>
        </w:r>
        <w:r w:rsidR="008F3306">
          <w:rPr>
            <w:rFonts w:ascii="Avenir Book" w:eastAsia="Arial" w:hAnsi="Avenir Book" w:cs="Arial"/>
            <w:color w:val="0563C1"/>
            <w:u w:val="single"/>
          </w:rPr>
          <w:t>g</w:t>
        </w:r>
        <w:r w:rsidRPr="0018293E">
          <w:rPr>
            <w:rFonts w:ascii="Avenir Book" w:eastAsia="Arial" w:hAnsi="Avenir Book" w:cs="Arial"/>
            <w:color w:val="0563C1"/>
            <w:u w:val="single"/>
          </w:rPr>
          <w:t>mail.com</w:t>
        </w:r>
      </w:hyperlink>
      <w:r w:rsidRPr="0018293E">
        <w:rPr>
          <w:rFonts w:ascii="Avenir Book" w:eastAsia="Arial" w:hAnsi="Avenir Book" w:cs="Arial"/>
        </w:rPr>
        <w:t>.</w:t>
      </w:r>
    </w:p>
  </w:footnote>
  <w:footnote w:id="4">
    <w:p w14:paraId="25B57293" w14:textId="572315E7"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F12178" w:rsidRPr="00F12178">
        <w:rPr>
          <w:rFonts w:ascii="Avenir Book" w:eastAsia="Arial" w:hAnsi="Avenir Book" w:cs="Arial"/>
        </w:rPr>
        <w:t>Universidade Federal de Uberlândia</w:t>
      </w:r>
      <w:r w:rsidRPr="0018293E">
        <w:rPr>
          <w:rFonts w:ascii="Avenir Book" w:eastAsia="Arial" w:hAnsi="Avenir Book" w:cs="Arial"/>
        </w:rPr>
        <w:t xml:space="preserve">, </w:t>
      </w:r>
      <w:r w:rsidR="00C079AB" w:rsidRPr="00C079AB">
        <w:rPr>
          <w:rFonts w:ascii="Avenir Book" w:eastAsia="Arial" w:hAnsi="Avenir Book" w:cs="Arial"/>
          <w:color w:val="0563C1"/>
          <w:u w:val="single"/>
        </w:rPr>
        <w:t>clesiomj@ufu.br</w:t>
      </w:r>
      <w:r w:rsidRPr="0018293E">
        <w:rPr>
          <w:rFonts w:ascii="Avenir Book" w:eastAsia="Arial" w:hAnsi="Avenir Book" w:cs="Arial"/>
        </w:rPr>
        <w:t>.</w:t>
      </w:r>
    </w:p>
  </w:footnote>
  <w:footnote w:id="5">
    <w:p w14:paraId="523195B3" w14:textId="4F65822B" w:rsidR="00777225" w:rsidRPr="000B31A1" w:rsidRDefault="00777225" w:rsidP="0025093D">
      <w:pPr>
        <w:pStyle w:val="Textodenotaderodap"/>
        <w:jc w:val="both"/>
        <w:rPr>
          <w:rFonts w:ascii="Avenir Book" w:hAnsi="Avenir Book"/>
          <w:color w:val="00B050"/>
          <w:lang w:val="pt-BR"/>
        </w:rPr>
      </w:pPr>
      <w:r w:rsidRPr="000B31A1">
        <w:rPr>
          <w:rStyle w:val="Refdenotaderodap"/>
          <w:rFonts w:ascii="Avenir Book" w:hAnsi="Avenir Book"/>
        </w:rPr>
        <w:footnoteRef/>
      </w:r>
      <w:r w:rsidRPr="000B31A1">
        <w:rPr>
          <w:rFonts w:ascii="Avenir Book" w:hAnsi="Avenir Book"/>
        </w:rPr>
        <w:t xml:space="preserve"> </w:t>
      </w:r>
      <w:r w:rsidR="004446C3" w:rsidRPr="000B31A1">
        <w:rPr>
          <w:rFonts w:ascii="Avenir Book" w:hAnsi="Avenir Book"/>
        </w:rPr>
        <w:t xml:space="preserve">A ASA é </w:t>
      </w:r>
      <w:r w:rsidR="005F57CF" w:rsidRPr="000B31A1">
        <w:rPr>
          <w:rFonts w:ascii="Avenir Book" w:hAnsi="Avenir Book"/>
        </w:rPr>
        <w:t>uma rede de</w:t>
      </w:r>
      <w:r w:rsidR="006D1279" w:rsidRPr="000B31A1">
        <w:rPr>
          <w:rFonts w:ascii="Avenir Book" w:hAnsi="Avenir Book"/>
        </w:rPr>
        <w:t xml:space="preserve"> </w:t>
      </w:r>
      <w:r w:rsidR="005F57CF" w:rsidRPr="000B31A1">
        <w:rPr>
          <w:rFonts w:ascii="Avenir Book" w:hAnsi="Avenir Book"/>
        </w:rPr>
        <w:t>instituiç</w:t>
      </w:r>
      <w:r w:rsidR="00E8393E" w:rsidRPr="000B31A1">
        <w:rPr>
          <w:rFonts w:ascii="Avenir Book" w:hAnsi="Avenir Book"/>
        </w:rPr>
        <w:t xml:space="preserve">ões </w:t>
      </w:r>
      <w:r w:rsidR="00ED7F42" w:rsidRPr="000B31A1">
        <w:rPr>
          <w:rFonts w:ascii="Avenir Book" w:hAnsi="Avenir Book"/>
        </w:rPr>
        <w:t xml:space="preserve">da sociedade civil </w:t>
      </w:r>
      <w:r w:rsidR="00E8393E" w:rsidRPr="000B31A1">
        <w:rPr>
          <w:rFonts w:ascii="Avenir Book" w:hAnsi="Avenir Book"/>
        </w:rPr>
        <w:t>(</w:t>
      </w:r>
      <w:r w:rsidR="00ED7F42" w:rsidRPr="000B31A1">
        <w:rPr>
          <w:rFonts w:ascii="Avenir Book" w:hAnsi="Avenir Book"/>
        </w:rPr>
        <w:t xml:space="preserve">sindicatos rurais, associações de agricultores e agricultoras, cooperativas, ONG´s, Oscip, etc.) </w:t>
      </w:r>
      <w:r w:rsidR="005F57CF" w:rsidRPr="000B31A1">
        <w:rPr>
          <w:rFonts w:ascii="Avenir Book" w:hAnsi="Avenir Book"/>
        </w:rPr>
        <w:t xml:space="preserve"> que </w:t>
      </w:r>
      <w:r w:rsidRPr="000B31A1">
        <w:rPr>
          <w:rFonts w:ascii="Avenir Book" w:hAnsi="Avenir Book"/>
        </w:rPr>
        <w:t xml:space="preserve"> </w:t>
      </w:r>
      <w:r w:rsidR="00012DA4" w:rsidRPr="000B31A1">
        <w:rPr>
          <w:rFonts w:ascii="Avenir Book" w:hAnsi="Avenir Book"/>
        </w:rPr>
        <w:t xml:space="preserve">propaga e põe em prática </w:t>
      </w:r>
      <w:r w:rsidR="0025093D" w:rsidRPr="000B31A1">
        <w:rPr>
          <w:rFonts w:ascii="Avenir Book" w:hAnsi="Avenir Book"/>
        </w:rPr>
        <w:t xml:space="preserve">o projeto de convivência com o Semiárido. Surgido nos anos 1990 </w:t>
      </w:r>
      <w:r w:rsidR="001F5501" w:rsidRPr="000B31A1">
        <w:rPr>
          <w:rFonts w:ascii="Avenir Book" w:hAnsi="Avenir Book"/>
        </w:rPr>
        <w:t>pela mobilização da sociedade civil</w:t>
      </w:r>
      <w:r w:rsidR="0015605F" w:rsidRPr="000B31A1">
        <w:rPr>
          <w:rFonts w:ascii="Avenir Book" w:hAnsi="Avenir Book"/>
        </w:rPr>
        <w:t xml:space="preserve">, possui dois grandes marcos </w:t>
      </w:r>
      <w:r w:rsidR="002A3FDD" w:rsidRPr="000B31A1">
        <w:rPr>
          <w:rFonts w:ascii="Avenir Book" w:hAnsi="Avenir Book"/>
        </w:rPr>
        <w:t xml:space="preserve">consolidatórios: a ocoupação </w:t>
      </w:r>
      <w:r w:rsidR="00C86A21" w:rsidRPr="000B31A1">
        <w:rPr>
          <w:rFonts w:ascii="Avenir Book" w:hAnsi="Avenir Book"/>
        </w:rPr>
        <w:t xml:space="preserve">, em 1993, </w:t>
      </w:r>
      <w:r w:rsidR="002A3FDD" w:rsidRPr="000B31A1">
        <w:rPr>
          <w:rFonts w:ascii="Avenir Book" w:hAnsi="Avenir Book"/>
        </w:rPr>
        <w:t>da</w:t>
      </w:r>
      <w:r w:rsidR="00C86A21" w:rsidRPr="000B31A1">
        <w:rPr>
          <w:rFonts w:ascii="Avenir Book" w:hAnsi="Avenir Book"/>
        </w:rPr>
        <w:t xml:space="preserve"> Superintendência de Desenvolvimento do Nordeste (Sudene) e </w:t>
      </w:r>
      <w:r w:rsidR="00A211FA" w:rsidRPr="000B31A1">
        <w:rPr>
          <w:rFonts w:ascii="Avenir Book" w:hAnsi="Avenir Book"/>
        </w:rPr>
        <w:t>o lançamento da Declaração do Semiárido Brasileiro</w:t>
      </w:r>
      <w:r w:rsidR="00806EDD" w:rsidRPr="000B31A1">
        <w:rPr>
          <w:rFonts w:ascii="Avenir Book" w:hAnsi="Avenir Book"/>
        </w:rPr>
        <w:t xml:space="preserve">, </w:t>
      </w:r>
      <w:r w:rsidR="00A211FA" w:rsidRPr="000B31A1">
        <w:rPr>
          <w:rFonts w:ascii="Avenir Book" w:hAnsi="Avenir Book"/>
        </w:rPr>
        <w:t>e</w:t>
      </w:r>
      <w:r w:rsidR="00806EDD" w:rsidRPr="000B31A1">
        <w:rPr>
          <w:rFonts w:ascii="Avenir Book" w:hAnsi="Avenir Book"/>
        </w:rPr>
        <w:t>m 1999, paralelo a  3º Conferência das Partes (</w:t>
      </w:r>
      <w:r w:rsidR="00C03B86" w:rsidRPr="000B31A1">
        <w:rPr>
          <w:rFonts w:ascii="Avenir Book" w:hAnsi="Avenir Book"/>
        </w:rPr>
        <w:t>COP3) da Organização das Nações Unidas (ONU), realizado em Recife (ASA,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24A24" w14:textId="6D6B2499" w:rsidR="005C5834" w:rsidRDefault="005C5834">
    <w:pPr>
      <w:pStyle w:val="Cabealho"/>
    </w:pPr>
    <w:r>
      <w:rPr>
        <w:noProof/>
      </w:rPr>
      <w:drawing>
        <wp:anchor distT="0" distB="0" distL="114300" distR="114300" simplePos="0" relativeHeight="251658240" behindDoc="1" locked="0" layoutInCell="1" allowOverlap="1" wp14:anchorId="5288206B" wp14:editId="27EFE92B">
          <wp:simplePos x="0" y="0"/>
          <wp:positionH relativeFrom="column">
            <wp:posOffset>-1078230</wp:posOffset>
          </wp:positionH>
          <wp:positionV relativeFrom="paragraph">
            <wp:posOffset>-450215</wp:posOffset>
          </wp:positionV>
          <wp:extent cx="7759700" cy="1257300"/>
          <wp:effectExtent l="0" t="0" r="0" b="0"/>
          <wp:wrapTight wrapText="bothSides">
            <wp:wrapPolygon edited="1">
              <wp:start x="0" y="0"/>
              <wp:lineTo x="0" y="22484"/>
              <wp:lineTo x="21600" y="22484"/>
              <wp:lineTo x="21571" y="0"/>
              <wp:lineTo x="0" y="0"/>
            </wp:wrapPolygon>
          </wp:wrapTight>
          <wp:docPr id="2134143859"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759700" cy="1257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822EA7"/>
    <w:multiLevelType w:val="hybridMultilevel"/>
    <w:tmpl w:val="F18661CE"/>
    <w:lvl w:ilvl="0" w:tplc="7D2A5266">
      <w:start w:val="1"/>
      <w:numFmt w:val="bullet"/>
      <w:lvlText w:val="•"/>
      <w:lvlJc w:val="left"/>
      <w:pPr>
        <w:tabs>
          <w:tab w:val="num" w:pos="720"/>
        </w:tabs>
        <w:ind w:left="720" w:hanging="360"/>
      </w:pPr>
      <w:rPr>
        <w:rFonts w:ascii="Arial" w:hAnsi="Arial" w:hint="default"/>
      </w:rPr>
    </w:lvl>
    <w:lvl w:ilvl="1" w:tplc="63448998" w:tentative="1">
      <w:start w:val="1"/>
      <w:numFmt w:val="bullet"/>
      <w:lvlText w:val="•"/>
      <w:lvlJc w:val="left"/>
      <w:pPr>
        <w:tabs>
          <w:tab w:val="num" w:pos="1440"/>
        </w:tabs>
        <w:ind w:left="1440" w:hanging="360"/>
      </w:pPr>
      <w:rPr>
        <w:rFonts w:ascii="Arial" w:hAnsi="Arial" w:hint="default"/>
      </w:rPr>
    </w:lvl>
    <w:lvl w:ilvl="2" w:tplc="16D0A36E" w:tentative="1">
      <w:start w:val="1"/>
      <w:numFmt w:val="bullet"/>
      <w:lvlText w:val="•"/>
      <w:lvlJc w:val="left"/>
      <w:pPr>
        <w:tabs>
          <w:tab w:val="num" w:pos="2160"/>
        </w:tabs>
        <w:ind w:left="2160" w:hanging="360"/>
      </w:pPr>
      <w:rPr>
        <w:rFonts w:ascii="Arial" w:hAnsi="Arial" w:hint="default"/>
      </w:rPr>
    </w:lvl>
    <w:lvl w:ilvl="3" w:tplc="31DE8666" w:tentative="1">
      <w:start w:val="1"/>
      <w:numFmt w:val="bullet"/>
      <w:lvlText w:val="•"/>
      <w:lvlJc w:val="left"/>
      <w:pPr>
        <w:tabs>
          <w:tab w:val="num" w:pos="2880"/>
        </w:tabs>
        <w:ind w:left="2880" w:hanging="360"/>
      </w:pPr>
      <w:rPr>
        <w:rFonts w:ascii="Arial" w:hAnsi="Arial" w:hint="default"/>
      </w:rPr>
    </w:lvl>
    <w:lvl w:ilvl="4" w:tplc="7270C2C2" w:tentative="1">
      <w:start w:val="1"/>
      <w:numFmt w:val="bullet"/>
      <w:lvlText w:val="•"/>
      <w:lvlJc w:val="left"/>
      <w:pPr>
        <w:tabs>
          <w:tab w:val="num" w:pos="3600"/>
        </w:tabs>
        <w:ind w:left="3600" w:hanging="360"/>
      </w:pPr>
      <w:rPr>
        <w:rFonts w:ascii="Arial" w:hAnsi="Arial" w:hint="default"/>
      </w:rPr>
    </w:lvl>
    <w:lvl w:ilvl="5" w:tplc="32C417AE" w:tentative="1">
      <w:start w:val="1"/>
      <w:numFmt w:val="bullet"/>
      <w:lvlText w:val="•"/>
      <w:lvlJc w:val="left"/>
      <w:pPr>
        <w:tabs>
          <w:tab w:val="num" w:pos="4320"/>
        </w:tabs>
        <w:ind w:left="4320" w:hanging="360"/>
      </w:pPr>
      <w:rPr>
        <w:rFonts w:ascii="Arial" w:hAnsi="Arial" w:hint="default"/>
      </w:rPr>
    </w:lvl>
    <w:lvl w:ilvl="6" w:tplc="F7506DA2" w:tentative="1">
      <w:start w:val="1"/>
      <w:numFmt w:val="bullet"/>
      <w:lvlText w:val="•"/>
      <w:lvlJc w:val="left"/>
      <w:pPr>
        <w:tabs>
          <w:tab w:val="num" w:pos="5040"/>
        </w:tabs>
        <w:ind w:left="5040" w:hanging="360"/>
      </w:pPr>
      <w:rPr>
        <w:rFonts w:ascii="Arial" w:hAnsi="Arial" w:hint="default"/>
      </w:rPr>
    </w:lvl>
    <w:lvl w:ilvl="7" w:tplc="77767C6E" w:tentative="1">
      <w:start w:val="1"/>
      <w:numFmt w:val="bullet"/>
      <w:lvlText w:val="•"/>
      <w:lvlJc w:val="left"/>
      <w:pPr>
        <w:tabs>
          <w:tab w:val="num" w:pos="5760"/>
        </w:tabs>
        <w:ind w:left="5760" w:hanging="360"/>
      </w:pPr>
      <w:rPr>
        <w:rFonts w:ascii="Arial" w:hAnsi="Arial" w:hint="default"/>
      </w:rPr>
    </w:lvl>
    <w:lvl w:ilvl="8" w:tplc="2856D678" w:tentative="1">
      <w:start w:val="1"/>
      <w:numFmt w:val="bullet"/>
      <w:lvlText w:val="•"/>
      <w:lvlJc w:val="left"/>
      <w:pPr>
        <w:tabs>
          <w:tab w:val="num" w:pos="6480"/>
        </w:tabs>
        <w:ind w:left="6480" w:hanging="360"/>
      </w:pPr>
      <w:rPr>
        <w:rFonts w:ascii="Arial" w:hAnsi="Arial" w:hint="default"/>
      </w:rPr>
    </w:lvl>
  </w:abstractNum>
  <w:num w:numId="1" w16cid:durableId="798570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00462"/>
    <w:rsid w:val="0000092E"/>
    <w:rsid w:val="0000104B"/>
    <w:rsid w:val="000039C0"/>
    <w:rsid w:val="00004793"/>
    <w:rsid w:val="00006A86"/>
    <w:rsid w:val="00007299"/>
    <w:rsid w:val="00012DA4"/>
    <w:rsid w:val="00014522"/>
    <w:rsid w:val="0001624F"/>
    <w:rsid w:val="000166C9"/>
    <w:rsid w:val="000168C6"/>
    <w:rsid w:val="00017111"/>
    <w:rsid w:val="0001723E"/>
    <w:rsid w:val="000175AB"/>
    <w:rsid w:val="00017A3F"/>
    <w:rsid w:val="000205C0"/>
    <w:rsid w:val="00022134"/>
    <w:rsid w:val="00023ACB"/>
    <w:rsid w:val="00025271"/>
    <w:rsid w:val="00036D90"/>
    <w:rsid w:val="000371D3"/>
    <w:rsid w:val="00041414"/>
    <w:rsid w:val="00042C20"/>
    <w:rsid w:val="00045A08"/>
    <w:rsid w:val="000463F8"/>
    <w:rsid w:val="00050FCE"/>
    <w:rsid w:val="000512DC"/>
    <w:rsid w:val="00051535"/>
    <w:rsid w:val="0005182E"/>
    <w:rsid w:val="00051D28"/>
    <w:rsid w:val="000535BF"/>
    <w:rsid w:val="00054EFD"/>
    <w:rsid w:val="00061F8C"/>
    <w:rsid w:val="000634C3"/>
    <w:rsid w:val="0006367F"/>
    <w:rsid w:val="00064239"/>
    <w:rsid w:val="000644B6"/>
    <w:rsid w:val="00065666"/>
    <w:rsid w:val="0006584D"/>
    <w:rsid w:val="00067C02"/>
    <w:rsid w:val="00070054"/>
    <w:rsid w:val="00070DEC"/>
    <w:rsid w:val="00072380"/>
    <w:rsid w:val="00072793"/>
    <w:rsid w:val="00073B85"/>
    <w:rsid w:val="00074946"/>
    <w:rsid w:val="00076CDB"/>
    <w:rsid w:val="0008102F"/>
    <w:rsid w:val="0008137E"/>
    <w:rsid w:val="000817A8"/>
    <w:rsid w:val="000822CF"/>
    <w:rsid w:val="0008282E"/>
    <w:rsid w:val="0008717E"/>
    <w:rsid w:val="00090D4A"/>
    <w:rsid w:val="000934E7"/>
    <w:rsid w:val="00094FC9"/>
    <w:rsid w:val="000952FB"/>
    <w:rsid w:val="0009711D"/>
    <w:rsid w:val="000A301F"/>
    <w:rsid w:val="000A3777"/>
    <w:rsid w:val="000A5BA5"/>
    <w:rsid w:val="000A5C7B"/>
    <w:rsid w:val="000A76F4"/>
    <w:rsid w:val="000B03B2"/>
    <w:rsid w:val="000B05EF"/>
    <w:rsid w:val="000B113D"/>
    <w:rsid w:val="000B24AB"/>
    <w:rsid w:val="000B2ED0"/>
    <w:rsid w:val="000B31A1"/>
    <w:rsid w:val="000B3989"/>
    <w:rsid w:val="000B6ABB"/>
    <w:rsid w:val="000B79A8"/>
    <w:rsid w:val="000B7A68"/>
    <w:rsid w:val="000B7A96"/>
    <w:rsid w:val="000C009D"/>
    <w:rsid w:val="000C0418"/>
    <w:rsid w:val="000C0D8B"/>
    <w:rsid w:val="000C170C"/>
    <w:rsid w:val="000C3ABE"/>
    <w:rsid w:val="000C62ED"/>
    <w:rsid w:val="000C6457"/>
    <w:rsid w:val="000C66DB"/>
    <w:rsid w:val="000D6448"/>
    <w:rsid w:val="000D6F67"/>
    <w:rsid w:val="000D759D"/>
    <w:rsid w:val="000E08D0"/>
    <w:rsid w:val="000E2293"/>
    <w:rsid w:val="000E345A"/>
    <w:rsid w:val="000E4D97"/>
    <w:rsid w:val="000E4E73"/>
    <w:rsid w:val="000F08B3"/>
    <w:rsid w:val="000F1188"/>
    <w:rsid w:val="000F395A"/>
    <w:rsid w:val="000F5350"/>
    <w:rsid w:val="00100D4E"/>
    <w:rsid w:val="00101D45"/>
    <w:rsid w:val="00110031"/>
    <w:rsid w:val="0011229D"/>
    <w:rsid w:val="001124AC"/>
    <w:rsid w:val="001158F1"/>
    <w:rsid w:val="00117F9F"/>
    <w:rsid w:val="00122CFE"/>
    <w:rsid w:val="001244CD"/>
    <w:rsid w:val="00124E78"/>
    <w:rsid w:val="00125315"/>
    <w:rsid w:val="00130951"/>
    <w:rsid w:val="00130BFB"/>
    <w:rsid w:val="00132E32"/>
    <w:rsid w:val="00133B30"/>
    <w:rsid w:val="00134128"/>
    <w:rsid w:val="00134978"/>
    <w:rsid w:val="00135B97"/>
    <w:rsid w:val="00136FA2"/>
    <w:rsid w:val="00143F1B"/>
    <w:rsid w:val="00144A27"/>
    <w:rsid w:val="0014503F"/>
    <w:rsid w:val="00145AAE"/>
    <w:rsid w:val="0014684D"/>
    <w:rsid w:val="00146E41"/>
    <w:rsid w:val="00147F39"/>
    <w:rsid w:val="001502BD"/>
    <w:rsid w:val="00153322"/>
    <w:rsid w:val="00153A85"/>
    <w:rsid w:val="0015605F"/>
    <w:rsid w:val="001561E4"/>
    <w:rsid w:val="001561E8"/>
    <w:rsid w:val="00156CAB"/>
    <w:rsid w:val="0016037A"/>
    <w:rsid w:val="00162CB1"/>
    <w:rsid w:val="0016435E"/>
    <w:rsid w:val="00165EAE"/>
    <w:rsid w:val="00166E27"/>
    <w:rsid w:val="00170A26"/>
    <w:rsid w:val="00172A0D"/>
    <w:rsid w:val="00173DAD"/>
    <w:rsid w:val="0018040D"/>
    <w:rsid w:val="001824DB"/>
    <w:rsid w:val="00182657"/>
    <w:rsid w:val="00184688"/>
    <w:rsid w:val="00186571"/>
    <w:rsid w:val="0018667B"/>
    <w:rsid w:val="00190328"/>
    <w:rsid w:val="001916D9"/>
    <w:rsid w:val="00191A2B"/>
    <w:rsid w:val="001920A1"/>
    <w:rsid w:val="00192A1E"/>
    <w:rsid w:val="00197385"/>
    <w:rsid w:val="001A04C5"/>
    <w:rsid w:val="001A2A71"/>
    <w:rsid w:val="001A42F2"/>
    <w:rsid w:val="001A5142"/>
    <w:rsid w:val="001A7010"/>
    <w:rsid w:val="001A739C"/>
    <w:rsid w:val="001A75DD"/>
    <w:rsid w:val="001B02E0"/>
    <w:rsid w:val="001B0808"/>
    <w:rsid w:val="001B200F"/>
    <w:rsid w:val="001B37CC"/>
    <w:rsid w:val="001B3D30"/>
    <w:rsid w:val="001B653D"/>
    <w:rsid w:val="001B7B71"/>
    <w:rsid w:val="001C0C7B"/>
    <w:rsid w:val="001C0EB9"/>
    <w:rsid w:val="001C19ED"/>
    <w:rsid w:val="001C2BF8"/>
    <w:rsid w:val="001D2BAE"/>
    <w:rsid w:val="001D4755"/>
    <w:rsid w:val="001D4FB6"/>
    <w:rsid w:val="001D663B"/>
    <w:rsid w:val="001E1D56"/>
    <w:rsid w:val="001E28D1"/>
    <w:rsid w:val="001E2963"/>
    <w:rsid w:val="001E314E"/>
    <w:rsid w:val="001F016E"/>
    <w:rsid w:val="001F0EBF"/>
    <w:rsid w:val="001F1048"/>
    <w:rsid w:val="001F331E"/>
    <w:rsid w:val="001F5501"/>
    <w:rsid w:val="001F57D8"/>
    <w:rsid w:val="001F5BF7"/>
    <w:rsid w:val="001F6BAC"/>
    <w:rsid w:val="00200301"/>
    <w:rsid w:val="00200D2C"/>
    <w:rsid w:val="00202C58"/>
    <w:rsid w:val="002030BC"/>
    <w:rsid w:val="0020507C"/>
    <w:rsid w:val="00206118"/>
    <w:rsid w:val="00210CE8"/>
    <w:rsid w:val="0021150C"/>
    <w:rsid w:val="0021193A"/>
    <w:rsid w:val="0021237B"/>
    <w:rsid w:val="00213D2B"/>
    <w:rsid w:val="00214F75"/>
    <w:rsid w:val="00216EFF"/>
    <w:rsid w:val="0021768E"/>
    <w:rsid w:val="00217BD0"/>
    <w:rsid w:val="00220413"/>
    <w:rsid w:val="002207D1"/>
    <w:rsid w:val="0022299E"/>
    <w:rsid w:val="00222CF0"/>
    <w:rsid w:val="00223A30"/>
    <w:rsid w:val="00223FFE"/>
    <w:rsid w:val="0022465B"/>
    <w:rsid w:val="00225D12"/>
    <w:rsid w:val="00225F32"/>
    <w:rsid w:val="00227FE4"/>
    <w:rsid w:val="0023186E"/>
    <w:rsid w:val="00237AB1"/>
    <w:rsid w:val="00241583"/>
    <w:rsid w:val="00243AD4"/>
    <w:rsid w:val="0024772B"/>
    <w:rsid w:val="002502E1"/>
    <w:rsid w:val="002507B3"/>
    <w:rsid w:val="0025093D"/>
    <w:rsid w:val="0025122B"/>
    <w:rsid w:val="002518F4"/>
    <w:rsid w:val="00254C90"/>
    <w:rsid w:val="00256E69"/>
    <w:rsid w:val="00260D48"/>
    <w:rsid w:val="00261E93"/>
    <w:rsid w:val="002620BE"/>
    <w:rsid w:val="00262617"/>
    <w:rsid w:val="002663BD"/>
    <w:rsid w:val="002677C3"/>
    <w:rsid w:val="00270326"/>
    <w:rsid w:val="00271EA8"/>
    <w:rsid w:val="0027208D"/>
    <w:rsid w:val="00272252"/>
    <w:rsid w:val="00273433"/>
    <w:rsid w:val="00274149"/>
    <w:rsid w:val="0027518C"/>
    <w:rsid w:val="0027573E"/>
    <w:rsid w:val="00277704"/>
    <w:rsid w:val="002842C8"/>
    <w:rsid w:val="00284ABE"/>
    <w:rsid w:val="00285529"/>
    <w:rsid w:val="00285A95"/>
    <w:rsid w:val="0028655F"/>
    <w:rsid w:val="00290255"/>
    <w:rsid w:val="00290286"/>
    <w:rsid w:val="00290C25"/>
    <w:rsid w:val="002911BD"/>
    <w:rsid w:val="002928AF"/>
    <w:rsid w:val="00293183"/>
    <w:rsid w:val="002951A2"/>
    <w:rsid w:val="00295FBE"/>
    <w:rsid w:val="002965BA"/>
    <w:rsid w:val="002A3C2E"/>
    <w:rsid w:val="002A3FDD"/>
    <w:rsid w:val="002A4143"/>
    <w:rsid w:val="002A694A"/>
    <w:rsid w:val="002A6C10"/>
    <w:rsid w:val="002A71F7"/>
    <w:rsid w:val="002B11C9"/>
    <w:rsid w:val="002B2423"/>
    <w:rsid w:val="002B279C"/>
    <w:rsid w:val="002B37C8"/>
    <w:rsid w:val="002B5CFB"/>
    <w:rsid w:val="002B6520"/>
    <w:rsid w:val="002B6AC1"/>
    <w:rsid w:val="002B7702"/>
    <w:rsid w:val="002C090F"/>
    <w:rsid w:val="002C0D76"/>
    <w:rsid w:val="002C0ED6"/>
    <w:rsid w:val="002C4270"/>
    <w:rsid w:val="002C75F5"/>
    <w:rsid w:val="002D020F"/>
    <w:rsid w:val="002D06EC"/>
    <w:rsid w:val="002D0C6A"/>
    <w:rsid w:val="002D17D5"/>
    <w:rsid w:val="002D1F04"/>
    <w:rsid w:val="002D23FB"/>
    <w:rsid w:val="002D2863"/>
    <w:rsid w:val="002D3AFE"/>
    <w:rsid w:val="002D4639"/>
    <w:rsid w:val="002D4FA5"/>
    <w:rsid w:val="002D7A10"/>
    <w:rsid w:val="002D7ABC"/>
    <w:rsid w:val="002E2D10"/>
    <w:rsid w:val="002E7C49"/>
    <w:rsid w:val="002E7DC0"/>
    <w:rsid w:val="002F0643"/>
    <w:rsid w:val="002F209C"/>
    <w:rsid w:val="002F22B1"/>
    <w:rsid w:val="002F2433"/>
    <w:rsid w:val="002F2CBB"/>
    <w:rsid w:val="002F4648"/>
    <w:rsid w:val="002F4CFB"/>
    <w:rsid w:val="003003EF"/>
    <w:rsid w:val="00301850"/>
    <w:rsid w:val="003024C5"/>
    <w:rsid w:val="00304771"/>
    <w:rsid w:val="00305165"/>
    <w:rsid w:val="00312813"/>
    <w:rsid w:val="00315128"/>
    <w:rsid w:val="0031604D"/>
    <w:rsid w:val="00316DF9"/>
    <w:rsid w:val="00320C76"/>
    <w:rsid w:val="003228E4"/>
    <w:rsid w:val="00322C83"/>
    <w:rsid w:val="00323BDA"/>
    <w:rsid w:val="0032757F"/>
    <w:rsid w:val="00332195"/>
    <w:rsid w:val="00332413"/>
    <w:rsid w:val="003340E4"/>
    <w:rsid w:val="00335D39"/>
    <w:rsid w:val="00335D8E"/>
    <w:rsid w:val="003379D8"/>
    <w:rsid w:val="003412DD"/>
    <w:rsid w:val="00343755"/>
    <w:rsid w:val="003457D7"/>
    <w:rsid w:val="003500FF"/>
    <w:rsid w:val="003505F3"/>
    <w:rsid w:val="00351F76"/>
    <w:rsid w:val="003551B4"/>
    <w:rsid w:val="00355A19"/>
    <w:rsid w:val="00355E92"/>
    <w:rsid w:val="003566E7"/>
    <w:rsid w:val="00357A42"/>
    <w:rsid w:val="003606C2"/>
    <w:rsid w:val="00361C35"/>
    <w:rsid w:val="00361EB6"/>
    <w:rsid w:val="0036340D"/>
    <w:rsid w:val="0036369B"/>
    <w:rsid w:val="00363CEF"/>
    <w:rsid w:val="0036462E"/>
    <w:rsid w:val="00364904"/>
    <w:rsid w:val="00364BDF"/>
    <w:rsid w:val="00364F35"/>
    <w:rsid w:val="00365EA3"/>
    <w:rsid w:val="0036663B"/>
    <w:rsid w:val="00370F38"/>
    <w:rsid w:val="00371730"/>
    <w:rsid w:val="00373189"/>
    <w:rsid w:val="00374163"/>
    <w:rsid w:val="00375098"/>
    <w:rsid w:val="00375A44"/>
    <w:rsid w:val="00376FBA"/>
    <w:rsid w:val="003818F8"/>
    <w:rsid w:val="003829ED"/>
    <w:rsid w:val="00383239"/>
    <w:rsid w:val="003906E2"/>
    <w:rsid w:val="0039478C"/>
    <w:rsid w:val="003953B9"/>
    <w:rsid w:val="003A20FA"/>
    <w:rsid w:val="003A441D"/>
    <w:rsid w:val="003A4755"/>
    <w:rsid w:val="003A52C2"/>
    <w:rsid w:val="003A55BE"/>
    <w:rsid w:val="003A6F8D"/>
    <w:rsid w:val="003B4EFB"/>
    <w:rsid w:val="003B5ADA"/>
    <w:rsid w:val="003B6433"/>
    <w:rsid w:val="003B64FD"/>
    <w:rsid w:val="003C19C7"/>
    <w:rsid w:val="003C293E"/>
    <w:rsid w:val="003C2BCB"/>
    <w:rsid w:val="003C2D8D"/>
    <w:rsid w:val="003C3736"/>
    <w:rsid w:val="003C4887"/>
    <w:rsid w:val="003C6CA1"/>
    <w:rsid w:val="003D010A"/>
    <w:rsid w:val="003D157E"/>
    <w:rsid w:val="003D1B45"/>
    <w:rsid w:val="003D55CC"/>
    <w:rsid w:val="003D6E15"/>
    <w:rsid w:val="003D748C"/>
    <w:rsid w:val="003E1355"/>
    <w:rsid w:val="003E7516"/>
    <w:rsid w:val="003F08B7"/>
    <w:rsid w:val="003F4D1D"/>
    <w:rsid w:val="003F6459"/>
    <w:rsid w:val="003F7DFB"/>
    <w:rsid w:val="00400036"/>
    <w:rsid w:val="004002D6"/>
    <w:rsid w:val="0040140C"/>
    <w:rsid w:val="004067E5"/>
    <w:rsid w:val="00410DAE"/>
    <w:rsid w:val="00413AD7"/>
    <w:rsid w:val="00414B34"/>
    <w:rsid w:val="00415ADC"/>
    <w:rsid w:val="00417931"/>
    <w:rsid w:val="00420171"/>
    <w:rsid w:val="00420262"/>
    <w:rsid w:val="00421B58"/>
    <w:rsid w:val="004227E0"/>
    <w:rsid w:val="0042336D"/>
    <w:rsid w:val="00423EDC"/>
    <w:rsid w:val="00424B79"/>
    <w:rsid w:val="00424D7E"/>
    <w:rsid w:val="00425364"/>
    <w:rsid w:val="00425A6B"/>
    <w:rsid w:val="00426CAC"/>
    <w:rsid w:val="00427FCF"/>
    <w:rsid w:val="004315DA"/>
    <w:rsid w:val="004353E8"/>
    <w:rsid w:val="00444235"/>
    <w:rsid w:val="004446C3"/>
    <w:rsid w:val="00444781"/>
    <w:rsid w:val="00444860"/>
    <w:rsid w:val="004453B4"/>
    <w:rsid w:val="00447179"/>
    <w:rsid w:val="00451B29"/>
    <w:rsid w:val="00454E8E"/>
    <w:rsid w:val="00455409"/>
    <w:rsid w:val="00460D88"/>
    <w:rsid w:val="004633C2"/>
    <w:rsid w:val="004671CE"/>
    <w:rsid w:val="00467461"/>
    <w:rsid w:val="00471D5B"/>
    <w:rsid w:val="00471DE5"/>
    <w:rsid w:val="00473B7D"/>
    <w:rsid w:val="00473C19"/>
    <w:rsid w:val="004763FF"/>
    <w:rsid w:val="0048029B"/>
    <w:rsid w:val="004802BA"/>
    <w:rsid w:val="004804E6"/>
    <w:rsid w:val="004814BC"/>
    <w:rsid w:val="004816E1"/>
    <w:rsid w:val="00481F73"/>
    <w:rsid w:val="004824A8"/>
    <w:rsid w:val="00483BA0"/>
    <w:rsid w:val="0048400E"/>
    <w:rsid w:val="00485518"/>
    <w:rsid w:val="004906DE"/>
    <w:rsid w:val="00491CD6"/>
    <w:rsid w:val="0049329F"/>
    <w:rsid w:val="0049355A"/>
    <w:rsid w:val="00494C7F"/>
    <w:rsid w:val="00495F7A"/>
    <w:rsid w:val="00497799"/>
    <w:rsid w:val="004A0F49"/>
    <w:rsid w:val="004A1B52"/>
    <w:rsid w:val="004A2361"/>
    <w:rsid w:val="004A3BB1"/>
    <w:rsid w:val="004A5BB5"/>
    <w:rsid w:val="004A5DC7"/>
    <w:rsid w:val="004A638C"/>
    <w:rsid w:val="004A69A8"/>
    <w:rsid w:val="004A6F6C"/>
    <w:rsid w:val="004A719B"/>
    <w:rsid w:val="004B27F4"/>
    <w:rsid w:val="004B419F"/>
    <w:rsid w:val="004B485D"/>
    <w:rsid w:val="004B52F5"/>
    <w:rsid w:val="004B7BFC"/>
    <w:rsid w:val="004C0918"/>
    <w:rsid w:val="004C16FE"/>
    <w:rsid w:val="004C1F98"/>
    <w:rsid w:val="004C4DF7"/>
    <w:rsid w:val="004C5FEA"/>
    <w:rsid w:val="004C70EC"/>
    <w:rsid w:val="004C72C9"/>
    <w:rsid w:val="004C7CEE"/>
    <w:rsid w:val="004C7F4A"/>
    <w:rsid w:val="004D27F0"/>
    <w:rsid w:val="004D2C2A"/>
    <w:rsid w:val="004D2D7F"/>
    <w:rsid w:val="004D3294"/>
    <w:rsid w:val="004D34B9"/>
    <w:rsid w:val="004D6768"/>
    <w:rsid w:val="004E0D64"/>
    <w:rsid w:val="004E3225"/>
    <w:rsid w:val="004E3EAF"/>
    <w:rsid w:val="004F35B8"/>
    <w:rsid w:val="004F38B8"/>
    <w:rsid w:val="004F3943"/>
    <w:rsid w:val="004F3C36"/>
    <w:rsid w:val="004F633A"/>
    <w:rsid w:val="004F7FB5"/>
    <w:rsid w:val="00500328"/>
    <w:rsid w:val="0050198B"/>
    <w:rsid w:val="00503B87"/>
    <w:rsid w:val="005044BD"/>
    <w:rsid w:val="005074AB"/>
    <w:rsid w:val="00507B98"/>
    <w:rsid w:val="005108AE"/>
    <w:rsid w:val="00511620"/>
    <w:rsid w:val="0051651F"/>
    <w:rsid w:val="0051774E"/>
    <w:rsid w:val="00517BE0"/>
    <w:rsid w:val="00517DE3"/>
    <w:rsid w:val="00520675"/>
    <w:rsid w:val="00522681"/>
    <w:rsid w:val="00522EAA"/>
    <w:rsid w:val="00523379"/>
    <w:rsid w:val="00523C66"/>
    <w:rsid w:val="0052547E"/>
    <w:rsid w:val="00527828"/>
    <w:rsid w:val="00527D5D"/>
    <w:rsid w:val="0053021A"/>
    <w:rsid w:val="00530824"/>
    <w:rsid w:val="005334A7"/>
    <w:rsid w:val="0053461A"/>
    <w:rsid w:val="00535847"/>
    <w:rsid w:val="005366AE"/>
    <w:rsid w:val="00537C67"/>
    <w:rsid w:val="00541ECC"/>
    <w:rsid w:val="00545884"/>
    <w:rsid w:val="00546B2A"/>
    <w:rsid w:val="0055282F"/>
    <w:rsid w:val="00553E95"/>
    <w:rsid w:val="00554C3A"/>
    <w:rsid w:val="0055527D"/>
    <w:rsid w:val="005558E6"/>
    <w:rsid w:val="005560E6"/>
    <w:rsid w:val="00560527"/>
    <w:rsid w:val="005631DB"/>
    <w:rsid w:val="00563F88"/>
    <w:rsid w:val="005646C6"/>
    <w:rsid w:val="00572698"/>
    <w:rsid w:val="00574D92"/>
    <w:rsid w:val="005754CE"/>
    <w:rsid w:val="00575DB1"/>
    <w:rsid w:val="0057605F"/>
    <w:rsid w:val="00576C1F"/>
    <w:rsid w:val="00576E62"/>
    <w:rsid w:val="00577753"/>
    <w:rsid w:val="00577E91"/>
    <w:rsid w:val="0058058A"/>
    <w:rsid w:val="00582493"/>
    <w:rsid w:val="00582D98"/>
    <w:rsid w:val="005848E5"/>
    <w:rsid w:val="00586160"/>
    <w:rsid w:val="0058775A"/>
    <w:rsid w:val="00587A8A"/>
    <w:rsid w:val="00591539"/>
    <w:rsid w:val="005942CF"/>
    <w:rsid w:val="00594879"/>
    <w:rsid w:val="00595581"/>
    <w:rsid w:val="00595FD0"/>
    <w:rsid w:val="005961B1"/>
    <w:rsid w:val="00596C9C"/>
    <w:rsid w:val="00596D24"/>
    <w:rsid w:val="00596D69"/>
    <w:rsid w:val="005A39FA"/>
    <w:rsid w:val="005A5A86"/>
    <w:rsid w:val="005B0FF8"/>
    <w:rsid w:val="005B11F3"/>
    <w:rsid w:val="005B195C"/>
    <w:rsid w:val="005B2527"/>
    <w:rsid w:val="005B267E"/>
    <w:rsid w:val="005B27DE"/>
    <w:rsid w:val="005B3AF5"/>
    <w:rsid w:val="005B44CA"/>
    <w:rsid w:val="005B528C"/>
    <w:rsid w:val="005B7A43"/>
    <w:rsid w:val="005B7EC1"/>
    <w:rsid w:val="005C1BCF"/>
    <w:rsid w:val="005C49EA"/>
    <w:rsid w:val="005C5834"/>
    <w:rsid w:val="005C617E"/>
    <w:rsid w:val="005C777C"/>
    <w:rsid w:val="005D0491"/>
    <w:rsid w:val="005D118C"/>
    <w:rsid w:val="005D1268"/>
    <w:rsid w:val="005D1BA6"/>
    <w:rsid w:val="005D1C6F"/>
    <w:rsid w:val="005E0F2B"/>
    <w:rsid w:val="005E15E7"/>
    <w:rsid w:val="005E1909"/>
    <w:rsid w:val="005E3019"/>
    <w:rsid w:val="005E6330"/>
    <w:rsid w:val="005F079D"/>
    <w:rsid w:val="005F0CC6"/>
    <w:rsid w:val="005F2516"/>
    <w:rsid w:val="005F2976"/>
    <w:rsid w:val="005F466D"/>
    <w:rsid w:val="005F48B9"/>
    <w:rsid w:val="005F57CF"/>
    <w:rsid w:val="005F69F0"/>
    <w:rsid w:val="005F7014"/>
    <w:rsid w:val="005F7C4F"/>
    <w:rsid w:val="006011F3"/>
    <w:rsid w:val="00605381"/>
    <w:rsid w:val="00606BF5"/>
    <w:rsid w:val="00610FE0"/>
    <w:rsid w:val="006125C0"/>
    <w:rsid w:val="00613A69"/>
    <w:rsid w:val="00613DB1"/>
    <w:rsid w:val="00614608"/>
    <w:rsid w:val="00614EFB"/>
    <w:rsid w:val="00616289"/>
    <w:rsid w:val="00616D49"/>
    <w:rsid w:val="00622CBC"/>
    <w:rsid w:val="006244F2"/>
    <w:rsid w:val="00624F53"/>
    <w:rsid w:val="0062756A"/>
    <w:rsid w:val="00627F03"/>
    <w:rsid w:val="00633AAE"/>
    <w:rsid w:val="00634370"/>
    <w:rsid w:val="00634899"/>
    <w:rsid w:val="00634BFF"/>
    <w:rsid w:val="00634DBE"/>
    <w:rsid w:val="00635577"/>
    <w:rsid w:val="006379A5"/>
    <w:rsid w:val="00640828"/>
    <w:rsid w:val="00640ABA"/>
    <w:rsid w:val="00642182"/>
    <w:rsid w:val="00642B2B"/>
    <w:rsid w:val="0064340F"/>
    <w:rsid w:val="00643AFD"/>
    <w:rsid w:val="006443ED"/>
    <w:rsid w:val="00647556"/>
    <w:rsid w:val="00647DAE"/>
    <w:rsid w:val="00653643"/>
    <w:rsid w:val="00656CE5"/>
    <w:rsid w:val="0066333E"/>
    <w:rsid w:val="006658D1"/>
    <w:rsid w:val="00666C13"/>
    <w:rsid w:val="00671B48"/>
    <w:rsid w:val="0067372E"/>
    <w:rsid w:val="00673909"/>
    <w:rsid w:val="00677E99"/>
    <w:rsid w:val="00680A10"/>
    <w:rsid w:val="00681A9A"/>
    <w:rsid w:val="006820FA"/>
    <w:rsid w:val="006826ED"/>
    <w:rsid w:val="0068307F"/>
    <w:rsid w:val="00683127"/>
    <w:rsid w:val="00683EA4"/>
    <w:rsid w:val="00686AC5"/>
    <w:rsid w:val="00686C23"/>
    <w:rsid w:val="00687ED6"/>
    <w:rsid w:val="00692EEB"/>
    <w:rsid w:val="00693242"/>
    <w:rsid w:val="00694375"/>
    <w:rsid w:val="00694E8A"/>
    <w:rsid w:val="0069506E"/>
    <w:rsid w:val="00695FBE"/>
    <w:rsid w:val="00697EE2"/>
    <w:rsid w:val="006A012E"/>
    <w:rsid w:val="006A429B"/>
    <w:rsid w:val="006A5930"/>
    <w:rsid w:val="006B0DB5"/>
    <w:rsid w:val="006B0EE6"/>
    <w:rsid w:val="006B502D"/>
    <w:rsid w:val="006C0691"/>
    <w:rsid w:val="006C0EB5"/>
    <w:rsid w:val="006C121D"/>
    <w:rsid w:val="006C1A80"/>
    <w:rsid w:val="006C4C26"/>
    <w:rsid w:val="006C4C39"/>
    <w:rsid w:val="006C536B"/>
    <w:rsid w:val="006C6638"/>
    <w:rsid w:val="006C7E17"/>
    <w:rsid w:val="006D1279"/>
    <w:rsid w:val="006D127A"/>
    <w:rsid w:val="006D1A82"/>
    <w:rsid w:val="006D270A"/>
    <w:rsid w:val="006D75FC"/>
    <w:rsid w:val="006E0B9A"/>
    <w:rsid w:val="006F1966"/>
    <w:rsid w:val="006F2C39"/>
    <w:rsid w:val="006F2F47"/>
    <w:rsid w:val="006F395C"/>
    <w:rsid w:val="006F4523"/>
    <w:rsid w:val="006F4A99"/>
    <w:rsid w:val="00707869"/>
    <w:rsid w:val="00710758"/>
    <w:rsid w:val="00711326"/>
    <w:rsid w:val="00711745"/>
    <w:rsid w:val="007123C6"/>
    <w:rsid w:val="007138C9"/>
    <w:rsid w:val="00715561"/>
    <w:rsid w:val="00715B23"/>
    <w:rsid w:val="00716678"/>
    <w:rsid w:val="0071779F"/>
    <w:rsid w:val="00717D8A"/>
    <w:rsid w:val="00720279"/>
    <w:rsid w:val="00721402"/>
    <w:rsid w:val="007252FC"/>
    <w:rsid w:val="00726AD4"/>
    <w:rsid w:val="00733AFB"/>
    <w:rsid w:val="00734F66"/>
    <w:rsid w:val="007357BB"/>
    <w:rsid w:val="00735FBF"/>
    <w:rsid w:val="00737C6A"/>
    <w:rsid w:val="00737D93"/>
    <w:rsid w:val="00743001"/>
    <w:rsid w:val="00744363"/>
    <w:rsid w:val="00744E36"/>
    <w:rsid w:val="00744FA5"/>
    <w:rsid w:val="00746893"/>
    <w:rsid w:val="00747720"/>
    <w:rsid w:val="00751403"/>
    <w:rsid w:val="00753013"/>
    <w:rsid w:val="00755FCE"/>
    <w:rsid w:val="00756143"/>
    <w:rsid w:val="00757F24"/>
    <w:rsid w:val="00760F72"/>
    <w:rsid w:val="007611D7"/>
    <w:rsid w:val="00764BD7"/>
    <w:rsid w:val="00766145"/>
    <w:rsid w:val="0076674E"/>
    <w:rsid w:val="0077004F"/>
    <w:rsid w:val="00771C35"/>
    <w:rsid w:val="0077201B"/>
    <w:rsid w:val="00772A34"/>
    <w:rsid w:val="0077476C"/>
    <w:rsid w:val="00777225"/>
    <w:rsid w:val="00780B0A"/>
    <w:rsid w:val="00781FAF"/>
    <w:rsid w:val="007831F2"/>
    <w:rsid w:val="00785457"/>
    <w:rsid w:val="00790114"/>
    <w:rsid w:val="0079076F"/>
    <w:rsid w:val="0079189F"/>
    <w:rsid w:val="00791E76"/>
    <w:rsid w:val="007933B1"/>
    <w:rsid w:val="007935BE"/>
    <w:rsid w:val="00793B16"/>
    <w:rsid w:val="00795046"/>
    <w:rsid w:val="007952F2"/>
    <w:rsid w:val="007A039E"/>
    <w:rsid w:val="007A070F"/>
    <w:rsid w:val="007A2903"/>
    <w:rsid w:val="007A2C28"/>
    <w:rsid w:val="007A565A"/>
    <w:rsid w:val="007A571A"/>
    <w:rsid w:val="007A5F84"/>
    <w:rsid w:val="007B06FD"/>
    <w:rsid w:val="007B0F7F"/>
    <w:rsid w:val="007B1EDE"/>
    <w:rsid w:val="007B5B2C"/>
    <w:rsid w:val="007B70A2"/>
    <w:rsid w:val="007B729A"/>
    <w:rsid w:val="007C002D"/>
    <w:rsid w:val="007C0720"/>
    <w:rsid w:val="007C3DFB"/>
    <w:rsid w:val="007C4BAF"/>
    <w:rsid w:val="007C7808"/>
    <w:rsid w:val="007C7E27"/>
    <w:rsid w:val="007D4029"/>
    <w:rsid w:val="007D4BC7"/>
    <w:rsid w:val="007E6E1E"/>
    <w:rsid w:val="007F30D4"/>
    <w:rsid w:val="007F30E6"/>
    <w:rsid w:val="007F3BB0"/>
    <w:rsid w:val="007F4789"/>
    <w:rsid w:val="007F6899"/>
    <w:rsid w:val="007F74F1"/>
    <w:rsid w:val="008013BB"/>
    <w:rsid w:val="00805A08"/>
    <w:rsid w:val="00805A24"/>
    <w:rsid w:val="00806702"/>
    <w:rsid w:val="00806EDD"/>
    <w:rsid w:val="00810013"/>
    <w:rsid w:val="00812F26"/>
    <w:rsid w:val="00813CE9"/>
    <w:rsid w:val="00813DFF"/>
    <w:rsid w:val="00814BF0"/>
    <w:rsid w:val="0081526D"/>
    <w:rsid w:val="008160A7"/>
    <w:rsid w:val="0081688E"/>
    <w:rsid w:val="00821B74"/>
    <w:rsid w:val="0082419D"/>
    <w:rsid w:val="00827C95"/>
    <w:rsid w:val="00831E5B"/>
    <w:rsid w:val="00834CDE"/>
    <w:rsid w:val="00843562"/>
    <w:rsid w:val="0084462D"/>
    <w:rsid w:val="00850E58"/>
    <w:rsid w:val="00851D67"/>
    <w:rsid w:val="008525C8"/>
    <w:rsid w:val="00860C10"/>
    <w:rsid w:val="00861CD2"/>
    <w:rsid w:val="008628C6"/>
    <w:rsid w:val="00862F8B"/>
    <w:rsid w:val="00865B30"/>
    <w:rsid w:val="008672E5"/>
    <w:rsid w:val="00867493"/>
    <w:rsid w:val="0087061D"/>
    <w:rsid w:val="00871120"/>
    <w:rsid w:val="00871B32"/>
    <w:rsid w:val="008731F7"/>
    <w:rsid w:val="00873E4E"/>
    <w:rsid w:val="00876C8A"/>
    <w:rsid w:val="00883345"/>
    <w:rsid w:val="00884C63"/>
    <w:rsid w:val="00885F85"/>
    <w:rsid w:val="00886443"/>
    <w:rsid w:val="0089021C"/>
    <w:rsid w:val="00893471"/>
    <w:rsid w:val="00893757"/>
    <w:rsid w:val="008949A8"/>
    <w:rsid w:val="00896D58"/>
    <w:rsid w:val="008977C4"/>
    <w:rsid w:val="008A0218"/>
    <w:rsid w:val="008A0429"/>
    <w:rsid w:val="008A2794"/>
    <w:rsid w:val="008A2B30"/>
    <w:rsid w:val="008A2F6D"/>
    <w:rsid w:val="008A3705"/>
    <w:rsid w:val="008A471B"/>
    <w:rsid w:val="008B4C83"/>
    <w:rsid w:val="008B6478"/>
    <w:rsid w:val="008C018B"/>
    <w:rsid w:val="008C1B83"/>
    <w:rsid w:val="008C1C31"/>
    <w:rsid w:val="008C2030"/>
    <w:rsid w:val="008C4764"/>
    <w:rsid w:val="008C64E3"/>
    <w:rsid w:val="008C6900"/>
    <w:rsid w:val="008D1F97"/>
    <w:rsid w:val="008D264F"/>
    <w:rsid w:val="008E2F9B"/>
    <w:rsid w:val="008E4581"/>
    <w:rsid w:val="008E646D"/>
    <w:rsid w:val="008E6836"/>
    <w:rsid w:val="008E73B2"/>
    <w:rsid w:val="008E7A76"/>
    <w:rsid w:val="008F1AAE"/>
    <w:rsid w:val="008F2CCD"/>
    <w:rsid w:val="008F311B"/>
    <w:rsid w:val="008F3306"/>
    <w:rsid w:val="008F33DD"/>
    <w:rsid w:val="008F59F1"/>
    <w:rsid w:val="008F5E8F"/>
    <w:rsid w:val="008F683C"/>
    <w:rsid w:val="008F6B12"/>
    <w:rsid w:val="009008C2"/>
    <w:rsid w:val="00901CF1"/>
    <w:rsid w:val="00901EE8"/>
    <w:rsid w:val="00902E04"/>
    <w:rsid w:val="00907C2E"/>
    <w:rsid w:val="00910E3F"/>
    <w:rsid w:val="00912113"/>
    <w:rsid w:val="009136D7"/>
    <w:rsid w:val="009138D4"/>
    <w:rsid w:val="0091724E"/>
    <w:rsid w:val="00917401"/>
    <w:rsid w:val="00917A35"/>
    <w:rsid w:val="00922329"/>
    <w:rsid w:val="009226DC"/>
    <w:rsid w:val="00922F84"/>
    <w:rsid w:val="00927493"/>
    <w:rsid w:val="00932EAE"/>
    <w:rsid w:val="00933CDF"/>
    <w:rsid w:val="00937223"/>
    <w:rsid w:val="00937617"/>
    <w:rsid w:val="00940C6B"/>
    <w:rsid w:val="00942379"/>
    <w:rsid w:val="00942663"/>
    <w:rsid w:val="0094496A"/>
    <w:rsid w:val="00944E8A"/>
    <w:rsid w:val="009513B4"/>
    <w:rsid w:val="009521E2"/>
    <w:rsid w:val="00952931"/>
    <w:rsid w:val="00952FE1"/>
    <w:rsid w:val="0095526C"/>
    <w:rsid w:val="009570FA"/>
    <w:rsid w:val="009620B2"/>
    <w:rsid w:val="0096339D"/>
    <w:rsid w:val="0096438F"/>
    <w:rsid w:val="00964AB2"/>
    <w:rsid w:val="00965779"/>
    <w:rsid w:val="00965C73"/>
    <w:rsid w:val="00965E07"/>
    <w:rsid w:val="00970FFE"/>
    <w:rsid w:val="00973D56"/>
    <w:rsid w:val="00975176"/>
    <w:rsid w:val="00975DF2"/>
    <w:rsid w:val="00984A9C"/>
    <w:rsid w:val="00985042"/>
    <w:rsid w:val="00985A78"/>
    <w:rsid w:val="00986E83"/>
    <w:rsid w:val="009903F0"/>
    <w:rsid w:val="00993116"/>
    <w:rsid w:val="009965A7"/>
    <w:rsid w:val="00997431"/>
    <w:rsid w:val="00997DF6"/>
    <w:rsid w:val="009A1213"/>
    <w:rsid w:val="009A2BFD"/>
    <w:rsid w:val="009A50BF"/>
    <w:rsid w:val="009A6058"/>
    <w:rsid w:val="009A6C02"/>
    <w:rsid w:val="009B104A"/>
    <w:rsid w:val="009B59B7"/>
    <w:rsid w:val="009B5FC9"/>
    <w:rsid w:val="009B7178"/>
    <w:rsid w:val="009C0A1C"/>
    <w:rsid w:val="009C0D40"/>
    <w:rsid w:val="009C23A5"/>
    <w:rsid w:val="009C2FD5"/>
    <w:rsid w:val="009C5CB7"/>
    <w:rsid w:val="009C61DA"/>
    <w:rsid w:val="009C78C5"/>
    <w:rsid w:val="009D1A9B"/>
    <w:rsid w:val="009D3FB1"/>
    <w:rsid w:val="009D44F7"/>
    <w:rsid w:val="009D4562"/>
    <w:rsid w:val="009D46DE"/>
    <w:rsid w:val="009D502A"/>
    <w:rsid w:val="009D5F3F"/>
    <w:rsid w:val="009D778D"/>
    <w:rsid w:val="009D7D09"/>
    <w:rsid w:val="009E1619"/>
    <w:rsid w:val="009E6474"/>
    <w:rsid w:val="009F0489"/>
    <w:rsid w:val="009F2AC5"/>
    <w:rsid w:val="009F4492"/>
    <w:rsid w:val="009F4E19"/>
    <w:rsid w:val="009F4E98"/>
    <w:rsid w:val="009F72FA"/>
    <w:rsid w:val="009F7591"/>
    <w:rsid w:val="00A00C07"/>
    <w:rsid w:val="00A00FCA"/>
    <w:rsid w:val="00A018B7"/>
    <w:rsid w:val="00A022B8"/>
    <w:rsid w:val="00A03FE8"/>
    <w:rsid w:val="00A043CA"/>
    <w:rsid w:val="00A0458E"/>
    <w:rsid w:val="00A04A56"/>
    <w:rsid w:val="00A06F52"/>
    <w:rsid w:val="00A10D44"/>
    <w:rsid w:val="00A10D9F"/>
    <w:rsid w:val="00A121DD"/>
    <w:rsid w:val="00A13D91"/>
    <w:rsid w:val="00A14940"/>
    <w:rsid w:val="00A15439"/>
    <w:rsid w:val="00A16226"/>
    <w:rsid w:val="00A211FA"/>
    <w:rsid w:val="00A23C05"/>
    <w:rsid w:val="00A265BF"/>
    <w:rsid w:val="00A415F6"/>
    <w:rsid w:val="00A42D95"/>
    <w:rsid w:val="00A4348C"/>
    <w:rsid w:val="00A47DE3"/>
    <w:rsid w:val="00A47F9B"/>
    <w:rsid w:val="00A50480"/>
    <w:rsid w:val="00A51A8F"/>
    <w:rsid w:val="00A54146"/>
    <w:rsid w:val="00A547B9"/>
    <w:rsid w:val="00A54D9C"/>
    <w:rsid w:val="00A54E71"/>
    <w:rsid w:val="00A55655"/>
    <w:rsid w:val="00A559BC"/>
    <w:rsid w:val="00A55A3E"/>
    <w:rsid w:val="00A5647D"/>
    <w:rsid w:val="00A64C74"/>
    <w:rsid w:val="00A661D7"/>
    <w:rsid w:val="00A734DB"/>
    <w:rsid w:val="00A75A2F"/>
    <w:rsid w:val="00A765F9"/>
    <w:rsid w:val="00A77C7F"/>
    <w:rsid w:val="00A80632"/>
    <w:rsid w:val="00A81978"/>
    <w:rsid w:val="00A8362D"/>
    <w:rsid w:val="00A836E6"/>
    <w:rsid w:val="00A848C2"/>
    <w:rsid w:val="00A849B9"/>
    <w:rsid w:val="00A85B43"/>
    <w:rsid w:val="00A917D0"/>
    <w:rsid w:val="00A91A85"/>
    <w:rsid w:val="00A9256A"/>
    <w:rsid w:val="00A92855"/>
    <w:rsid w:val="00A95B31"/>
    <w:rsid w:val="00AA1042"/>
    <w:rsid w:val="00AA11D3"/>
    <w:rsid w:val="00AA2CCF"/>
    <w:rsid w:val="00AA4136"/>
    <w:rsid w:val="00AA6930"/>
    <w:rsid w:val="00AA6E29"/>
    <w:rsid w:val="00AB049D"/>
    <w:rsid w:val="00AB2ACA"/>
    <w:rsid w:val="00AB6103"/>
    <w:rsid w:val="00AB6A62"/>
    <w:rsid w:val="00AC195C"/>
    <w:rsid w:val="00AC3489"/>
    <w:rsid w:val="00AC34EC"/>
    <w:rsid w:val="00AC5BA7"/>
    <w:rsid w:val="00AC5CC3"/>
    <w:rsid w:val="00AD05B7"/>
    <w:rsid w:val="00AD0D76"/>
    <w:rsid w:val="00AD3A8A"/>
    <w:rsid w:val="00AE18FE"/>
    <w:rsid w:val="00AE192D"/>
    <w:rsid w:val="00AE2317"/>
    <w:rsid w:val="00AF1E90"/>
    <w:rsid w:val="00AF2542"/>
    <w:rsid w:val="00AF5750"/>
    <w:rsid w:val="00AF5B61"/>
    <w:rsid w:val="00AF714E"/>
    <w:rsid w:val="00AF7F1E"/>
    <w:rsid w:val="00B0257D"/>
    <w:rsid w:val="00B039E9"/>
    <w:rsid w:val="00B076C5"/>
    <w:rsid w:val="00B142D2"/>
    <w:rsid w:val="00B16843"/>
    <w:rsid w:val="00B17696"/>
    <w:rsid w:val="00B207F8"/>
    <w:rsid w:val="00B20843"/>
    <w:rsid w:val="00B20925"/>
    <w:rsid w:val="00B21A05"/>
    <w:rsid w:val="00B239BA"/>
    <w:rsid w:val="00B25FAD"/>
    <w:rsid w:val="00B27E6D"/>
    <w:rsid w:val="00B31A2D"/>
    <w:rsid w:val="00B364A0"/>
    <w:rsid w:val="00B36DD5"/>
    <w:rsid w:val="00B37BF6"/>
    <w:rsid w:val="00B40CE5"/>
    <w:rsid w:val="00B458E6"/>
    <w:rsid w:val="00B509EC"/>
    <w:rsid w:val="00B525FC"/>
    <w:rsid w:val="00B53643"/>
    <w:rsid w:val="00B54294"/>
    <w:rsid w:val="00B561B7"/>
    <w:rsid w:val="00B57F6A"/>
    <w:rsid w:val="00B61734"/>
    <w:rsid w:val="00B63E8B"/>
    <w:rsid w:val="00B6636B"/>
    <w:rsid w:val="00B67D56"/>
    <w:rsid w:val="00B70810"/>
    <w:rsid w:val="00B7194E"/>
    <w:rsid w:val="00B7544B"/>
    <w:rsid w:val="00B75D71"/>
    <w:rsid w:val="00B76075"/>
    <w:rsid w:val="00B775CA"/>
    <w:rsid w:val="00B8231B"/>
    <w:rsid w:val="00B82AE4"/>
    <w:rsid w:val="00B83D64"/>
    <w:rsid w:val="00B86185"/>
    <w:rsid w:val="00B86472"/>
    <w:rsid w:val="00B86711"/>
    <w:rsid w:val="00B86F90"/>
    <w:rsid w:val="00B86FBC"/>
    <w:rsid w:val="00B87BB9"/>
    <w:rsid w:val="00B91694"/>
    <w:rsid w:val="00B916D8"/>
    <w:rsid w:val="00B91C61"/>
    <w:rsid w:val="00B92931"/>
    <w:rsid w:val="00B92A86"/>
    <w:rsid w:val="00B933A6"/>
    <w:rsid w:val="00B959E1"/>
    <w:rsid w:val="00BA1BE4"/>
    <w:rsid w:val="00BA2265"/>
    <w:rsid w:val="00BA2835"/>
    <w:rsid w:val="00BA439B"/>
    <w:rsid w:val="00BA5856"/>
    <w:rsid w:val="00BA642D"/>
    <w:rsid w:val="00BA7537"/>
    <w:rsid w:val="00BB0169"/>
    <w:rsid w:val="00BB142C"/>
    <w:rsid w:val="00BB6842"/>
    <w:rsid w:val="00BB796D"/>
    <w:rsid w:val="00BC08F9"/>
    <w:rsid w:val="00BC3A03"/>
    <w:rsid w:val="00BD0EFF"/>
    <w:rsid w:val="00BD3057"/>
    <w:rsid w:val="00BD56C9"/>
    <w:rsid w:val="00BD6D22"/>
    <w:rsid w:val="00BD78F7"/>
    <w:rsid w:val="00BE371C"/>
    <w:rsid w:val="00BF1D6C"/>
    <w:rsid w:val="00BF22A8"/>
    <w:rsid w:val="00BF2317"/>
    <w:rsid w:val="00BF2675"/>
    <w:rsid w:val="00BF27CC"/>
    <w:rsid w:val="00BF37F7"/>
    <w:rsid w:val="00BF55BE"/>
    <w:rsid w:val="00BF6331"/>
    <w:rsid w:val="00BF639A"/>
    <w:rsid w:val="00BF64DF"/>
    <w:rsid w:val="00C00339"/>
    <w:rsid w:val="00C03B86"/>
    <w:rsid w:val="00C06304"/>
    <w:rsid w:val="00C0750E"/>
    <w:rsid w:val="00C079AB"/>
    <w:rsid w:val="00C12009"/>
    <w:rsid w:val="00C133B4"/>
    <w:rsid w:val="00C140D5"/>
    <w:rsid w:val="00C14364"/>
    <w:rsid w:val="00C14B70"/>
    <w:rsid w:val="00C21C0F"/>
    <w:rsid w:val="00C21D96"/>
    <w:rsid w:val="00C234CA"/>
    <w:rsid w:val="00C2632A"/>
    <w:rsid w:val="00C26861"/>
    <w:rsid w:val="00C27882"/>
    <w:rsid w:val="00C309C9"/>
    <w:rsid w:val="00C31895"/>
    <w:rsid w:val="00C32F2E"/>
    <w:rsid w:val="00C346E2"/>
    <w:rsid w:val="00C43128"/>
    <w:rsid w:val="00C438D7"/>
    <w:rsid w:val="00C47799"/>
    <w:rsid w:val="00C5039E"/>
    <w:rsid w:val="00C506E6"/>
    <w:rsid w:val="00C53022"/>
    <w:rsid w:val="00C53A0E"/>
    <w:rsid w:val="00C54343"/>
    <w:rsid w:val="00C543C8"/>
    <w:rsid w:val="00C547FA"/>
    <w:rsid w:val="00C55DB7"/>
    <w:rsid w:val="00C56BC9"/>
    <w:rsid w:val="00C63267"/>
    <w:rsid w:val="00C646B5"/>
    <w:rsid w:val="00C654EE"/>
    <w:rsid w:val="00C65947"/>
    <w:rsid w:val="00C65E70"/>
    <w:rsid w:val="00C66968"/>
    <w:rsid w:val="00C67193"/>
    <w:rsid w:val="00C67F3F"/>
    <w:rsid w:val="00C7346B"/>
    <w:rsid w:val="00C751A3"/>
    <w:rsid w:val="00C7588A"/>
    <w:rsid w:val="00C75B52"/>
    <w:rsid w:val="00C76711"/>
    <w:rsid w:val="00C81EBC"/>
    <w:rsid w:val="00C8399B"/>
    <w:rsid w:val="00C84EC1"/>
    <w:rsid w:val="00C855B6"/>
    <w:rsid w:val="00C86A21"/>
    <w:rsid w:val="00C87125"/>
    <w:rsid w:val="00C872DF"/>
    <w:rsid w:val="00C9073A"/>
    <w:rsid w:val="00C91A49"/>
    <w:rsid w:val="00C92A1D"/>
    <w:rsid w:val="00C93CED"/>
    <w:rsid w:val="00C94BFE"/>
    <w:rsid w:val="00C9577C"/>
    <w:rsid w:val="00C96652"/>
    <w:rsid w:val="00C9669A"/>
    <w:rsid w:val="00C971B5"/>
    <w:rsid w:val="00C97EB4"/>
    <w:rsid w:val="00CA09F0"/>
    <w:rsid w:val="00CA1914"/>
    <w:rsid w:val="00CA2E9F"/>
    <w:rsid w:val="00CA3C07"/>
    <w:rsid w:val="00CA6D64"/>
    <w:rsid w:val="00CB0A8B"/>
    <w:rsid w:val="00CB2D92"/>
    <w:rsid w:val="00CB498C"/>
    <w:rsid w:val="00CB5F33"/>
    <w:rsid w:val="00CB6F2B"/>
    <w:rsid w:val="00CB74DB"/>
    <w:rsid w:val="00CC0E1A"/>
    <w:rsid w:val="00CC1DBE"/>
    <w:rsid w:val="00CC3141"/>
    <w:rsid w:val="00CC31E8"/>
    <w:rsid w:val="00CC45AA"/>
    <w:rsid w:val="00CC7CB8"/>
    <w:rsid w:val="00CD0E82"/>
    <w:rsid w:val="00CD20D2"/>
    <w:rsid w:val="00CD5869"/>
    <w:rsid w:val="00CD72F8"/>
    <w:rsid w:val="00CD7F95"/>
    <w:rsid w:val="00CE0A19"/>
    <w:rsid w:val="00CE4304"/>
    <w:rsid w:val="00CF0BD6"/>
    <w:rsid w:val="00CF15F3"/>
    <w:rsid w:val="00CF5100"/>
    <w:rsid w:val="00CF6B1A"/>
    <w:rsid w:val="00CF72E5"/>
    <w:rsid w:val="00D019F9"/>
    <w:rsid w:val="00D03511"/>
    <w:rsid w:val="00D03ED0"/>
    <w:rsid w:val="00D04A45"/>
    <w:rsid w:val="00D0518A"/>
    <w:rsid w:val="00D0614D"/>
    <w:rsid w:val="00D0780D"/>
    <w:rsid w:val="00D101A3"/>
    <w:rsid w:val="00D11249"/>
    <w:rsid w:val="00D114AB"/>
    <w:rsid w:val="00D11D68"/>
    <w:rsid w:val="00D1347B"/>
    <w:rsid w:val="00D13B54"/>
    <w:rsid w:val="00D14359"/>
    <w:rsid w:val="00D14CA5"/>
    <w:rsid w:val="00D17FE3"/>
    <w:rsid w:val="00D20B82"/>
    <w:rsid w:val="00D20D2C"/>
    <w:rsid w:val="00D21B2C"/>
    <w:rsid w:val="00D224A7"/>
    <w:rsid w:val="00D254BC"/>
    <w:rsid w:val="00D25AE5"/>
    <w:rsid w:val="00D25F19"/>
    <w:rsid w:val="00D26C9A"/>
    <w:rsid w:val="00D31A9F"/>
    <w:rsid w:val="00D31B0A"/>
    <w:rsid w:val="00D33EE1"/>
    <w:rsid w:val="00D34EB3"/>
    <w:rsid w:val="00D401AD"/>
    <w:rsid w:val="00D443AA"/>
    <w:rsid w:val="00D45962"/>
    <w:rsid w:val="00D46408"/>
    <w:rsid w:val="00D476D9"/>
    <w:rsid w:val="00D510B9"/>
    <w:rsid w:val="00D5116D"/>
    <w:rsid w:val="00D51BC8"/>
    <w:rsid w:val="00D52062"/>
    <w:rsid w:val="00D52436"/>
    <w:rsid w:val="00D52456"/>
    <w:rsid w:val="00D52B66"/>
    <w:rsid w:val="00D52C4B"/>
    <w:rsid w:val="00D5429E"/>
    <w:rsid w:val="00D5445A"/>
    <w:rsid w:val="00D55074"/>
    <w:rsid w:val="00D557C2"/>
    <w:rsid w:val="00D5585D"/>
    <w:rsid w:val="00D563E1"/>
    <w:rsid w:val="00D5715F"/>
    <w:rsid w:val="00D57D8D"/>
    <w:rsid w:val="00D608A9"/>
    <w:rsid w:val="00D612A5"/>
    <w:rsid w:val="00D6410B"/>
    <w:rsid w:val="00D64F33"/>
    <w:rsid w:val="00D70ABE"/>
    <w:rsid w:val="00D73739"/>
    <w:rsid w:val="00D76C44"/>
    <w:rsid w:val="00D819DB"/>
    <w:rsid w:val="00D81CC6"/>
    <w:rsid w:val="00D8270C"/>
    <w:rsid w:val="00D85F34"/>
    <w:rsid w:val="00D876AB"/>
    <w:rsid w:val="00D87E6D"/>
    <w:rsid w:val="00D91696"/>
    <w:rsid w:val="00D92CBC"/>
    <w:rsid w:val="00D92D5D"/>
    <w:rsid w:val="00D951D2"/>
    <w:rsid w:val="00D953DB"/>
    <w:rsid w:val="00D95437"/>
    <w:rsid w:val="00DA069D"/>
    <w:rsid w:val="00DA0B06"/>
    <w:rsid w:val="00DA0DA2"/>
    <w:rsid w:val="00DA1CA9"/>
    <w:rsid w:val="00DA2311"/>
    <w:rsid w:val="00DA2FD2"/>
    <w:rsid w:val="00DA31B5"/>
    <w:rsid w:val="00DA41BD"/>
    <w:rsid w:val="00DA4B30"/>
    <w:rsid w:val="00DA67AC"/>
    <w:rsid w:val="00DA6C29"/>
    <w:rsid w:val="00DB14DD"/>
    <w:rsid w:val="00DB2813"/>
    <w:rsid w:val="00DB30E0"/>
    <w:rsid w:val="00DC1234"/>
    <w:rsid w:val="00DC20B9"/>
    <w:rsid w:val="00DC69B1"/>
    <w:rsid w:val="00DC76B3"/>
    <w:rsid w:val="00DD2768"/>
    <w:rsid w:val="00DD3C99"/>
    <w:rsid w:val="00DD5154"/>
    <w:rsid w:val="00DE4822"/>
    <w:rsid w:val="00DE7140"/>
    <w:rsid w:val="00DE7EB7"/>
    <w:rsid w:val="00DF0845"/>
    <w:rsid w:val="00DF088E"/>
    <w:rsid w:val="00DF36CC"/>
    <w:rsid w:val="00DF4C8D"/>
    <w:rsid w:val="00DF5759"/>
    <w:rsid w:val="00DF6F67"/>
    <w:rsid w:val="00DF7B8D"/>
    <w:rsid w:val="00E00D53"/>
    <w:rsid w:val="00E00F7B"/>
    <w:rsid w:val="00E01DE5"/>
    <w:rsid w:val="00E02F91"/>
    <w:rsid w:val="00E040FC"/>
    <w:rsid w:val="00E04E59"/>
    <w:rsid w:val="00E04FA4"/>
    <w:rsid w:val="00E07C60"/>
    <w:rsid w:val="00E10A80"/>
    <w:rsid w:val="00E11737"/>
    <w:rsid w:val="00E1619F"/>
    <w:rsid w:val="00E224BA"/>
    <w:rsid w:val="00E2575B"/>
    <w:rsid w:val="00E303E1"/>
    <w:rsid w:val="00E32CF2"/>
    <w:rsid w:val="00E34611"/>
    <w:rsid w:val="00E35462"/>
    <w:rsid w:val="00E35CE9"/>
    <w:rsid w:val="00E42561"/>
    <w:rsid w:val="00E43EE9"/>
    <w:rsid w:val="00E44347"/>
    <w:rsid w:val="00E4755E"/>
    <w:rsid w:val="00E47B16"/>
    <w:rsid w:val="00E50328"/>
    <w:rsid w:val="00E50702"/>
    <w:rsid w:val="00E541A1"/>
    <w:rsid w:val="00E541BE"/>
    <w:rsid w:val="00E543F3"/>
    <w:rsid w:val="00E55189"/>
    <w:rsid w:val="00E61FA2"/>
    <w:rsid w:val="00E62743"/>
    <w:rsid w:val="00E631B2"/>
    <w:rsid w:val="00E638A0"/>
    <w:rsid w:val="00E671BE"/>
    <w:rsid w:val="00E67CDC"/>
    <w:rsid w:val="00E708AE"/>
    <w:rsid w:val="00E73158"/>
    <w:rsid w:val="00E73A28"/>
    <w:rsid w:val="00E74F3A"/>
    <w:rsid w:val="00E7579C"/>
    <w:rsid w:val="00E76B56"/>
    <w:rsid w:val="00E76DE0"/>
    <w:rsid w:val="00E80161"/>
    <w:rsid w:val="00E81EA6"/>
    <w:rsid w:val="00E822B7"/>
    <w:rsid w:val="00E82CC6"/>
    <w:rsid w:val="00E8393E"/>
    <w:rsid w:val="00E85F23"/>
    <w:rsid w:val="00E876E5"/>
    <w:rsid w:val="00E907EA"/>
    <w:rsid w:val="00E91674"/>
    <w:rsid w:val="00E92ABB"/>
    <w:rsid w:val="00E941B9"/>
    <w:rsid w:val="00E946C9"/>
    <w:rsid w:val="00E95605"/>
    <w:rsid w:val="00EA04E7"/>
    <w:rsid w:val="00EA10FB"/>
    <w:rsid w:val="00EA28C8"/>
    <w:rsid w:val="00EA721C"/>
    <w:rsid w:val="00EA7662"/>
    <w:rsid w:val="00EA78F1"/>
    <w:rsid w:val="00EB0EE3"/>
    <w:rsid w:val="00EB10BE"/>
    <w:rsid w:val="00EB1715"/>
    <w:rsid w:val="00EB2AD7"/>
    <w:rsid w:val="00EB318D"/>
    <w:rsid w:val="00EB3249"/>
    <w:rsid w:val="00EB41D5"/>
    <w:rsid w:val="00EB4DCA"/>
    <w:rsid w:val="00EB4E88"/>
    <w:rsid w:val="00EB5D77"/>
    <w:rsid w:val="00EB714B"/>
    <w:rsid w:val="00EB747B"/>
    <w:rsid w:val="00EB7EBA"/>
    <w:rsid w:val="00EC016C"/>
    <w:rsid w:val="00EC07D7"/>
    <w:rsid w:val="00EC3111"/>
    <w:rsid w:val="00EC40F4"/>
    <w:rsid w:val="00EC4B1E"/>
    <w:rsid w:val="00EC58D9"/>
    <w:rsid w:val="00EC5DC1"/>
    <w:rsid w:val="00ED1769"/>
    <w:rsid w:val="00ED3A04"/>
    <w:rsid w:val="00ED50E0"/>
    <w:rsid w:val="00ED5CE2"/>
    <w:rsid w:val="00ED6EE2"/>
    <w:rsid w:val="00ED7F42"/>
    <w:rsid w:val="00EE2216"/>
    <w:rsid w:val="00EE236D"/>
    <w:rsid w:val="00EE37D2"/>
    <w:rsid w:val="00EE4EAB"/>
    <w:rsid w:val="00EE6BD4"/>
    <w:rsid w:val="00EF0EBF"/>
    <w:rsid w:val="00EF3775"/>
    <w:rsid w:val="00EF3D9C"/>
    <w:rsid w:val="00EF6196"/>
    <w:rsid w:val="00EF7E71"/>
    <w:rsid w:val="00F02B8D"/>
    <w:rsid w:val="00F032B6"/>
    <w:rsid w:val="00F0521C"/>
    <w:rsid w:val="00F05A9B"/>
    <w:rsid w:val="00F105CB"/>
    <w:rsid w:val="00F12178"/>
    <w:rsid w:val="00F122C8"/>
    <w:rsid w:val="00F1242E"/>
    <w:rsid w:val="00F1345A"/>
    <w:rsid w:val="00F135ED"/>
    <w:rsid w:val="00F15846"/>
    <w:rsid w:val="00F15EBE"/>
    <w:rsid w:val="00F16A58"/>
    <w:rsid w:val="00F17F7A"/>
    <w:rsid w:val="00F22667"/>
    <w:rsid w:val="00F23DB5"/>
    <w:rsid w:val="00F24095"/>
    <w:rsid w:val="00F24200"/>
    <w:rsid w:val="00F25099"/>
    <w:rsid w:val="00F276BD"/>
    <w:rsid w:val="00F27C60"/>
    <w:rsid w:val="00F311E2"/>
    <w:rsid w:val="00F339B9"/>
    <w:rsid w:val="00F3581F"/>
    <w:rsid w:val="00F409FA"/>
    <w:rsid w:val="00F41387"/>
    <w:rsid w:val="00F42869"/>
    <w:rsid w:val="00F44D78"/>
    <w:rsid w:val="00F459DC"/>
    <w:rsid w:val="00F4726A"/>
    <w:rsid w:val="00F503A7"/>
    <w:rsid w:val="00F52C81"/>
    <w:rsid w:val="00F52DD8"/>
    <w:rsid w:val="00F535C7"/>
    <w:rsid w:val="00F53E0B"/>
    <w:rsid w:val="00F56725"/>
    <w:rsid w:val="00F607E5"/>
    <w:rsid w:val="00F61F0A"/>
    <w:rsid w:val="00F6237E"/>
    <w:rsid w:val="00F6500B"/>
    <w:rsid w:val="00F66343"/>
    <w:rsid w:val="00F67A82"/>
    <w:rsid w:val="00F70640"/>
    <w:rsid w:val="00F70EC0"/>
    <w:rsid w:val="00F71840"/>
    <w:rsid w:val="00F72B02"/>
    <w:rsid w:val="00F735DC"/>
    <w:rsid w:val="00F77D0F"/>
    <w:rsid w:val="00F8197D"/>
    <w:rsid w:val="00F842C6"/>
    <w:rsid w:val="00F8569F"/>
    <w:rsid w:val="00F85BD3"/>
    <w:rsid w:val="00F920DA"/>
    <w:rsid w:val="00FA2AC7"/>
    <w:rsid w:val="00FA3D5C"/>
    <w:rsid w:val="00FA4409"/>
    <w:rsid w:val="00FA4D66"/>
    <w:rsid w:val="00FA5039"/>
    <w:rsid w:val="00FA718B"/>
    <w:rsid w:val="00FA725F"/>
    <w:rsid w:val="00FA7BA4"/>
    <w:rsid w:val="00FB01D3"/>
    <w:rsid w:val="00FB0310"/>
    <w:rsid w:val="00FB13D5"/>
    <w:rsid w:val="00FB1B15"/>
    <w:rsid w:val="00FB3E5F"/>
    <w:rsid w:val="00FB4C07"/>
    <w:rsid w:val="00FB7A8F"/>
    <w:rsid w:val="00FC19F7"/>
    <w:rsid w:val="00FC242C"/>
    <w:rsid w:val="00FC564D"/>
    <w:rsid w:val="00FC643C"/>
    <w:rsid w:val="00FC65D0"/>
    <w:rsid w:val="00FC6D83"/>
    <w:rsid w:val="00FC7583"/>
    <w:rsid w:val="00FD02BB"/>
    <w:rsid w:val="00FE296A"/>
    <w:rsid w:val="00FE57E2"/>
    <w:rsid w:val="00FE709A"/>
    <w:rsid w:val="00FF0039"/>
    <w:rsid w:val="00FF3627"/>
    <w:rsid w:val="00FF5651"/>
    <w:rsid w:val="00FF5EFA"/>
    <w:rsid w:val="03778B8C"/>
    <w:rsid w:val="054D68B2"/>
    <w:rsid w:val="0BF82C2F"/>
    <w:rsid w:val="191F7FED"/>
    <w:rsid w:val="255E2EF7"/>
    <w:rsid w:val="3ABBABE1"/>
    <w:rsid w:val="400F87F2"/>
    <w:rsid w:val="44339A0D"/>
    <w:rsid w:val="51FC7068"/>
    <w:rsid w:val="591CCE0D"/>
    <w:rsid w:val="7E6EE736"/>
    <w:rsid w:val="7F21379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F2B0BE9A-1A9F-41F5-B342-394C1F271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7B9"/>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8F3306"/>
    <w:rPr>
      <w:color w:val="467886" w:themeColor="hyperlink"/>
      <w:u w:val="single"/>
    </w:rPr>
  </w:style>
  <w:style w:type="character" w:styleId="MenoPendente">
    <w:name w:val="Unresolved Mention"/>
    <w:basedOn w:val="Fontepargpadro"/>
    <w:uiPriority w:val="99"/>
    <w:semiHidden/>
    <w:unhideWhenUsed/>
    <w:rsid w:val="008F3306"/>
    <w:rPr>
      <w:color w:val="605E5C"/>
      <w:shd w:val="clear" w:color="auto" w:fill="E1DFDD"/>
    </w:rPr>
  </w:style>
  <w:style w:type="character" w:customStyle="1" w:styleId="notion-enable-hover">
    <w:name w:val="notion-enable-hover"/>
    <w:basedOn w:val="Fontepargpadro"/>
    <w:rsid w:val="00CE0A19"/>
  </w:style>
  <w:style w:type="table" w:styleId="Tabelacomgrade">
    <w:name w:val="Table Grid"/>
    <w:basedOn w:val="Tabelanormal"/>
    <w:uiPriority w:val="39"/>
    <w:rsid w:val="00D6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927493"/>
    <w:rPr>
      <w:sz w:val="16"/>
      <w:szCs w:val="16"/>
    </w:rPr>
  </w:style>
  <w:style w:type="paragraph" w:styleId="Textodecomentrio">
    <w:name w:val="annotation text"/>
    <w:basedOn w:val="Normal"/>
    <w:link w:val="TextodecomentrioChar"/>
    <w:uiPriority w:val="99"/>
    <w:unhideWhenUsed/>
    <w:rsid w:val="00927493"/>
    <w:rPr>
      <w:sz w:val="20"/>
      <w:szCs w:val="20"/>
    </w:rPr>
  </w:style>
  <w:style w:type="character" w:customStyle="1" w:styleId="TextodecomentrioChar">
    <w:name w:val="Texto de comentário Char"/>
    <w:basedOn w:val="Fontepargpadro"/>
    <w:link w:val="Textodecomentrio"/>
    <w:uiPriority w:val="99"/>
    <w:rsid w:val="00927493"/>
    <w:rPr>
      <w:sz w:val="20"/>
      <w:szCs w:val="20"/>
    </w:rPr>
  </w:style>
  <w:style w:type="paragraph" w:styleId="Assuntodocomentrio">
    <w:name w:val="annotation subject"/>
    <w:basedOn w:val="Textodecomentrio"/>
    <w:next w:val="Textodecomentrio"/>
    <w:link w:val="AssuntodocomentrioChar"/>
    <w:uiPriority w:val="99"/>
    <w:semiHidden/>
    <w:unhideWhenUsed/>
    <w:rsid w:val="00927493"/>
    <w:rPr>
      <w:b/>
      <w:bCs/>
    </w:rPr>
  </w:style>
  <w:style w:type="character" w:customStyle="1" w:styleId="AssuntodocomentrioChar">
    <w:name w:val="Assunto do comentário Char"/>
    <w:basedOn w:val="TextodecomentrioChar"/>
    <w:link w:val="Assuntodocomentrio"/>
    <w:uiPriority w:val="99"/>
    <w:semiHidden/>
    <w:rsid w:val="009274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645092">
      <w:bodyDiv w:val="1"/>
      <w:marLeft w:val="0"/>
      <w:marRight w:val="0"/>
      <w:marTop w:val="0"/>
      <w:marBottom w:val="0"/>
      <w:divBdr>
        <w:top w:val="none" w:sz="0" w:space="0" w:color="auto"/>
        <w:left w:val="none" w:sz="0" w:space="0" w:color="auto"/>
        <w:bottom w:val="none" w:sz="0" w:space="0" w:color="auto"/>
        <w:right w:val="none" w:sz="0" w:space="0" w:color="auto"/>
      </w:divBdr>
    </w:div>
    <w:div w:id="349644276">
      <w:bodyDiv w:val="1"/>
      <w:marLeft w:val="0"/>
      <w:marRight w:val="0"/>
      <w:marTop w:val="0"/>
      <w:marBottom w:val="0"/>
      <w:divBdr>
        <w:top w:val="none" w:sz="0" w:space="0" w:color="auto"/>
        <w:left w:val="none" w:sz="0" w:space="0" w:color="auto"/>
        <w:bottom w:val="none" w:sz="0" w:space="0" w:color="auto"/>
        <w:right w:val="none" w:sz="0" w:space="0" w:color="auto"/>
      </w:divBdr>
    </w:div>
    <w:div w:id="623386192">
      <w:bodyDiv w:val="1"/>
      <w:marLeft w:val="0"/>
      <w:marRight w:val="0"/>
      <w:marTop w:val="0"/>
      <w:marBottom w:val="0"/>
      <w:divBdr>
        <w:top w:val="none" w:sz="0" w:space="0" w:color="auto"/>
        <w:left w:val="none" w:sz="0" w:space="0" w:color="auto"/>
        <w:bottom w:val="none" w:sz="0" w:space="0" w:color="auto"/>
        <w:right w:val="none" w:sz="0" w:space="0" w:color="auto"/>
      </w:divBdr>
      <w:divsChild>
        <w:div w:id="960108546">
          <w:marLeft w:val="360"/>
          <w:marRight w:val="0"/>
          <w:marTop w:val="200"/>
          <w:marBottom w:val="0"/>
          <w:divBdr>
            <w:top w:val="none" w:sz="0" w:space="0" w:color="auto"/>
            <w:left w:val="none" w:sz="0" w:space="0" w:color="auto"/>
            <w:bottom w:val="none" w:sz="0" w:space="0" w:color="auto"/>
            <w:right w:val="none" w:sz="0" w:space="0" w:color="auto"/>
          </w:divBdr>
        </w:div>
      </w:divsChild>
    </w:div>
    <w:div w:id="840126938">
      <w:bodyDiv w:val="1"/>
      <w:marLeft w:val="0"/>
      <w:marRight w:val="0"/>
      <w:marTop w:val="0"/>
      <w:marBottom w:val="0"/>
      <w:divBdr>
        <w:top w:val="none" w:sz="0" w:space="0" w:color="auto"/>
        <w:left w:val="none" w:sz="0" w:space="0" w:color="auto"/>
        <w:bottom w:val="none" w:sz="0" w:space="0" w:color="auto"/>
        <w:right w:val="none" w:sz="0" w:space="0" w:color="auto"/>
      </w:divBdr>
    </w:div>
    <w:div w:id="875894852">
      <w:bodyDiv w:val="1"/>
      <w:marLeft w:val="0"/>
      <w:marRight w:val="0"/>
      <w:marTop w:val="0"/>
      <w:marBottom w:val="0"/>
      <w:divBdr>
        <w:top w:val="none" w:sz="0" w:space="0" w:color="auto"/>
        <w:left w:val="none" w:sz="0" w:space="0" w:color="auto"/>
        <w:bottom w:val="none" w:sz="0" w:space="0" w:color="auto"/>
        <w:right w:val="none" w:sz="0" w:space="0" w:color="auto"/>
      </w:divBdr>
    </w:div>
    <w:div w:id="969015788">
      <w:bodyDiv w:val="1"/>
      <w:marLeft w:val="0"/>
      <w:marRight w:val="0"/>
      <w:marTop w:val="0"/>
      <w:marBottom w:val="0"/>
      <w:divBdr>
        <w:top w:val="none" w:sz="0" w:space="0" w:color="auto"/>
        <w:left w:val="none" w:sz="0" w:space="0" w:color="auto"/>
        <w:bottom w:val="none" w:sz="0" w:space="0" w:color="auto"/>
        <w:right w:val="none" w:sz="0" w:space="0" w:color="auto"/>
      </w:divBdr>
      <w:divsChild>
        <w:div w:id="1643464100">
          <w:marLeft w:val="360"/>
          <w:marRight w:val="0"/>
          <w:marTop w:val="200"/>
          <w:marBottom w:val="0"/>
          <w:divBdr>
            <w:top w:val="none" w:sz="0" w:space="0" w:color="auto"/>
            <w:left w:val="none" w:sz="0" w:space="0" w:color="auto"/>
            <w:bottom w:val="none" w:sz="0" w:space="0" w:color="auto"/>
            <w:right w:val="none" w:sz="0" w:space="0" w:color="auto"/>
          </w:divBdr>
        </w:div>
      </w:divsChild>
    </w:div>
    <w:div w:id="1659721861">
      <w:bodyDiv w:val="1"/>
      <w:marLeft w:val="0"/>
      <w:marRight w:val="0"/>
      <w:marTop w:val="0"/>
      <w:marBottom w:val="0"/>
      <w:divBdr>
        <w:top w:val="none" w:sz="0" w:space="0" w:color="auto"/>
        <w:left w:val="none" w:sz="0" w:space="0" w:color="auto"/>
        <w:bottom w:val="none" w:sz="0" w:space="0" w:color="auto"/>
        <w:right w:val="none" w:sz="0" w:space="0" w:color="auto"/>
      </w:divBdr>
      <w:divsChild>
        <w:div w:id="1699504671">
          <w:marLeft w:val="360"/>
          <w:marRight w:val="0"/>
          <w:marTop w:val="200"/>
          <w:marBottom w:val="0"/>
          <w:divBdr>
            <w:top w:val="none" w:sz="0" w:space="0" w:color="auto"/>
            <w:left w:val="none" w:sz="0" w:space="0" w:color="auto"/>
            <w:bottom w:val="none" w:sz="0" w:space="0" w:color="auto"/>
            <w:right w:val="none" w:sz="0" w:space="0" w:color="auto"/>
          </w:divBdr>
        </w:div>
      </w:divsChild>
    </w:div>
    <w:div w:id="1688482296">
      <w:bodyDiv w:val="1"/>
      <w:marLeft w:val="0"/>
      <w:marRight w:val="0"/>
      <w:marTop w:val="0"/>
      <w:marBottom w:val="0"/>
      <w:divBdr>
        <w:top w:val="none" w:sz="0" w:space="0" w:color="auto"/>
        <w:left w:val="none" w:sz="0" w:space="0" w:color="auto"/>
        <w:bottom w:val="none" w:sz="0" w:space="0" w:color="auto"/>
        <w:right w:val="none" w:sz="0" w:space="0" w:color="auto"/>
      </w:divBdr>
    </w:div>
    <w:div w:id="212901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pesquisaxxx@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5201</Words>
  <Characters>28091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33226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Juliana Guimarães</cp:lastModifiedBy>
  <cp:revision>17</cp:revision>
  <dcterms:created xsi:type="dcterms:W3CDTF">2025-05-12T15:41:00Z</dcterms:created>
  <dcterms:modified xsi:type="dcterms:W3CDTF">2025-05-12T19:14:00Z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http://www.zotero.org/styles/associacao-brasileira-de-normas-tecnicas-ipea</vt:lpwstr>
  </property>
  <property fmtid="{D5CDD505-2E9C-101B-9397-08002B2CF9AE}" pid="13" name="Mendeley Recent Style Name 5_1">
    <vt:lpwstr>Instituto de Pesquisa Econômica Aplicada - ABNT (Português - Brasil)</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http://www.zotero.org/styles/associacao-brasileira-de-normas-tecnicas-ufmg-face-full</vt:lpwstr>
  </property>
  <property fmtid="{D5CDD505-2E9C-101B-9397-08002B2CF9AE}" pid="21" name="Mendeley Recent Style Name 9_1">
    <vt:lpwstr>Universidade Federal de Minas Gerais - Faculdade de Ciências Econômicas - ABNT (autoria completa) (Português - Brasil)</vt:lpwstr>
  </property>
</Properties>
</file>