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204BE" w14:textId="03707B41" w:rsidR="002F4395" w:rsidRPr="00B95068" w:rsidRDefault="00523AE4" w:rsidP="00523AE4">
      <w:pPr>
        <w:spacing w:line="276" w:lineRule="auto"/>
        <w:jc w:val="center"/>
        <w:rPr>
          <w:rFonts w:ascii="Times" w:hAnsi="Times"/>
          <w:b/>
          <w:sz w:val="24"/>
          <w:szCs w:val="24"/>
          <w:lang w:val="en-US"/>
        </w:rPr>
      </w:pPr>
      <w:r>
        <w:rPr>
          <w:rFonts w:ascii="Times" w:hAnsi="Times"/>
          <w:b/>
          <w:sz w:val="24"/>
          <w:szCs w:val="24"/>
          <w:lang w:val="en-US"/>
        </w:rPr>
        <w:t>SYSTEMATICS</w:t>
      </w:r>
      <w:r w:rsidR="0091738F">
        <w:rPr>
          <w:rFonts w:ascii="Times" w:hAnsi="Times"/>
          <w:b/>
          <w:sz w:val="24"/>
          <w:szCs w:val="24"/>
          <w:lang w:val="en-US"/>
        </w:rPr>
        <w:t xml:space="preserve"> AND ECOLOGY</w:t>
      </w:r>
      <w:r>
        <w:rPr>
          <w:rFonts w:ascii="Times" w:hAnsi="Times"/>
          <w:b/>
          <w:sz w:val="24"/>
          <w:szCs w:val="24"/>
          <w:lang w:val="en-US"/>
        </w:rPr>
        <w:t xml:space="preserve"> OF SOUTH AFRICAN </w:t>
      </w:r>
      <w:r w:rsidRPr="00523AE4">
        <w:rPr>
          <w:rFonts w:ascii="Times" w:hAnsi="Times"/>
          <w:b/>
          <w:sz w:val="24"/>
          <w:szCs w:val="24"/>
          <w:lang w:val="en-US"/>
        </w:rPr>
        <w:t>GRAPHIDACEAE</w:t>
      </w:r>
      <w:r>
        <w:rPr>
          <w:rFonts w:ascii="Times" w:hAnsi="Times"/>
          <w:b/>
          <w:sz w:val="24"/>
          <w:szCs w:val="24"/>
          <w:lang w:val="en-US"/>
        </w:rPr>
        <w:t xml:space="preserve"> AND THEIR TRENTEPOHLIACEAE PHOTOBIONTS</w:t>
      </w:r>
    </w:p>
    <w:p w14:paraId="4B3CCE48" w14:textId="06CE3E35" w:rsidR="002F4395" w:rsidRPr="00B95068" w:rsidRDefault="00523AE4" w:rsidP="002F4395">
      <w:pPr>
        <w:spacing w:after="120"/>
        <w:jc w:val="center"/>
        <w:rPr>
          <w:rFonts w:ascii="Times" w:hAnsi="Times"/>
          <w:sz w:val="24"/>
          <w:szCs w:val="24"/>
          <w:vertAlign w:val="superscript"/>
          <w:lang w:val="en-US"/>
        </w:rPr>
      </w:pPr>
      <w:r>
        <w:rPr>
          <w:rFonts w:ascii="Times" w:hAnsi="Times"/>
          <w:sz w:val="24"/>
          <w:szCs w:val="24"/>
          <w:lang w:val="en-US"/>
        </w:rPr>
        <w:t>Ian D. Medeiros</w:t>
      </w:r>
      <w:r w:rsidR="002F4395" w:rsidRPr="00B95068">
        <w:rPr>
          <w:rFonts w:ascii="Times" w:hAnsi="Times"/>
          <w:sz w:val="24"/>
          <w:szCs w:val="24"/>
          <w:vertAlign w:val="superscript"/>
          <w:lang w:val="en-US"/>
        </w:rPr>
        <w:t>1</w:t>
      </w:r>
      <w:r w:rsidR="0041562C">
        <w:rPr>
          <w:rFonts w:ascii="Times" w:hAnsi="Times"/>
          <w:sz w:val="24"/>
          <w:szCs w:val="24"/>
          <w:vertAlign w:val="superscript"/>
          <w:lang w:val="en-US"/>
        </w:rPr>
        <w:t>*</w:t>
      </w:r>
      <w:r w:rsidR="002F4395" w:rsidRPr="00B95068">
        <w:rPr>
          <w:rFonts w:ascii="Times" w:hAnsi="Times"/>
          <w:sz w:val="24"/>
          <w:szCs w:val="24"/>
          <w:lang w:val="en-US"/>
        </w:rPr>
        <w:t xml:space="preserve">; </w:t>
      </w:r>
      <w:r>
        <w:rPr>
          <w:rFonts w:ascii="Times" w:hAnsi="Times"/>
          <w:sz w:val="24"/>
          <w:szCs w:val="24"/>
          <w:lang w:val="en-US"/>
        </w:rPr>
        <w:t>François Lutzoni</w:t>
      </w:r>
      <w:r>
        <w:rPr>
          <w:rFonts w:ascii="Times" w:hAnsi="Times"/>
          <w:sz w:val="24"/>
          <w:szCs w:val="24"/>
          <w:vertAlign w:val="superscript"/>
          <w:lang w:val="en-US"/>
        </w:rPr>
        <w:t>1</w:t>
      </w:r>
    </w:p>
    <w:p w14:paraId="76C27127" w14:textId="438EF881" w:rsidR="002F4395" w:rsidRPr="00E7764D" w:rsidRDefault="002F4395" w:rsidP="00FB4266">
      <w:pPr>
        <w:jc w:val="center"/>
        <w:rPr>
          <w:rStyle w:val="Hyperlink"/>
          <w:rFonts w:ascii="Times" w:hAnsi="Times"/>
          <w:color w:val="000000" w:themeColor="text1"/>
          <w:sz w:val="24"/>
          <w:szCs w:val="24"/>
          <w:u w:val="none"/>
          <w:lang w:val="en-US"/>
        </w:rPr>
      </w:pPr>
      <w:r w:rsidRPr="00E7764D">
        <w:rPr>
          <w:rFonts w:ascii="Times" w:hAnsi="Times"/>
          <w:sz w:val="24"/>
          <w:szCs w:val="24"/>
          <w:vertAlign w:val="superscript"/>
          <w:lang w:val="en-US"/>
        </w:rPr>
        <w:t xml:space="preserve">1 </w:t>
      </w:r>
      <w:r w:rsidR="0091738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D</w:t>
      </w:r>
      <w:r w:rsidR="00523AE4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uke University, USA</w:t>
      </w:r>
      <w:r w:rsidR="0041562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; </w:t>
      </w:r>
      <w:r w:rsidR="0041562C" w:rsidRPr="0041562C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>*</w:t>
      </w:r>
      <w:r w:rsidR="0041562C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 xml:space="preserve"> </w:t>
      </w:r>
      <w:r w:rsidR="0041562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E-mail: </w:t>
      </w:r>
      <w:r w:rsidR="00523AE4">
        <w:rPr>
          <w:rFonts w:ascii="Times" w:hAnsi="Times"/>
          <w:color w:val="000000" w:themeColor="text1"/>
          <w:sz w:val="24"/>
          <w:szCs w:val="24"/>
          <w:lang w:val="en-US"/>
        </w:rPr>
        <w:t>ian.medeiros@duke.edu</w:t>
      </w:r>
    </w:p>
    <w:p w14:paraId="1C7BCC92" w14:textId="77777777" w:rsidR="002F4395" w:rsidRPr="00B95068" w:rsidRDefault="002F4395" w:rsidP="002F4395">
      <w:pPr>
        <w:rPr>
          <w:rStyle w:val="Hyperlink"/>
          <w:rFonts w:ascii="Times" w:hAnsi="Times"/>
          <w:sz w:val="24"/>
          <w:szCs w:val="24"/>
          <w:lang w:val="en-US"/>
        </w:rPr>
      </w:pPr>
      <w:bookmarkStart w:id="0" w:name="_GoBack"/>
      <w:bookmarkEnd w:id="0"/>
    </w:p>
    <w:p w14:paraId="1348DDA8" w14:textId="5F04D4EC" w:rsidR="00260A60" w:rsidRPr="00200EAE" w:rsidRDefault="002711A4" w:rsidP="000C0216">
      <w:pPr>
        <w:spacing w:line="276" w:lineRule="auto"/>
        <w:jc w:val="both"/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South Africa</w:t>
      </w:r>
      <w:r w:rsidR="009B65E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hosts a diverse lichen biota currently documented </w:t>
      </w:r>
      <w:r w:rsidR="00920A8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to include</w:t>
      </w:r>
      <w:r w:rsidR="009B65E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920A8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approximately</w:t>
      </w:r>
      <w:r w:rsidR="00E6177E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9B65E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1800 species in </w:t>
      </w:r>
      <w:r w:rsidR="00920A8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over 260 genera</w:t>
      </w:r>
      <w:r w:rsidR="00E6177E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, and e</w:t>
      </w:r>
      <w:r w:rsidR="00920A8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stimates place the country’s total lichen </w:t>
      </w:r>
      <w:r w:rsidR="00CE3BF4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bio</w:t>
      </w:r>
      <w:r w:rsidR="00920A8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diversity at 2500–3000 species</w:t>
      </w:r>
      <w:r w:rsidR="009B65E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. African macrolichens are particularly well-documented, but detailed studie</w:t>
      </w:r>
      <w:r w:rsidR="005F603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</w:t>
      </w:r>
      <w:r w:rsidR="009B65E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of crustose </w:t>
      </w:r>
      <w:r w:rsidR="00772EEE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lichens</w:t>
      </w:r>
      <w:r w:rsidR="009B65E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are limited even for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60394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taxa</w:t>
      </w:r>
      <w:r w:rsidR="009B65E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,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such as </w:t>
      </w:r>
      <w:r w:rsidR="00993FD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the family 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Graphidacea</w:t>
      </w:r>
      <w:r w:rsidR="009B65E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e, 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that have received extensive </w:t>
      </w:r>
      <w:r w:rsidR="0060394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attention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elsewhere in the world. </w:t>
      </w:r>
      <w:r w:rsidR="0060394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We conducted a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60394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systematic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investigation of the lirelliform Graphidaceae in South Africa</w:t>
      </w:r>
      <w:r w:rsidR="0060394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with </w:t>
      </w:r>
      <w:r w:rsidR="00E6177E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two</w:t>
      </w:r>
      <w:r w:rsidR="0060394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primary goals</w:t>
      </w:r>
      <w:r w:rsidR="00E6177E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: first, to </w:t>
      </w:r>
      <w:r w:rsidR="0060394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document </w:t>
      </w:r>
      <w:r w:rsidR="00CE3BF4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species distributions and ecology, and to infer their phylogenetic history,</w:t>
      </w:r>
      <w:r w:rsidR="0060394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in a region known to be a biodiversity hotspot for other organism</w:t>
      </w:r>
      <w:r w:rsidR="00E6177E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s; second, to investigate patterns of mycobiont–photobiont specificity in </w:t>
      </w:r>
      <w:r w:rsidR="00E6177E" w:rsidRPr="003962D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Trentepohlia</w:t>
      </w:r>
      <w:r w:rsidR="003962D3" w:rsidRPr="003962D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ceae</w:t>
      </w:r>
      <w:r w:rsidR="00E6177E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-associated lichens</w:t>
      </w:r>
      <w:r w:rsidR="006E1AB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at a regional scale</w:t>
      </w:r>
      <w:r w:rsidR="0060394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r w:rsidR="006E1AB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The current </w:t>
      </w:r>
      <w:r w:rsidR="00772EEE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South African </w:t>
      </w:r>
      <w:r w:rsidR="006E1AB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checklist </w:t>
      </w:r>
      <w:r w:rsidR="00CE3BF4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includes </w:t>
      </w:r>
      <w:r w:rsidR="006E1AB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27 species of lirelliform Graphidaceae, but our data show that the </w:t>
      </w:r>
      <w:r w:rsidR="00CE3BF4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species richness of this family </w:t>
      </w:r>
      <w:r w:rsidR="006E1AB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is at least </w:t>
      </w:r>
      <w:r w:rsidR="00CE3BF4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two-fold larger</w:t>
      </w:r>
      <w:r w:rsidR="003962D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772EEE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and that</w:t>
      </w:r>
      <w:r w:rsidR="006E1AB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many currently reported </w:t>
      </w:r>
      <w:r w:rsidR="003962D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names </w:t>
      </w:r>
      <w:r w:rsidR="006E1AB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are misapplied. In South Africa, most species of lirelliform Graphidaceae belong to</w:t>
      </w:r>
      <w:r w:rsidR="0060394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60394F" w:rsidRPr="009B65EF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>Graphis</w:t>
      </w:r>
      <w:r w:rsidR="0060394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, which occurs principally in </w:t>
      </w:r>
      <w:r w:rsidR="003962D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closed forests</w:t>
      </w:r>
      <w:r w:rsidR="0060394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, and </w:t>
      </w:r>
      <w:r w:rsidR="0060394F" w:rsidRPr="0060394F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>Phaeographis</w:t>
      </w:r>
      <w:r w:rsidR="0060394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, which predominates in open, coastal vegetation. 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New </w:t>
      </w:r>
      <w:r w:rsidR="006E1AB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taxa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include a species of </w:t>
      </w:r>
      <w:r w:rsidR="00826C5B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>Allographa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826C5B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that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produces the unusual secondary metabolite hirtifructic acid and</w:t>
      </w:r>
      <w:r w:rsidR="003962D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is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endemic to </w:t>
      </w:r>
      <w:r w:rsidR="0060394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m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istbelt forest fragments in eastern </w:t>
      </w:r>
      <w:r w:rsidR="00993FD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South Africa</w:t>
      </w:r>
      <w:r w:rsidR="006E1AB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, a new species in the </w:t>
      </w:r>
      <w:r w:rsidR="006E1AB0" w:rsidRPr="006E1AB0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>G</w:t>
      </w:r>
      <w:r w:rsidR="00826C5B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>raphis</w:t>
      </w:r>
      <w:r w:rsidR="006E1AB0" w:rsidRPr="006E1AB0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 xml:space="preserve"> scripta</w:t>
      </w:r>
      <w:r w:rsidR="006E1AB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complex whose morphology was predicted b</w:t>
      </w:r>
      <w:r w:rsidR="003962D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y </w:t>
      </w:r>
      <w:r w:rsidR="006E1AB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previous </w:t>
      </w:r>
      <w:r w:rsidR="003962D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research</w:t>
      </w:r>
      <w:r w:rsidR="006E1AB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, and a potential new </w:t>
      </w:r>
      <w:r w:rsidR="00826C5B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saxicolous </w:t>
      </w:r>
      <w:r w:rsidR="006E1AB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genus endemic to the Cape Floristic Region. </w:t>
      </w:r>
      <w:r w:rsidR="00523AE4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Our stud</w:t>
      </w:r>
      <w:r w:rsidR="00E2171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y</w:t>
      </w:r>
      <w:r w:rsidR="00523AE4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also shed</w:t>
      </w:r>
      <w:r w:rsidR="00993FD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</w:t>
      </w:r>
      <w:r w:rsidR="00523AE4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light on the Australasian connections of the South African lichen biota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, including the first record of </w:t>
      </w:r>
      <w:r w:rsidR="00523AE4" w:rsidRPr="00523AE4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>Mangoldia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outside </w:t>
      </w:r>
      <w:r w:rsidR="003962D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Australasia. 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Finally, we present data on the </w:t>
      </w:r>
      <w:r w:rsidR="003962D3" w:rsidRPr="003962D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Trentepohliaceae</w:t>
      </w:r>
      <w:r w:rsidR="003962D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species associated with</w:t>
      </w:r>
      <w:r w:rsidR="0060394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these lichens</w:t>
      </w:r>
      <w:r w:rsidR="003962D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to address the</w:t>
      </w:r>
      <w:r w:rsidR="00E2171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relative</w:t>
      </w:r>
      <w:r w:rsidR="003962D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influence of mycobiont </w:t>
      </w:r>
      <w:r w:rsidR="00E2171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evolution </w:t>
      </w:r>
      <w:r w:rsidR="003962D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and habitat on photobiont identity</w:t>
      </w:r>
      <w:r w:rsidR="00E2171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and vice versa</w:t>
      </w:r>
      <w:r w:rsidR="003962D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r w:rsidR="00826C5B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Preliminary data suggest that </w:t>
      </w:r>
      <w:r w:rsidR="00826C5B" w:rsidRPr="00826C5B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>Phaeographis</w:t>
      </w:r>
      <w:r w:rsidR="00826C5B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has a fairly narrow photobiont specificity irrespective of habitat, while </w:t>
      </w:r>
      <w:r w:rsidR="00826C5B" w:rsidRPr="00826C5B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>Graphis</w:t>
      </w:r>
      <w:r w:rsidR="00826C5B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is a photobiont generalist.</w:t>
      </w:r>
    </w:p>
    <w:sectPr w:rsidR="00260A60" w:rsidRPr="00200EAE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Trebuchet MS Italic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altName w:val="Courier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Roman"/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A2A"/>
    <w:rsid w:val="000705B6"/>
    <w:rsid w:val="000C0216"/>
    <w:rsid w:val="000F146E"/>
    <w:rsid w:val="001F0EA9"/>
    <w:rsid w:val="00200EAE"/>
    <w:rsid w:val="00215F6C"/>
    <w:rsid w:val="00226CB5"/>
    <w:rsid w:val="002416A1"/>
    <w:rsid w:val="00260A60"/>
    <w:rsid w:val="002711A4"/>
    <w:rsid w:val="002F4395"/>
    <w:rsid w:val="003962D3"/>
    <w:rsid w:val="0041562C"/>
    <w:rsid w:val="00523AE4"/>
    <w:rsid w:val="005F6036"/>
    <w:rsid w:val="0060394F"/>
    <w:rsid w:val="0062477E"/>
    <w:rsid w:val="006C6BAE"/>
    <w:rsid w:val="006E1AB0"/>
    <w:rsid w:val="00772EEE"/>
    <w:rsid w:val="00826C5B"/>
    <w:rsid w:val="00894CF2"/>
    <w:rsid w:val="0091738F"/>
    <w:rsid w:val="00920A83"/>
    <w:rsid w:val="0097275D"/>
    <w:rsid w:val="00993FD1"/>
    <w:rsid w:val="009B65EF"/>
    <w:rsid w:val="00B63FA9"/>
    <w:rsid w:val="00BD2764"/>
    <w:rsid w:val="00CE3BF4"/>
    <w:rsid w:val="00D22A2A"/>
    <w:rsid w:val="00D33B09"/>
    <w:rsid w:val="00DF5B60"/>
    <w:rsid w:val="00E21718"/>
    <w:rsid w:val="00E6177E"/>
    <w:rsid w:val="00E74D8F"/>
    <w:rsid w:val="00E7764D"/>
    <w:rsid w:val="00F44110"/>
    <w:rsid w:val="00F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2D531E"/>
  <w14:defaultImageDpi w14:val="300"/>
  <w15:docId w15:val="{3B1BCCC3-F9AF-5B48-A1A5-E0AEE93C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2A2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276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BF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BF4"/>
    <w:rPr>
      <w:rFonts w:ascii="Lucida Grande" w:eastAsiaTheme="minorHAnsi" w:hAnsi="Lucida Grande" w:cs="Lucida Grande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NMNH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Ian</cp:lastModifiedBy>
  <cp:revision>12</cp:revision>
  <dcterms:created xsi:type="dcterms:W3CDTF">2019-10-29T19:24:00Z</dcterms:created>
  <dcterms:modified xsi:type="dcterms:W3CDTF">2020-01-25T21:34:00Z</dcterms:modified>
</cp:coreProperties>
</file>