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414D" w14:textId="77777777" w:rsidR="00930701" w:rsidRDefault="00930701" w:rsidP="0003503B">
      <w:pPr>
        <w:spacing w:after="0" w:line="360" w:lineRule="auto"/>
        <w:rPr>
          <w:rFonts w:ascii="Arial" w:eastAsia="Arial" w:hAnsi="Arial" w:cs="Arial"/>
          <w:b/>
          <w:sz w:val="24"/>
          <w:szCs w:val="24"/>
        </w:rPr>
      </w:pPr>
    </w:p>
    <w:p w14:paraId="53A2E651" w14:textId="50CACB49" w:rsidR="00874A78" w:rsidRPr="00874A78" w:rsidRDefault="00874A78" w:rsidP="00874A78">
      <w:pPr>
        <w:spacing w:after="0" w:line="360" w:lineRule="auto"/>
        <w:jc w:val="center"/>
        <w:rPr>
          <w:rFonts w:ascii="Arial" w:eastAsia="Arial" w:hAnsi="Arial" w:cs="Arial"/>
          <w:b/>
          <w:sz w:val="24"/>
          <w:szCs w:val="24"/>
        </w:rPr>
      </w:pPr>
      <w:r w:rsidRPr="00874A78">
        <w:rPr>
          <w:rFonts w:ascii="Arial" w:eastAsia="Arial" w:hAnsi="Arial" w:cs="Arial"/>
          <w:b/>
          <w:sz w:val="24"/>
          <w:szCs w:val="24"/>
        </w:rPr>
        <w:t>PÓLEN APÍCOLA UTLIZADO NA ALIMENTAÇÃO DOS FRANGOS DE CORTE DOS 8 AOS 42 DIAS DE IDADE</w:t>
      </w:r>
    </w:p>
    <w:p w14:paraId="5BA8CA50" w14:textId="0EE59D11" w:rsidR="00930701" w:rsidRDefault="00486485">
      <w:pPr>
        <w:spacing w:after="0" w:line="360" w:lineRule="auto"/>
        <w:jc w:val="both"/>
        <w:rPr>
          <w:rFonts w:ascii="Arial" w:eastAsia="Arial" w:hAnsi="Arial" w:cs="Arial"/>
          <w:sz w:val="20"/>
          <w:szCs w:val="20"/>
        </w:rPr>
      </w:pPr>
      <w:r>
        <w:rPr>
          <w:rFonts w:ascii="Arial" w:eastAsia="Arial" w:hAnsi="Arial" w:cs="Arial"/>
          <w:sz w:val="24"/>
          <w:szCs w:val="24"/>
        </w:rPr>
        <w:t xml:space="preserve">                                          </w:t>
      </w:r>
    </w:p>
    <w:p w14:paraId="01878A66" w14:textId="18BC4A40" w:rsidR="00874A78" w:rsidRPr="00185C18" w:rsidRDefault="00874A78" w:rsidP="00874A78">
      <w:pPr>
        <w:spacing w:after="0" w:line="360" w:lineRule="auto"/>
        <w:jc w:val="center"/>
        <w:rPr>
          <w:rFonts w:ascii="Times New Roman" w:eastAsia="Arial" w:hAnsi="Times New Roman" w:cs="Times New Roman"/>
          <w:sz w:val="24"/>
          <w:szCs w:val="24"/>
          <w:vertAlign w:val="superscript"/>
        </w:rPr>
      </w:pPr>
      <w:r>
        <w:rPr>
          <w:rFonts w:ascii="Times New Roman" w:eastAsia="Arial" w:hAnsi="Times New Roman" w:cs="Times New Roman"/>
          <w:b/>
          <w:bCs/>
          <w:sz w:val="24"/>
          <w:szCs w:val="24"/>
        </w:rPr>
        <w:t>Santos</w:t>
      </w:r>
      <w:r w:rsidRPr="00401BE4">
        <w:rPr>
          <w:rFonts w:ascii="Times New Roman" w:eastAsia="Arial" w:hAnsi="Times New Roman" w:cs="Times New Roman"/>
          <w:sz w:val="24"/>
          <w:szCs w:val="24"/>
        </w:rPr>
        <w:t xml:space="preserve">, </w:t>
      </w:r>
      <w:r w:rsidR="00625A12">
        <w:rPr>
          <w:rFonts w:ascii="Times New Roman" w:eastAsia="Arial" w:hAnsi="Times New Roman" w:cs="Times New Roman"/>
          <w:sz w:val="24"/>
          <w:szCs w:val="24"/>
        </w:rPr>
        <w:t>Kaline Nunes</w:t>
      </w:r>
      <w:r w:rsidR="005A4EEF">
        <w:rPr>
          <w:rFonts w:ascii="Times New Roman" w:eastAsia="Arial" w:hAnsi="Times New Roman" w:cs="Times New Roman"/>
          <w:sz w:val="24"/>
          <w:szCs w:val="24"/>
        </w:rPr>
        <w:t xml:space="preserve"> dos </w:t>
      </w:r>
      <w:r w:rsidRPr="00401BE4">
        <w:rPr>
          <w:rStyle w:val="ncoradanotaderodap"/>
          <w:rFonts w:ascii="Times New Roman" w:eastAsia="Arial" w:hAnsi="Times New Roman" w:cs="Times New Roman"/>
          <w:sz w:val="24"/>
          <w:szCs w:val="24"/>
        </w:rPr>
        <w:footnoteReference w:id="1"/>
      </w:r>
      <w:r w:rsidRPr="00401BE4">
        <w:rPr>
          <w:rFonts w:ascii="Times New Roman" w:eastAsia="Arial" w:hAnsi="Times New Roman" w:cs="Times New Roman"/>
          <w:sz w:val="24"/>
          <w:szCs w:val="24"/>
        </w:rPr>
        <w:t xml:space="preserve">; </w:t>
      </w:r>
      <w:r>
        <w:rPr>
          <w:rFonts w:ascii="Times New Roman" w:eastAsia="Arial" w:hAnsi="Times New Roman" w:cs="Times New Roman"/>
          <w:b/>
          <w:sz w:val="24"/>
          <w:szCs w:val="24"/>
        </w:rPr>
        <w:t>Vaz</w:t>
      </w:r>
      <w:r w:rsidRPr="00401BE4">
        <w:rPr>
          <w:rFonts w:ascii="Times New Roman" w:eastAsia="Arial" w:hAnsi="Times New Roman" w:cs="Times New Roman"/>
          <w:sz w:val="24"/>
          <w:szCs w:val="24"/>
        </w:rPr>
        <w:t xml:space="preserve">, </w:t>
      </w:r>
      <w:r>
        <w:rPr>
          <w:rFonts w:ascii="Times New Roman" w:eastAsia="Arial" w:hAnsi="Times New Roman" w:cs="Times New Roman"/>
          <w:sz w:val="24"/>
          <w:szCs w:val="24"/>
        </w:rPr>
        <w:t>Roberta Gomes Marçal Vieira</w:t>
      </w:r>
      <w:r w:rsidRPr="00401BE4">
        <w:rPr>
          <w:rStyle w:val="ncoradanotaderodap"/>
          <w:rFonts w:ascii="Times New Roman" w:eastAsia="Arial" w:hAnsi="Times New Roman" w:cs="Times New Roman"/>
          <w:sz w:val="24"/>
          <w:szCs w:val="24"/>
        </w:rPr>
        <w:footnoteReference w:id="2"/>
      </w:r>
      <w:r w:rsidRPr="00401BE4">
        <w:rPr>
          <w:rFonts w:ascii="Times New Roman" w:eastAsia="Arial" w:hAnsi="Times New Roman" w:cs="Times New Roman"/>
          <w:sz w:val="24"/>
          <w:szCs w:val="24"/>
        </w:rPr>
        <w:t xml:space="preserve">; </w:t>
      </w:r>
      <w:r>
        <w:rPr>
          <w:rFonts w:ascii="Times New Roman" w:eastAsia="Arial" w:hAnsi="Times New Roman" w:cs="Times New Roman"/>
          <w:b/>
          <w:sz w:val="24"/>
          <w:szCs w:val="24"/>
        </w:rPr>
        <w:t>Silva</w:t>
      </w:r>
      <w:r w:rsidRPr="00401BE4">
        <w:rPr>
          <w:rFonts w:ascii="Times New Roman" w:eastAsia="Arial" w:hAnsi="Times New Roman" w:cs="Times New Roman"/>
          <w:sz w:val="24"/>
          <w:szCs w:val="24"/>
        </w:rPr>
        <w:t xml:space="preserve">, </w:t>
      </w:r>
      <w:r>
        <w:rPr>
          <w:rFonts w:ascii="Times New Roman" w:eastAsia="Arial" w:hAnsi="Times New Roman" w:cs="Times New Roman"/>
          <w:sz w:val="24"/>
          <w:szCs w:val="24"/>
        </w:rPr>
        <w:t>Mônica Calixto</w:t>
      </w:r>
      <w:r w:rsidRPr="00401BE4">
        <w:rPr>
          <w:rStyle w:val="ncoradanotaderodap"/>
          <w:rFonts w:ascii="Times New Roman" w:eastAsia="Arial" w:hAnsi="Times New Roman" w:cs="Times New Roman"/>
          <w:sz w:val="24"/>
          <w:szCs w:val="24"/>
        </w:rPr>
        <w:footnoteReference w:id="3"/>
      </w:r>
      <w:r>
        <w:rPr>
          <w:rFonts w:ascii="Times New Roman" w:eastAsia="Arial" w:hAnsi="Times New Roman" w:cs="Times New Roman"/>
          <w:sz w:val="24"/>
          <w:szCs w:val="24"/>
        </w:rPr>
        <w:t xml:space="preserve">; </w:t>
      </w:r>
      <w:r w:rsidR="000755AE">
        <w:rPr>
          <w:rFonts w:ascii="Times New Roman" w:eastAsia="Arial" w:hAnsi="Times New Roman" w:cs="Times New Roman"/>
          <w:b/>
          <w:bCs/>
          <w:sz w:val="24"/>
          <w:szCs w:val="24"/>
        </w:rPr>
        <w:t>Oliveira</w:t>
      </w:r>
      <w:r>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w:t>
      </w:r>
      <w:r w:rsidR="000755AE">
        <w:rPr>
          <w:rFonts w:ascii="Times New Roman" w:eastAsia="Arial" w:hAnsi="Times New Roman" w:cs="Times New Roman"/>
          <w:sz w:val="24"/>
          <w:szCs w:val="24"/>
        </w:rPr>
        <w:t>Magna Ferreira de</w:t>
      </w:r>
      <w:r w:rsidR="00625A12">
        <w:rPr>
          <w:rFonts w:ascii="Times New Roman" w:eastAsia="Arial" w:hAnsi="Times New Roman" w:cs="Times New Roman"/>
          <w:sz w:val="24"/>
          <w:szCs w:val="24"/>
          <w:vertAlign w:val="superscript"/>
        </w:rPr>
        <w:t>4</w:t>
      </w:r>
      <w:r>
        <w:rPr>
          <w:rFonts w:ascii="Times New Roman" w:eastAsia="Arial" w:hAnsi="Times New Roman" w:cs="Times New Roman"/>
          <w:sz w:val="24"/>
          <w:szCs w:val="24"/>
        </w:rPr>
        <w:t xml:space="preserve">; </w:t>
      </w:r>
      <w:r>
        <w:rPr>
          <w:rFonts w:ascii="Times New Roman" w:eastAsia="Arial" w:hAnsi="Times New Roman" w:cs="Times New Roman"/>
          <w:b/>
          <w:bCs/>
          <w:sz w:val="24"/>
          <w:szCs w:val="24"/>
        </w:rPr>
        <w:t>Junior</w:t>
      </w:r>
      <w:r>
        <w:rPr>
          <w:rFonts w:ascii="Times New Roman" w:eastAsia="Arial" w:hAnsi="Times New Roman" w:cs="Times New Roman"/>
          <w:sz w:val="24"/>
          <w:szCs w:val="24"/>
        </w:rPr>
        <w:t>, Jerry Kleube Fêlix monteiro</w:t>
      </w:r>
      <w:r w:rsidR="00625A12">
        <w:rPr>
          <w:rFonts w:ascii="Times New Roman" w:eastAsia="Arial" w:hAnsi="Times New Roman" w:cs="Times New Roman"/>
          <w:sz w:val="24"/>
          <w:szCs w:val="24"/>
          <w:vertAlign w:val="superscript"/>
        </w:rPr>
        <w:t>4</w:t>
      </w:r>
    </w:p>
    <w:p w14:paraId="08194098" w14:textId="77777777" w:rsidR="00930701" w:rsidRDefault="00930701">
      <w:pPr>
        <w:spacing w:after="0" w:line="360" w:lineRule="auto"/>
        <w:jc w:val="both"/>
        <w:rPr>
          <w:rFonts w:ascii="Arial" w:eastAsia="Arial" w:hAnsi="Arial" w:cs="Arial"/>
          <w:sz w:val="24"/>
          <w:szCs w:val="24"/>
        </w:rPr>
      </w:pPr>
    </w:p>
    <w:p w14:paraId="4BCFB167" w14:textId="77777777" w:rsidR="00930701" w:rsidRDefault="00486485">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352141BB" w14:textId="77777777" w:rsidR="0003503B" w:rsidRPr="0003503B" w:rsidRDefault="0003503B" w:rsidP="0003503B">
      <w:pPr>
        <w:spacing w:after="0" w:line="240" w:lineRule="auto"/>
        <w:ind w:left="360" w:firstLine="360"/>
        <w:jc w:val="both"/>
        <w:rPr>
          <w:rFonts w:ascii="Times New Roman" w:eastAsia="Arial" w:hAnsi="Times New Roman" w:cs="Times New Roman"/>
          <w:b/>
          <w:sz w:val="24"/>
          <w:szCs w:val="24"/>
        </w:rPr>
      </w:pPr>
      <w:r w:rsidRPr="0003503B">
        <w:rPr>
          <w:rFonts w:ascii="Times New Roman" w:hAnsi="Times New Roman" w:cs="Times New Roman"/>
          <w:sz w:val="24"/>
          <w:szCs w:val="24"/>
        </w:rPr>
        <w:t>Objetivou-se a avaliar o peso dos órgãos imunes, rendimento de carcaça, rendimento de cortes nobres, comprimento do intestino delgado e a biometria das vísceras comestíveis de frangos de corte alimentados com pólen apícola, dos 8 até os 42 dias de idade.</w:t>
      </w:r>
      <w:r w:rsidRPr="0003503B">
        <w:rPr>
          <w:rFonts w:ascii="Times New Roman" w:eastAsia="Arial" w:hAnsi="Times New Roman" w:cs="Times New Roman"/>
          <w:sz w:val="24"/>
          <w:szCs w:val="24"/>
        </w:rPr>
        <w:t xml:space="preserve">  </w:t>
      </w:r>
      <w:r w:rsidRPr="0003503B">
        <w:rPr>
          <w:rFonts w:ascii="Times New Roman" w:hAnsi="Times New Roman" w:cs="Times New Roman"/>
          <w:sz w:val="24"/>
          <w:szCs w:val="24"/>
        </w:rPr>
        <w:t xml:space="preserve">O experimento foi realizado no Setor de Avicultura da Escola de Medicina Veterinária e Zootecnia da Universidade Federal do Norte Tocantins, localizado no município de Araguaína – TO. Sendo executado segundo as normas éticas estabelecidas pela Lei de Procedimentos para o Uso de Animais, como determinado pela Comissão de Ética no Uso de Animais da Universidade Federal do Norte do Tocantins (CEUA-UFNT), com protocolo nº 003/2023.Foram utilizados 200 pintos de corte, de um dia de idade, machos, da linhagem comercial Cobb 500®, criados até o sétimo dia de vida, de acordo com as recomendações da linhagem. No oitavo dia de idade as aves foram homogeneizadas e os tratamentos distribuídos em um delineamento inteiramente casualizado (DIC), com cinco tratamentos, T1: Controle positivo com adição do promotor de crescimento, T2: Controle negativo sem adição do promotor de crescimento, T3: 2, T4: 4, T5: 6 (g de pólen apícola/Kg de ração) e 4 repetições de 10 aves por unidade experimental. </w:t>
      </w:r>
      <w:r w:rsidRPr="0003503B">
        <w:rPr>
          <w:rFonts w:ascii="Times New Roman" w:hAnsi="Times New Roman" w:cs="Times New Roman"/>
          <w:bCs/>
          <w:sz w:val="24"/>
          <w:szCs w:val="24"/>
        </w:rPr>
        <w:t xml:space="preserve">Observou-se que os níveis de pólen apícola nas dietas, não influenciaram (p&gt;0,05) o coração (COR), fígado (FIG), moela (MOE), baço (BA), Bursa (BUR) e o comprimento e peso do intestino delgado aos 21 e 42 dias de idade. Observou-se que os níveis de pólen apícola nas dietas, não influenciaram (p&gt;0,05) rendimento de carcaça, coxa, sobre coxa e peito aos 42 dias de idade.  </w:t>
      </w:r>
      <w:r w:rsidRPr="0003503B">
        <w:rPr>
          <w:rFonts w:ascii="Times New Roman" w:hAnsi="Times New Roman" w:cs="Times New Roman"/>
          <w:sz w:val="24"/>
          <w:szCs w:val="24"/>
        </w:rPr>
        <w:t xml:space="preserve">Conclui-se que, a utilização do pólen apícola no presente estudo não alterou as variáveis avaliados, sendo assim, por se tratar de um produto ainda novo na alimentação de frangos, novos estudos devem ser realizados, para se obter um padrão para sua utilização. </w:t>
      </w:r>
    </w:p>
    <w:p w14:paraId="3E862C5B" w14:textId="13288B49" w:rsidR="0003503B" w:rsidRPr="0003503B" w:rsidRDefault="0003503B" w:rsidP="0003503B">
      <w:pPr>
        <w:spacing w:line="360" w:lineRule="auto"/>
        <w:ind w:right="19"/>
        <w:jc w:val="both"/>
        <w:rPr>
          <w:rFonts w:ascii="Arial" w:eastAsia="Arial" w:hAnsi="Arial" w:cs="Arial"/>
          <w:sz w:val="24"/>
          <w:szCs w:val="24"/>
        </w:rPr>
      </w:pPr>
    </w:p>
    <w:p w14:paraId="13764231" w14:textId="325DA562" w:rsidR="00930701" w:rsidRDefault="00486485">
      <w:pPr>
        <w:widowControl w:val="0"/>
        <w:spacing w:after="0" w:line="360" w:lineRule="auto"/>
        <w:rPr>
          <w:rFonts w:ascii="Arial" w:eastAsia="Arial" w:hAnsi="Arial" w:cs="Arial"/>
          <w:sz w:val="24"/>
          <w:szCs w:val="24"/>
        </w:rPr>
      </w:pPr>
      <w:r w:rsidRPr="0003503B">
        <w:rPr>
          <w:rFonts w:ascii="Times New Roman" w:eastAsia="Arial" w:hAnsi="Times New Roman" w:cs="Times New Roman"/>
          <w:b/>
          <w:sz w:val="24"/>
          <w:szCs w:val="24"/>
        </w:rPr>
        <w:t>Palavras-chave</w:t>
      </w:r>
      <w:r w:rsidRPr="0003503B">
        <w:rPr>
          <w:rFonts w:ascii="Times New Roman" w:eastAsia="Arial" w:hAnsi="Times New Roman" w:cs="Times New Roman"/>
          <w:sz w:val="24"/>
          <w:szCs w:val="24"/>
        </w:rPr>
        <w:t xml:space="preserve">: </w:t>
      </w:r>
      <w:r w:rsidR="00874A78">
        <w:rPr>
          <w:rFonts w:ascii="Times New Roman" w:eastAsia="Arial" w:hAnsi="Times New Roman" w:cs="Times New Roman"/>
          <w:sz w:val="24"/>
          <w:szCs w:val="24"/>
        </w:rPr>
        <w:t>Antibiótico, Órgãos.</w:t>
      </w:r>
      <w:r w:rsidRPr="0003503B">
        <w:rPr>
          <w:rFonts w:ascii="Times New Roman" w:eastAsia="Arial" w:hAnsi="Times New Roman" w:cs="Times New Roman"/>
          <w:sz w:val="24"/>
          <w:szCs w:val="24"/>
        </w:rPr>
        <w:t xml:space="preserve"> Nutrientes</w:t>
      </w:r>
      <w:r>
        <w:rPr>
          <w:rFonts w:ascii="Arial" w:eastAsia="Arial" w:hAnsi="Arial" w:cs="Arial"/>
          <w:sz w:val="24"/>
          <w:szCs w:val="24"/>
        </w:rPr>
        <w:t>.</w:t>
      </w:r>
    </w:p>
    <w:p w14:paraId="4F208708" w14:textId="77777777" w:rsidR="00D80F2E" w:rsidRDefault="00D80F2E">
      <w:pPr>
        <w:spacing w:after="0" w:line="360" w:lineRule="auto"/>
        <w:jc w:val="both"/>
        <w:rPr>
          <w:rFonts w:ascii="Arial" w:eastAsia="Arial" w:hAnsi="Arial" w:cs="Arial"/>
          <w:b/>
          <w:sz w:val="24"/>
          <w:szCs w:val="24"/>
        </w:rPr>
      </w:pPr>
    </w:p>
    <w:p w14:paraId="0270737B" w14:textId="77777777" w:rsidR="0003503B" w:rsidRDefault="0003503B">
      <w:pPr>
        <w:spacing w:after="0" w:line="360" w:lineRule="auto"/>
        <w:jc w:val="both"/>
        <w:rPr>
          <w:rFonts w:ascii="Arial" w:eastAsia="Arial" w:hAnsi="Arial" w:cs="Arial"/>
          <w:b/>
          <w:sz w:val="24"/>
          <w:szCs w:val="24"/>
        </w:rPr>
      </w:pPr>
    </w:p>
    <w:p w14:paraId="53265E78" w14:textId="77777777" w:rsidR="0003503B" w:rsidRDefault="0003503B">
      <w:pPr>
        <w:spacing w:after="0" w:line="360" w:lineRule="auto"/>
        <w:jc w:val="both"/>
        <w:rPr>
          <w:rFonts w:ascii="Arial" w:eastAsia="Arial" w:hAnsi="Arial" w:cs="Arial"/>
          <w:b/>
          <w:sz w:val="24"/>
          <w:szCs w:val="24"/>
        </w:rPr>
      </w:pPr>
    </w:p>
    <w:p w14:paraId="0D80854A" w14:textId="1AFAB9D6" w:rsidR="00930701" w:rsidRDefault="00D80F2E">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INTRODUÇÃO</w:t>
      </w:r>
    </w:p>
    <w:p w14:paraId="24345FBF" w14:textId="4D716FA2" w:rsidR="00D80F2E" w:rsidRDefault="00D80F2E" w:rsidP="00D80F2E">
      <w:pPr>
        <w:spacing w:after="0" w:line="360" w:lineRule="auto"/>
        <w:ind w:left="360"/>
        <w:jc w:val="both"/>
        <w:rPr>
          <w:rFonts w:ascii="Arial" w:eastAsia="Arial" w:hAnsi="Arial" w:cs="Arial"/>
          <w:b/>
          <w:sz w:val="24"/>
          <w:szCs w:val="24"/>
        </w:rPr>
      </w:pPr>
    </w:p>
    <w:p w14:paraId="31627B63" w14:textId="77777777" w:rsidR="00D80F2E" w:rsidRPr="00E95567" w:rsidRDefault="00D80F2E" w:rsidP="00E95567">
      <w:pPr>
        <w:spacing w:after="1" w:line="360" w:lineRule="auto"/>
        <w:ind w:left="-15" w:firstLine="721"/>
        <w:jc w:val="both"/>
        <w:rPr>
          <w:rFonts w:ascii="Arial" w:hAnsi="Arial" w:cs="Arial"/>
          <w:sz w:val="24"/>
          <w:szCs w:val="24"/>
        </w:rPr>
      </w:pPr>
      <w:r w:rsidRPr="00E95567">
        <w:rPr>
          <w:rFonts w:ascii="Arial" w:hAnsi="Arial" w:cs="Arial"/>
          <w:sz w:val="24"/>
          <w:szCs w:val="24"/>
        </w:rPr>
        <w:t xml:space="preserve">Devido a várias proibições que vem ocorrendo ao uso dos antibióticos como melhorador de desempenho acedeu um alerta para a busca de alimentos alternativos que possam substituir ou minimizar o uso de antibióticos como promotores de crescimento na alimentação animal. No Brasil o Ministério da Agricultura Pecuária e Abastecimento (MAPA) já proibiu o uso de alguns antibióticos como melhorador de desempenho na alimentação dos animais de acordo com a  instrução normativa nº 1, do dia 13 de janeiro de 2020, sendo que, alguns países da União Europeia desde 1 de janeiro de 2006, o uso dos antibióticos como promotor de crescimento já é proibido, essas proibições ocorrem devido aos resíduos deixado na carne que será comercializada para o mercado consumidor, fazendo com que ocorra um aumento no desenvolvimento de bactérias resistentes em humanos, e todos esses problemas ocorrem devido a utilização inadequado dos antibióticos utilizados como promotor de crescimento  (BRASIL, 2020; NASCIMENTO, 2015). </w:t>
      </w:r>
    </w:p>
    <w:p w14:paraId="4EBAD481" w14:textId="786403B4" w:rsidR="00D80F2E" w:rsidRPr="00E95567" w:rsidRDefault="00D80F2E" w:rsidP="0003503B">
      <w:pPr>
        <w:spacing w:line="360" w:lineRule="auto"/>
        <w:ind w:left="-5" w:firstLine="711"/>
        <w:jc w:val="both"/>
        <w:rPr>
          <w:rFonts w:ascii="Arial" w:hAnsi="Arial" w:cs="Arial"/>
          <w:sz w:val="24"/>
          <w:szCs w:val="24"/>
        </w:rPr>
      </w:pPr>
      <w:r w:rsidRPr="00E95567">
        <w:rPr>
          <w:rFonts w:ascii="Arial" w:hAnsi="Arial" w:cs="Arial"/>
          <w:sz w:val="24"/>
          <w:szCs w:val="24"/>
        </w:rPr>
        <w:t xml:space="preserve">Oliveira et al (2013) avaliando as imunoglobulinas G (IgG) e M (IgM), peso de órgãos linfoides, medidas morfométricas e mineralização da tíbia dos frangos de corte aos 21 e 42 dias de idade, com os níveis de inclusão do pólen apícola de 0; 0,5; 1 e 1,5%. Constataram que, a inclusão do pólen não influenciou o IgG, pesos da Bursa e Baço, as medidas morfométricas e a mineralização da tíbia aos 21 e 42 dias de idade. Porém, o IgM aos 21 dias e o peso do timo aos 42 dias aumentaram linearmente com a inclusão do pólen apícola na alimentação dos frangos de corte.   </w:t>
      </w:r>
    </w:p>
    <w:p w14:paraId="70772866" w14:textId="77777777" w:rsidR="00D80F2E" w:rsidRPr="00E95567" w:rsidRDefault="00D80F2E" w:rsidP="00E95567">
      <w:pPr>
        <w:spacing w:line="360" w:lineRule="auto"/>
        <w:ind w:left="-15" w:firstLine="721"/>
        <w:jc w:val="both"/>
        <w:rPr>
          <w:rFonts w:ascii="Arial" w:hAnsi="Arial" w:cs="Arial"/>
          <w:sz w:val="24"/>
          <w:szCs w:val="24"/>
        </w:rPr>
      </w:pPr>
      <w:r w:rsidRPr="00E95567">
        <w:rPr>
          <w:rFonts w:ascii="Arial" w:hAnsi="Arial" w:cs="Arial"/>
          <w:sz w:val="24"/>
          <w:szCs w:val="24"/>
        </w:rPr>
        <w:t xml:space="preserve">Já Rodrigues et al. (2018) em experimento avaliando inclusão de 0, 15.000, 30.000 mg/kg de pólen apícola na alimentação de frangos de corte durante 42 dias, verificaram influência significativa do pólen nos rendimentos de corte nobres (coxa e sobrecoxa), além também para os rendimentos dos órgãos comestíveis (moela, fígado e coração).  Concluíram que o pólen apícola pode ser utilizado como aditivo na alimentação dos frangos de corte, devido aos resultados positivos encontrados no desempenho dos animais.  </w:t>
      </w:r>
    </w:p>
    <w:p w14:paraId="20AA7B2E" w14:textId="5001B880" w:rsidR="00E95567" w:rsidRPr="0003503B" w:rsidRDefault="00D80F2E" w:rsidP="0003503B">
      <w:pPr>
        <w:spacing w:line="360" w:lineRule="auto"/>
        <w:ind w:left="-15" w:firstLine="721"/>
        <w:jc w:val="both"/>
        <w:rPr>
          <w:rFonts w:ascii="Arial" w:hAnsi="Arial" w:cs="Arial"/>
          <w:sz w:val="24"/>
          <w:szCs w:val="24"/>
        </w:rPr>
      </w:pPr>
      <w:r w:rsidRPr="00E95567">
        <w:rPr>
          <w:rFonts w:ascii="Arial" w:hAnsi="Arial" w:cs="Arial"/>
          <w:sz w:val="24"/>
          <w:szCs w:val="24"/>
        </w:rPr>
        <w:lastRenderedPageBreak/>
        <w:t xml:space="preserve">Sendo assim, poucos são os estudos constatando a eficácia do pólen apícola como promotor de crescimento na alimentação dos frangos, acerca disso novos estudos devem ser realizados para se obter mais respostas sobre os níveis </w:t>
      </w:r>
      <w:r w:rsidR="00874A78" w:rsidRPr="00E95567">
        <w:rPr>
          <w:rFonts w:ascii="Arial" w:hAnsi="Arial" w:cs="Arial"/>
          <w:sz w:val="24"/>
          <w:szCs w:val="24"/>
        </w:rPr>
        <w:t>e</w:t>
      </w:r>
      <w:r w:rsidRPr="00E95567">
        <w:rPr>
          <w:rFonts w:ascii="Arial" w:hAnsi="Arial" w:cs="Arial"/>
          <w:sz w:val="24"/>
          <w:szCs w:val="24"/>
        </w:rPr>
        <w:t xml:space="preserve"> sobre sua eficiência como aditivo na alimentação dos frangos de produção.  </w:t>
      </w:r>
    </w:p>
    <w:p w14:paraId="50BAC57E" w14:textId="7556DEB3" w:rsidR="00930701" w:rsidRDefault="00486485">
      <w:pPr>
        <w:spacing w:after="0" w:line="360" w:lineRule="auto"/>
        <w:jc w:val="both"/>
        <w:rPr>
          <w:rFonts w:ascii="Arial" w:eastAsia="Arial" w:hAnsi="Arial" w:cs="Arial"/>
          <w:b/>
          <w:sz w:val="24"/>
          <w:szCs w:val="24"/>
        </w:rPr>
      </w:pPr>
      <w:r>
        <w:rPr>
          <w:rFonts w:ascii="Arial" w:eastAsia="Arial" w:hAnsi="Arial" w:cs="Arial"/>
          <w:sz w:val="20"/>
          <w:szCs w:val="20"/>
        </w:rPr>
        <w:t xml:space="preserve">                                                            </w:t>
      </w:r>
    </w:p>
    <w:p w14:paraId="35CE1F13"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76A35D22" w14:textId="417F5261" w:rsidR="00D80F2E" w:rsidRPr="00D80F2E" w:rsidRDefault="00486485" w:rsidP="00E95567">
      <w:pPr>
        <w:spacing w:line="360" w:lineRule="auto"/>
        <w:ind w:firstLine="709"/>
        <w:jc w:val="both"/>
        <w:rPr>
          <w:rFonts w:ascii="Arial" w:hAnsi="Arial" w:cs="Arial"/>
          <w:sz w:val="24"/>
          <w:szCs w:val="24"/>
        </w:rPr>
      </w:pPr>
      <w:r w:rsidRPr="00D80F2E">
        <w:rPr>
          <w:rFonts w:ascii="Arial" w:eastAsia="Arial" w:hAnsi="Arial" w:cs="Arial"/>
          <w:sz w:val="24"/>
          <w:szCs w:val="24"/>
        </w:rPr>
        <w:t xml:space="preserve">  </w:t>
      </w:r>
      <w:r w:rsidR="00D80F2E" w:rsidRPr="00D80F2E">
        <w:rPr>
          <w:rFonts w:ascii="Arial" w:hAnsi="Arial" w:cs="Arial"/>
          <w:sz w:val="24"/>
          <w:szCs w:val="24"/>
        </w:rPr>
        <w:t>Avaliar o peso dos órgãos imunes, rendimento de carcaça, rendimento de cortes nobres, comprimento do intestino delgado e a biometria das vísceras comestíveis de frangos de corte alimentados com pólen apícola, dos 8 até os 42 dias de idade.</w:t>
      </w:r>
    </w:p>
    <w:p w14:paraId="79241017" w14:textId="02D5250C" w:rsidR="00D80F2E" w:rsidRPr="0003503B" w:rsidRDefault="00D80F2E" w:rsidP="0003503B">
      <w:pPr>
        <w:pStyle w:val="Ttulo2"/>
        <w:numPr>
          <w:ilvl w:val="1"/>
          <w:numId w:val="0"/>
        </w:numPr>
        <w:suppressAutoHyphens w:val="0"/>
        <w:spacing w:before="0" w:after="123" w:line="360" w:lineRule="auto"/>
        <w:ind w:left="345" w:right="545" w:hanging="360"/>
        <w:rPr>
          <w:rFonts w:ascii="Arial" w:hAnsi="Arial" w:cs="Arial"/>
          <w:sz w:val="24"/>
          <w:szCs w:val="24"/>
        </w:rPr>
      </w:pPr>
      <w:r w:rsidRPr="00D80F2E">
        <w:rPr>
          <w:rFonts w:ascii="Arial" w:hAnsi="Arial" w:cs="Arial"/>
          <w:sz w:val="24"/>
          <w:szCs w:val="24"/>
        </w:rPr>
        <w:t xml:space="preserve">OBJETIVO ESPECÍFICO   </w:t>
      </w:r>
    </w:p>
    <w:p w14:paraId="0B1A5CE0" w14:textId="67098E2A" w:rsidR="00D80F2E" w:rsidRPr="0003503B" w:rsidRDefault="00D80F2E" w:rsidP="0003503B">
      <w:pPr>
        <w:numPr>
          <w:ilvl w:val="0"/>
          <w:numId w:val="4"/>
        </w:numPr>
        <w:suppressAutoHyphens w:val="0"/>
        <w:spacing w:after="0" w:line="360" w:lineRule="auto"/>
        <w:ind w:hanging="10"/>
        <w:jc w:val="both"/>
        <w:rPr>
          <w:rFonts w:ascii="Arial" w:hAnsi="Arial" w:cs="Arial"/>
          <w:sz w:val="24"/>
          <w:szCs w:val="24"/>
        </w:rPr>
      </w:pPr>
      <w:r w:rsidRPr="00E95567">
        <w:rPr>
          <w:rFonts w:ascii="Arial" w:hAnsi="Arial" w:cs="Arial"/>
          <w:sz w:val="24"/>
          <w:szCs w:val="24"/>
        </w:rPr>
        <w:t xml:space="preserve">Avaliar os efeitos do pólen apícola sobre o peso dos órgãos imunes (Baço e Bursa de Fabricius), peso e comprimento do intestino delgado. </w:t>
      </w:r>
    </w:p>
    <w:p w14:paraId="2CF15301" w14:textId="2599399B" w:rsidR="00D80F2E" w:rsidRPr="0003503B" w:rsidRDefault="00D80F2E" w:rsidP="0003503B">
      <w:pPr>
        <w:numPr>
          <w:ilvl w:val="0"/>
          <w:numId w:val="4"/>
        </w:numPr>
        <w:suppressAutoHyphens w:val="0"/>
        <w:spacing w:after="10" w:line="360" w:lineRule="auto"/>
        <w:ind w:hanging="10"/>
        <w:jc w:val="both"/>
        <w:rPr>
          <w:rFonts w:ascii="Arial" w:hAnsi="Arial" w:cs="Arial"/>
          <w:sz w:val="24"/>
          <w:szCs w:val="24"/>
        </w:rPr>
      </w:pPr>
      <w:r w:rsidRPr="00E95567">
        <w:rPr>
          <w:rFonts w:ascii="Arial" w:hAnsi="Arial" w:cs="Arial"/>
          <w:sz w:val="24"/>
          <w:szCs w:val="24"/>
        </w:rPr>
        <w:t xml:space="preserve">Avaliar os efeitos do pólen apícola sobre rendimento de carcaça e rendimento de cortes nobres (peito, coxa e sobrecoxa). </w:t>
      </w:r>
    </w:p>
    <w:p w14:paraId="4C8833E5" w14:textId="410A142C" w:rsidR="00D80F2E" w:rsidRPr="00E95567" w:rsidRDefault="00D80F2E" w:rsidP="00E95567">
      <w:pPr>
        <w:spacing w:line="360" w:lineRule="auto"/>
        <w:ind w:firstLine="709"/>
        <w:jc w:val="both"/>
        <w:rPr>
          <w:rFonts w:ascii="Arial" w:hAnsi="Arial" w:cs="Arial"/>
          <w:sz w:val="24"/>
          <w:szCs w:val="24"/>
        </w:rPr>
      </w:pPr>
      <w:r w:rsidRPr="00E95567">
        <w:rPr>
          <w:rFonts w:ascii="Arial" w:hAnsi="Arial" w:cs="Arial"/>
          <w:sz w:val="24"/>
          <w:szCs w:val="24"/>
        </w:rPr>
        <w:t>Avaliar os efeitos do pólen apícola sobre a biometria das vísceras comestíveis (coração, fígado e moela).</w:t>
      </w:r>
    </w:p>
    <w:p w14:paraId="4D6A7514" w14:textId="17B84B19" w:rsidR="00930701"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r w:rsidR="00D80F2E">
        <w:rPr>
          <w:rFonts w:ascii="Arial" w:eastAsia="Arial" w:hAnsi="Arial" w:cs="Arial"/>
          <w:sz w:val="20"/>
          <w:szCs w:val="20"/>
        </w:rPr>
        <w:t xml:space="preserve">                           </w:t>
      </w:r>
    </w:p>
    <w:p w14:paraId="081A680C"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24B8E937" w14:textId="77777777" w:rsidR="00AB3B05" w:rsidRDefault="00AB3B05" w:rsidP="00AB3B05">
      <w:pPr>
        <w:spacing w:line="360" w:lineRule="auto"/>
        <w:ind w:right="19"/>
        <w:jc w:val="both"/>
        <w:rPr>
          <w:rFonts w:ascii="Arial" w:eastAsia="Arial" w:hAnsi="Arial" w:cs="Arial"/>
          <w:sz w:val="24"/>
          <w:szCs w:val="24"/>
        </w:rPr>
      </w:pPr>
    </w:p>
    <w:p w14:paraId="52F73211" w14:textId="56A92BBF" w:rsidR="00D80F2E" w:rsidRPr="00E95567" w:rsidRDefault="00AB3B05" w:rsidP="00E95567">
      <w:pPr>
        <w:spacing w:line="360" w:lineRule="auto"/>
        <w:ind w:right="19"/>
        <w:jc w:val="both"/>
        <w:rPr>
          <w:rFonts w:ascii="Arial" w:hAnsi="Arial" w:cs="Arial"/>
          <w:sz w:val="24"/>
          <w:szCs w:val="24"/>
        </w:rPr>
      </w:pPr>
      <w:r w:rsidRPr="00E95567">
        <w:rPr>
          <w:rFonts w:ascii="Arial" w:eastAsia="Arial" w:hAnsi="Arial" w:cs="Arial"/>
          <w:sz w:val="24"/>
          <w:szCs w:val="24"/>
        </w:rPr>
        <w:t xml:space="preserve">      </w:t>
      </w:r>
      <w:r w:rsidR="00D80F2E" w:rsidRPr="00E95567">
        <w:rPr>
          <w:rFonts w:ascii="Arial" w:hAnsi="Arial" w:cs="Arial"/>
          <w:sz w:val="24"/>
          <w:szCs w:val="24"/>
        </w:rPr>
        <w:t xml:space="preserve">O experimento foi realizado no Setor de Avicultura da Escola de Medicina Veterinária e Zootecnia da Universidade Federal do Norte Tocantins, localizado no município de Araguaína – TO. Sendo executado segundo as normas éticas estabelecidas pela Lei de Procedimentos para o Uso de Animais, como determinado pela Comissão de Ética no Uso de Animais da Universidade Federal do Norte do Tocantins (CEUA-UFNT), com protocolo nº 003/2023. </w:t>
      </w:r>
    </w:p>
    <w:p w14:paraId="704896FB" w14:textId="0679A679" w:rsidR="00D80F2E" w:rsidRPr="00E95567" w:rsidRDefault="00D80F2E" w:rsidP="00E95567">
      <w:pPr>
        <w:spacing w:line="360" w:lineRule="auto"/>
        <w:ind w:right="19" w:firstLine="708"/>
        <w:jc w:val="both"/>
        <w:rPr>
          <w:rFonts w:ascii="Arial" w:hAnsi="Arial" w:cs="Arial"/>
          <w:sz w:val="24"/>
          <w:szCs w:val="24"/>
          <w:highlight w:val="yellow"/>
        </w:rPr>
      </w:pPr>
      <w:r w:rsidRPr="00E95567">
        <w:rPr>
          <w:rFonts w:ascii="Arial" w:hAnsi="Arial" w:cs="Arial"/>
          <w:sz w:val="24"/>
          <w:szCs w:val="24"/>
        </w:rPr>
        <w:t xml:space="preserve">Foram utilizados 200 pintos de corte, de um dia de idade, machos, da linhagem comercial Cobb 500®, criados até o sétimo dia de vida, de acordo com as recomendações da linhagem. No oitavo dia de idade as aves foram homogeneizadas </w:t>
      </w:r>
      <w:r w:rsidRPr="00E95567">
        <w:rPr>
          <w:rFonts w:ascii="Arial" w:hAnsi="Arial" w:cs="Arial"/>
          <w:sz w:val="24"/>
          <w:szCs w:val="24"/>
        </w:rPr>
        <w:lastRenderedPageBreak/>
        <w:t xml:space="preserve">e os tratamentos distribuídos em um delineamento inteiramente casualizado (DIC), com cinco tratamentos, T1: Controle positivo com adição do promotor de crescimento, T2: Controle negativo sem adição do promotor de crescimento, T3: 2, T4: 4, T5: 6 (g de pólen apícola/Kg de ração) e 4 repetições de 10 aves por unidade experimental.  As aves foram </w:t>
      </w:r>
      <w:r w:rsidR="00626797" w:rsidRPr="00E95567">
        <w:rPr>
          <w:rFonts w:ascii="Arial" w:hAnsi="Arial" w:cs="Arial"/>
          <w:sz w:val="24"/>
          <w:szCs w:val="24"/>
        </w:rPr>
        <w:t>alojadas</w:t>
      </w:r>
      <w:r w:rsidRPr="00E95567">
        <w:rPr>
          <w:rFonts w:ascii="Arial" w:hAnsi="Arial" w:cs="Arial"/>
          <w:sz w:val="24"/>
          <w:szCs w:val="24"/>
        </w:rPr>
        <w:t xml:space="preserve"> em galpão experimental de alvenaria coberto com telhas sanduíche, com piso de concreto, dividido em 20 boxes, com comedouros e bebedouros tubulares e pendulares, respectivamente, O abastecimento dos comedouros e a limpeza dos bebedouros foram realizados duas vezes ao dia, visando garantir o livre acesso à água e as rações para as aves durante todo o período experimental.  </w:t>
      </w:r>
    </w:p>
    <w:p w14:paraId="4E232E68" w14:textId="1701258E" w:rsidR="00D80F2E" w:rsidRPr="00E95567" w:rsidRDefault="00D80F2E" w:rsidP="00E95567">
      <w:pPr>
        <w:spacing w:line="360" w:lineRule="auto"/>
        <w:ind w:left="-15" w:right="-6" w:firstLine="721"/>
        <w:jc w:val="both"/>
        <w:rPr>
          <w:rFonts w:ascii="Arial" w:hAnsi="Arial" w:cs="Arial"/>
          <w:sz w:val="24"/>
          <w:szCs w:val="24"/>
        </w:rPr>
      </w:pPr>
      <w:r w:rsidRPr="00E95567">
        <w:rPr>
          <w:rFonts w:ascii="Arial" w:hAnsi="Arial" w:cs="Arial"/>
          <w:color w:val="222222"/>
          <w:sz w:val="24"/>
          <w:szCs w:val="24"/>
        </w:rPr>
        <w:t xml:space="preserve">As variáveis foram </w:t>
      </w:r>
      <w:r w:rsidR="00874A78" w:rsidRPr="00E95567">
        <w:rPr>
          <w:rFonts w:ascii="Arial" w:hAnsi="Arial" w:cs="Arial"/>
          <w:color w:val="222222"/>
          <w:sz w:val="24"/>
          <w:szCs w:val="24"/>
        </w:rPr>
        <w:t>submetidas</w:t>
      </w:r>
      <w:r w:rsidRPr="00E95567">
        <w:rPr>
          <w:rFonts w:ascii="Arial" w:hAnsi="Arial" w:cs="Arial"/>
          <w:color w:val="222222"/>
          <w:sz w:val="24"/>
          <w:szCs w:val="24"/>
        </w:rPr>
        <w:t xml:space="preserve"> à análise de variância pelo procedimento GLM do SAS (2002) e as médias foram comparadas pelo teste de Student Newmam Keuls (SNK) a 5% de significância.</w:t>
      </w:r>
      <w:r w:rsidRPr="00E95567">
        <w:rPr>
          <w:rFonts w:ascii="Arial" w:hAnsi="Arial" w:cs="Arial"/>
          <w:sz w:val="24"/>
          <w:szCs w:val="24"/>
        </w:rPr>
        <w:t xml:space="preserve"> </w:t>
      </w:r>
    </w:p>
    <w:p w14:paraId="02C95BEC" w14:textId="61E622F7" w:rsidR="00930701" w:rsidRPr="00626797" w:rsidRDefault="00486485">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50AD564F" w14:textId="3287BBCF" w:rsidR="00E95567" w:rsidRDefault="00E95567" w:rsidP="00E95567">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7DEE49D4" w14:textId="77777777" w:rsidR="00626797" w:rsidRPr="00626797" w:rsidRDefault="00626797" w:rsidP="00626797">
      <w:pPr>
        <w:spacing w:line="360" w:lineRule="auto"/>
        <w:ind w:firstLine="709"/>
        <w:jc w:val="both"/>
        <w:rPr>
          <w:rFonts w:ascii="Times New Roman" w:hAnsi="Times New Roman" w:cs="Times New Roman"/>
          <w:bCs/>
          <w:sz w:val="24"/>
          <w:szCs w:val="24"/>
        </w:rPr>
      </w:pPr>
      <w:r w:rsidRPr="00626797">
        <w:rPr>
          <w:rFonts w:ascii="Times New Roman" w:hAnsi="Times New Roman" w:cs="Times New Roman"/>
          <w:bCs/>
          <w:sz w:val="24"/>
          <w:szCs w:val="24"/>
        </w:rPr>
        <w:t xml:space="preserve">Observou-se que os níveis de pólen apícola nas dietas, não influenciaram (p&gt;0,05) o coração (COR), fígado (FIG), moela (MOE), baço (BA), Bursa (BUR) e o comprimento e peso do intestino delgado aos 21 e 42 dias de idade.  </w:t>
      </w:r>
      <w:bookmarkStart w:id="0" w:name="_Toc102135521"/>
      <w:bookmarkStart w:id="1" w:name="_Toc102135565"/>
      <w:bookmarkStart w:id="2" w:name="_Toc102135598"/>
    </w:p>
    <w:p w14:paraId="4575582B" w14:textId="0243A6D6" w:rsidR="00626797" w:rsidRPr="0003503B" w:rsidRDefault="00626797" w:rsidP="0003503B">
      <w:pPr>
        <w:spacing w:before="240"/>
        <w:ind w:left="1134" w:hanging="1134"/>
        <w:jc w:val="both"/>
        <w:rPr>
          <w:rFonts w:ascii="Times New Roman" w:hAnsi="Times New Roman" w:cs="Times New Roman"/>
          <w:sz w:val="24"/>
          <w:szCs w:val="24"/>
        </w:rPr>
      </w:pPr>
      <w:r w:rsidRPr="00626797">
        <w:rPr>
          <w:rFonts w:ascii="Times New Roman" w:hAnsi="Times New Roman" w:cs="Times New Roman"/>
          <w:sz w:val="24"/>
          <w:szCs w:val="24"/>
        </w:rPr>
        <w:t xml:space="preserve">Tabela 1 - Pesos relativos do coração (COR), fígado (FÍG), moela (MOE), baço (BA), Bursa (BUR), intestino delgado (ID) e o comprimento do intestino delgado (CID) de frangos de corte abatidos aos 21 e 42 dias de idade </w:t>
      </w:r>
      <w:bookmarkEnd w:id="0"/>
      <w:bookmarkEnd w:id="1"/>
      <w:bookmarkEnd w:id="2"/>
      <w:r w:rsidRPr="00626797">
        <w:rPr>
          <w:rFonts w:ascii="Times New Roman" w:hAnsi="Times New Roman" w:cs="Times New Roman"/>
          <w:sz w:val="24"/>
          <w:szCs w:val="24"/>
        </w:rPr>
        <w:t xml:space="preserve">     </w:t>
      </w:r>
    </w:p>
    <w:p w14:paraId="39934A12" w14:textId="4564C20D" w:rsidR="00626797" w:rsidRDefault="00626797" w:rsidP="00626797">
      <w:pPr>
        <w:spacing w:before="240"/>
        <w:ind w:left="1134" w:hanging="1134"/>
        <w:jc w:val="both"/>
      </w:pPr>
      <w:r>
        <w:t xml:space="preserve">   </w:t>
      </w:r>
    </w:p>
    <w:p w14:paraId="628D5859" w14:textId="77777777" w:rsidR="00626797" w:rsidRDefault="00626797" w:rsidP="00626797">
      <w:pPr>
        <w:pBdr>
          <w:top w:val="single" w:sz="4" w:space="1" w:color="auto"/>
        </w:pBdr>
        <w:spacing w:before="240"/>
        <w:ind w:firstLine="709"/>
        <w:jc w:val="center"/>
      </w:pPr>
      <w:r>
        <w:t xml:space="preserve"> 21 dias de idade</w:t>
      </w:r>
    </w:p>
    <w:tbl>
      <w:tblPr>
        <w:tblW w:w="9746" w:type="dxa"/>
        <w:jc w:val="center"/>
        <w:tblCellMar>
          <w:left w:w="70" w:type="dxa"/>
          <w:right w:w="70" w:type="dxa"/>
        </w:tblCellMar>
        <w:tblLook w:val="04A0" w:firstRow="1" w:lastRow="0" w:firstColumn="1" w:lastColumn="0" w:noHBand="0" w:noVBand="1"/>
      </w:tblPr>
      <w:tblGrid>
        <w:gridCol w:w="1566"/>
        <w:gridCol w:w="1064"/>
        <w:gridCol w:w="1069"/>
        <w:gridCol w:w="1020"/>
        <w:gridCol w:w="1020"/>
        <w:gridCol w:w="1023"/>
        <w:gridCol w:w="8"/>
        <w:gridCol w:w="987"/>
        <w:gridCol w:w="9"/>
        <w:gridCol w:w="16"/>
        <w:gridCol w:w="7"/>
        <w:gridCol w:w="964"/>
        <w:gridCol w:w="9"/>
        <w:gridCol w:w="33"/>
        <w:gridCol w:w="7"/>
        <w:gridCol w:w="947"/>
        <w:gridCol w:w="9"/>
      </w:tblGrid>
      <w:tr w:rsidR="00626797" w:rsidRPr="00626797" w14:paraId="7FE4D240" w14:textId="77777777" w:rsidTr="00626797">
        <w:trPr>
          <w:gridAfter w:val="1"/>
          <w:wAfter w:w="10" w:type="dxa"/>
          <w:trHeight w:val="267"/>
          <w:jc w:val="center"/>
        </w:trPr>
        <w:tc>
          <w:tcPr>
            <w:tcW w:w="1564" w:type="dxa"/>
            <w:vMerge w:val="restart"/>
            <w:tcBorders>
              <w:top w:val="single" w:sz="4" w:space="0" w:color="auto"/>
              <w:left w:val="nil"/>
              <w:bottom w:val="single" w:sz="4" w:space="0" w:color="auto"/>
              <w:right w:val="nil"/>
            </w:tcBorders>
            <w:noWrap/>
            <w:vAlign w:val="center"/>
            <w:hideMark/>
          </w:tcPr>
          <w:p w14:paraId="638336EE"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Variáveis</w:t>
            </w:r>
          </w:p>
        </w:tc>
        <w:tc>
          <w:tcPr>
            <w:tcW w:w="5195" w:type="dxa"/>
            <w:gridSpan w:val="5"/>
            <w:tcBorders>
              <w:top w:val="single" w:sz="4" w:space="0" w:color="auto"/>
              <w:left w:val="nil"/>
              <w:bottom w:val="single" w:sz="4" w:space="0" w:color="auto"/>
              <w:right w:val="nil"/>
            </w:tcBorders>
            <w:noWrap/>
            <w:vAlign w:val="bottom"/>
            <w:hideMark/>
          </w:tcPr>
          <w:p w14:paraId="3BDF382E"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 xml:space="preserve">  (%)</w:t>
            </w:r>
          </w:p>
        </w:tc>
        <w:tc>
          <w:tcPr>
            <w:tcW w:w="995" w:type="dxa"/>
            <w:gridSpan w:val="2"/>
            <w:vMerge w:val="restart"/>
            <w:tcBorders>
              <w:top w:val="single" w:sz="4" w:space="0" w:color="auto"/>
              <w:left w:val="nil"/>
              <w:bottom w:val="single" w:sz="4" w:space="0" w:color="auto"/>
              <w:right w:val="nil"/>
            </w:tcBorders>
            <w:noWrap/>
            <w:vAlign w:val="center"/>
            <w:hideMark/>
          </w:tcPr>
          <w:p w14:paraId="7D7B0FE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Média</w:t>
            </w:r>
          </w:p>
        </w:tc>
        <w:tc>
          <w:tcPr>
            <w:tcW w:w="996" w:type="dxa"/>
            <w:gridSpan w:val="4"/>
            <w:vMerge w:val="restart"/>
            <w:tcBorders>
              <w:top w:val="single" w:sz="4" w:space="0" w:color="auto"/>
              <w:left w:val="nil"/>
              <w:bottom w:val="single" w:sz="4" w:space="0" w:color="auto"/>
              <w:right w:val="nil"/>
            </w:tcBorders>
            <w:vAlign w:val="center"/>
            <w:hideMark/>
          </w:tcPr>
          <w:p w14:paraId="751D1C67"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P</w:t>
            </w:r>
          </w:p>
        </w:tc>
        <w:tc>
          <w:tcPr>
            <w:tcW w:w="996" w:type="dxa"/>
            <w:gridSpan w:val="4"/>
            <w:vMerge w:val="restart"/>
            <w:tcBorders>
              <w:top w:val="single" w:sz="4" w:space="0" w:color="auto"/>
              <w:left w:val="nil"/>
              <w:bottom w:val="single" w:sz="4" w:space="0" w:color="auto"/>
              <w:right w:val="nil"/>
            </w:tcBorders>
            <w:vAlign w:val="center"/>
            <w:hideMark/>
          </w:tcPr>
          <w:p w14:paraId="78D78A6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CV (%)</w:t>
            </w:r>
          </w:p>
        </w:tc>
      </w:tr>
      <w:tr w:rsidR="00626797" w:rsidRPr="00626797" w14:paraId="71F364BB" w14:textId="77777777" w:rsidTr="00626797">
        <w:trPr>
          <w:gridAfter w:val="1"/>
          <w:wAfter w:w="10" w:type="dxa"/>
          <w:trHeight w:val="267"/>
          <w:jc w:val="center"/>
        </w:trPr>
        <w:tc>
          <w:tcPr>
            <w:tcW w:w="0" w:type="auto"/>
            <w:vMerge/>
            <w:tcBorders>
              <w:top w:val="single" w:sz="4" w:space="0" w:color="auto"/>
              <w:left w:val="nil"/>
              <w:bottom w:val="single" w:sz="4" w:space="0" w:color="auto"/>
              <w:right w:val="nil"/>
            </w:tcBorders>
            <w:vAlign w:val="center"/>
            <w:hideMark/>
          </w:tcPr>
          <w:p w14:paraId="0862DCCF" w14:textId="77777777" w:rsidR="00626797" w:rsidRPr="00626797" w:rsidRDefault="00626797" w:rsidP="00626797">
            <w:pPr>
              <w:suppressAutoHyphens w:val="0"/>
              <w:rPr>
                <w:rFonts w:ascii="Times New Roman" w:hAnsi="Times New Roman" w:cs="Times New Roman"/>
                <w:sz w:val="24"/>
                <w:szCs w:val="24"/>
              </w:rPr>
            </w:pPr>
          </w:p>
        </w:tc>
        <w:tc>
          <w:tcPr>
            <w:tcW w:w="1063" w:type="dxa"/>
            <w:tcBorders>
              <w:top w:val="single" w:sz="4" w:space="0" w:color="auto"/>
              <w:left w:val="nil"/>
              <w:bottom w:val="single" w:sz="4" w:space="0" w:color="auto"/>
              <w:right w:val="nil"/>
            </w:tcBorders>
            <w:noWrap/>
            <w:vAlign w:val="center"/>
            <w:hideMark/>
          </w:tcPr>
          <w:p w14:paraId="53BDB8E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CA</w:t>
            </w:r>
          </w:p>
        </w:tc>
        <w:tc>
          <w:tcPr>
            <w:tcW w:w="1069" w:type="dxa"/>
            <w:tcBorders>
              <w:top w:val="single" w:sz="4" w:space="0" w:color="auto"/>
              <w:left w:val="nil"/>
              <w:bottom w:val="single" w:sz="4" w:space="0" w:color="auto"/>
              <w:right w:val="nil"/>
            </w:tcBorders>
            <w:noWrap/>
            <w:vAlign w:val="center"/>
            <w:hideMark/>
          </w:tcPr>
          <w:p w14:paraId="306B6F9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SA</w:t>
            </w:r>
          </w:p>
        </w:tc>
        <w:tc>
          <w:tcPr>
            <w:tcW w:w="1020" w:type="dxa"/>
            <w:tcBorders>
              <w:top w:val="single" w:sz="4" w:space="0" w:color="auto"/>
              <w:left w:val="nil"/>
              <w:bottom w:val="single" w:sz="4" w:space="0" w:color="auto"/>
              <w:right w:val="nil"/>
            </w:tcBorders>
            <w:noWrap/>
            <w:vAlign w:val="center"/>
            <w:hideMark/>
          </w:tcPr>
          <w:p w14:paraId="24A5403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w:t>
            </w:r>
          </w:p>
        </w:tc>
        <w:tc>
          <w:tcPr>
            <w:tcW w:w="1020" w:type="dxa"/>
            <w:tcBorders>
              <w:top w:val="single" w:sz="4" w:space="0" w:color="auto"/>
              <w:left w:val="nil"/>
              <w:bottom w:val="single" w:sz="4" w:space="0" w:color="auto"/>
              <w:right w:val="nil"/>
            </w:tcBorders>
            <w:noWrap/>
            <w:vAlign w:val="center"/>
            <w:hideMark/>
          </w:tcPr>
          <w:p w14:paraId="729C31B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4</w:t>
            </w:r>
          </w:p>
        </w:tc>
        <w:tc>
          <w:tcPr>
            <w:tcW w:w="1023" w:type="dxa"/>
            <w:tcBorders>
              <w:top w:val="single" w:sz="4" w:space="0" w:color="auto"/>
              <w:left w:val="nil"/>
              <w:bottom w:val="single" w:sz="4" w:space="0" w:color="auto"/>
              <w:right w:val="nil"/>
            </w:tcBorders>
            <w:noWrap/>
            <w:vAlign w:val="center"/>
            <w:hideMark/>
          </w:tcPr>
          <w:p w14:paraId="6D2C809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6</w:t>
            </w:r>
          </w:p>
        </w:tc>
        <w:tc>
          <w:tcPr>
            <w:tcW w:w="0" w:type="auto"/>
            <w:gridSpan w:val="2"/>
            <w:vMerge/>
            <w:tcBorders>
              <w:top w:val="single" w:sz="4" w:space="0" w:color="auto"/>
              <w:left w:val="nil"/>
              <w:bottom w:val="single" w:sz="4" w:space="0" w:color="auto"/>
              <w:right w:val="nil"/>
            </w:tcBorders>
            <w:vAlign w:val="center"/>
            <w:hideMark/>
          </w:tcPr>
          <w:p w14:paraId="5F4D05FA" w14:textId="77777777" w:rsidR="00626797" w:rsidRPr="00626797" w:rsidRDefault="00626797" w:rsidP="00626797">
            <w:pPr>
              <w:suppressAutoHyphens w:val="0"/>
              <w:rPr>
                <w:rFonts w:ascii="Times New Roman" w:hAnsi="Times New Roman" w:cs="Times New Roman"/>
                <w:sz w:val="24"/>
                <w:szCs w:val="24"/>
              </w:rPr>
            </w:pPr>
          </w:p>
        </w:tc>
        <w:tc>
          <w:tcPr>
            <w:tcW w:w="0" w:type="auto"/>
            <w:gridSpan w:val="4"/>
            <w:vMerge/>
            <w:tcBorders>
              <w:top w:val="single" w:sz="4" w:space="0" w:color="auto"/>
              <w:left w:val="nil"/>
              <w:bottom w:val="single" w:sz="4" w:space="0" w:color="auto"/>
              <w:right w:val="nil"/>
            </w:tcBorders>
            <w:vAlign w:val="center"/>
            <w:hideMark/>
          </w:tcPr>
          <w:p w14:paraId="28EB36CA" w14:textId="77777777" w:rsidR="00626797" w:rsidRPr="00626797" w:rsidRDefault="00626797" w:rsidP="00626797">
            <w:pPr>
              <w:suppressAutoHyphens w:val="0"/>
              <w:rPr>
                <w:rFonts w:ascii="Times New Roman" w:hAnsi="Times New Roman" w:cs="Times New Roman"/>
                <w:sz w:val="24"/>
                <w:szCs w:val="24"/>
              </w:rPr>
            </w:pPr>
          </w:p>
        </w:tc>
        <w:tc>
          <w:tcPr>
            <w:tcW w:w="0" w:type="auto"/>
            <w:gridSpan w:val="4"/>
            <w:vMerge/>
            <w:tcBorders>
              <w:top w:val="single" w:sz="4" w:space="0" w:color="auto"/>
              <w:left w:val="nil"/>
              <w:bottom w:val="single" w:sz="4" w:space="0" w:color="auto"/>
              <w:right w:val="nil"/>
            </w:tcBorders>
            <w:vAlign w:val="center"/>
            <w:hideMark/>
          </w:tcPr>
          <w:p w14:paraId="62A1BD98" w14:textId="77777777" w:rsidR="00626797" w:rsidRPr="00626797" w:rsidRDefault="00626797" w:rsidP="00626797">
            <w:pPr>
              <w:suppressAutoHyphens w:val="0"/>
              <w:rPr>
                <w:rFonts w:ascii="Times New Roman" w:hAnsi="Times New Roman" w:cs="Times New Roman"/>
                <w:sz w:val="24"/>
                <w:szCs w:val="24"/>
              </w:rPr>
            </w:pPr>
          </w:p>
        </w:tc>
      </w:tr>
      <w:tr w:rsidR="00626797" w:rsidRPr="00626797" w14:paraId="3728BCAE" w14:textId="77777777" w:rsidTr="00626797">
        <w:trPr>
          <w:gridAfter w:val="1"/>
          <w:wAfter w:w="10" w:type="dxa"/>
          <w:trHeight w:val="267"/>
          <w:jc w:val="center"/>
        </w:trPr>
        <w:tc>
          <w:tcPr>
            <w:tcW w:w="1564" w:type="dxa"/>
            <w:tcBorders>
              <w:top w:val="single" w:sz="4" w:space="0" w:color="auto"/>
              <w:left w:val="nil"/>
              <w:bottom w:val="nil"/>
              <w:right w:val="nil"/>
            </w:tcBorders>
            <w:noWrap/>
            <w:vAlign w:val="bottom"/>
            <w:hideMark/>
          </w:tcPr>
          <w:p w14:paraId="216C4515"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COR (%)</w:t>
            </w:r>
          </w:p>
        </w:tc>
        <w:tc>
          <w:tcPr>
            <w:tcW w:w="1063" w:type="dxa"/>
            <w:tcBorders>
              <w:top w:val="single" w:sz="4" w:space="0" w:color="auto"/>
              <w:left w:val="nil"/>
              <w:bottom w:val="nil"/>
              <w:right w:val="nil"/>
            </w:tcBorders>
            <w:noWrap/>
            <w:vAlign w:val="center"/>
            <w:hideMark/>
          </w:tcPr>
          <w:p w14:paraId="51A306E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0.57475</w:t>
            </w:r>
          </w:p>
        </w:tc>
        <w:tc>
          <w:tcPr>
            <w:tcW w:w="1069" w:type="dxa"/>
            <w:tcBorders>
              <w:top w:val="single" w:sz="4" w:space="0" w:color="auto"/>
              <w:left w:val="nil"/>
              <w:bottom w:val="nil"/>
              <w:right w:val="nil"/>
            </w:tcBorders>
            <w:noWrap/>
            <w:vAlign w:val="center"/>
            <w:hideMark/>
          </w:tcPr>
          <w:p w14:paraId="764BADD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0.53400</w:t>
            </w:r>
          </w:p>
        </w:tc>
        <w:tc>
          <w:tcPr>
            <w:tcW w:w="1020" w:type="dxa"/>
            <w:tcBorders>
              <w:top w:val="single" w:sz="4" w:space="0" w:color="auto"/>
              <w:left w:val="nil"/>
              <w:bottom w:val="nil"/>
              <w:right w:val="nil"/>
            </w:tcBorders>
            <w:noWrap/>
            <w:vAlign w:val="center"/>
            <w:hideMark/>
          </w:tcPr>
          <w:p w14:paraId="5058211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0.60275</w:t>
            </w:r>
          </w:p>
        </w:tc>
        <w:tc>
          <w:tcPr>
            <w:tcW w:w="1020" w:type="dxa"/>
            <w:tcBorders>
              <w:top w:val="single" w:sz="4" w:space="0" w:color="auto"/>
              <w:left w:val="nil"/>
              <w:bottom w:val="nil"/>
              <w:right w:val="nil"/>
            </w:tcBorders>
            <w:noWrap/>
            <w:vAlign w:val="center"/>
            <w:hideMark/>
          </w:tcPr>
          <w:p w14:paraId="5FFA341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0.57175</w:t>
            </w:r>
          </w:p>
        </w:tc>
        <w:tc>
          <w:tcPr>
            <w:tcW w:w="1023" w:type="dxa"/>
            <w:tcBorders>
              <w:top w:val="single" w:sz="4" w:space="0" w:color="auto"/>
              <w:left w:val="nil"/>
              <w:bottom w:val="nil"/>
              <w:right w:val="nil"/>
            </w:tcBorders>
            <w:noWrap/>
            <w:vAlign w:val="center"/>
            <w:hideMark/>
          </w:tcPr>
          <w:p w14:paraId="1CAC394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0.55100</w:t>
            </w:r>
          </w:p>
        </w:tc>
        <w:tc>
          <w:tcPr>
            <w:tcW w:w="1020" w:type="dxa"/>
            <w:gridSpan w:val="4"/>
            <w:tcBorders>
              <w:top w:val="single" w:sz="4" w:space="0" w:color="auto"/>
              <w:left w:val="nil"/>
              <w:bottom w:val="nil"/>
              <w:right w:val="nil"/>
            </w:tcBorders>
            <w:noWrap/>
            <w:vAlign w:val="center"/>
            <w:hideMark/>
          </w:tcPr>
          <w:p w14:paraId="161F49F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0.56685</w:t>
            </w:r>
          </w:p>
        </w:tc>
        <w:tc>
          <w:tcPr>
            <w:tcW w:w="1013" w:type="dxa"/>
            <w:gridSpan w:val="4"/>
            <w:tcBorders>
              <w:top w:val="single" w:sz="4" w:space="0" w:color="auto"/>
              <w:left w:val="nil"/>
              <w:bottom w:val="nil"/>
              <w:right w:val="nil"/>
            </w:tcBorders>
            <w:noWrap/>
            <w:vAlign w:val="center"/>
            <w:hideMark/>
          </w:tcPr>
          <w:p w14:paraId="49656065"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0.4632</w:t>
            </w:r>
          </w:p>
        </w:tc>
        <w:tc>
          <w:tcPr>
            <w:tcW w:w="954" w:type="dxa"/>
            <w:gridSpan w:val="2"/>
            <w:tcBorders>
              <w:top w:val="single" w:sz="4" w:space="0" w:color="auto"/>
              <w:left w:val="nil"/>
              <w:bottom w:val="nil"/>
              <w:right w:val="nil"/>
            </w:tcBorders>
            <w:noWrap/>
            <w:vAlign w:val="center"/>
            <w:hideMark/>
          </w:tcPr>
          <w:p w14:paraId="512FF07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9.36</w:t>
            </w:r>
          </w:p>
        </w:tc>
      </w:tr>
      <w:tr w:rsidR="00626797" w:rsidRPr="00626797" w14:paraId="4FC44966" w14:textId="77777777" w:rsidTr="00626797">
        <w:trPr>
          <w:gridAfter w:val="1"/>
          <w:wAfter w:w="10" w:type="dxa"/>
          <w:trHeight w:val="267"/>
          <w:jc w:val="center"/>
        </w:trPr>
        <w:tc>
          <w:tcPr>
            <w:tcW w:w="1564" w:type="dxa"/>
            <w:noWrap/>
            <w:vAlign w:val="bottom"/>
            <w:hideMark/>
          </w:tcPr>
          <w:p w14:paraId="30DB2293"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FÍG</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3" w:type="dxa"/>
            <w:noWrap/>
            <w:vAlign w:val="center"/>
            <w:hideMark/>
          </w:tcPr>
          <w:p w14:paraId="61CA203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1.98525</w:t>
            </w:r>
          </w:p>
        </w:tc>
        <w:tc>
          <w:tcPr>
            <w:tcW w:w="1069" w:type="dxa"/>
            <w:noWrap/>
            <w:vAlign w:val="center"/>
            <w:hideMark/>
          </w:tcPr>
          <w:p w14:paraId="2241D9E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1.89000</w:t>
            </w:r>
          </w:p>
        </w:tc>
        <w:tc>
          <w:tcPr>
            <w:tcW w:w="1020" w:type="dxa"/>
            <w:noWrap/>
            <w:vAlign w:val="center"/>
            <w:hideMark/>
          </w:tcPr>
          <w:p w14:paraId="5350840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1.92625</w:t>
            </w:r>
          </w:p>
        </w:tc>
        <w:tc>
          <w:tcPr>
            <w:tcW w:w="1020" w:type="dxa"/>
            <w:noWrap/>
            <w:vAlign w:val="center"/>
            <w:hideMark/>
          </w:tcPr>
          <w:p w14:paraId="52E5BA9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1.86125</w:t>
            </w:r>
          </w:p>
        </w:tc>
        <w:tc>
          <w:tcPr>
            <w:tcW w:w="1023" w:type="dxa"/>
            <w:noWrap/>
            <w:vAlign w:val="center"/>
            <w:hideMark/>
          </w:tcPr>
          <w:p w14:paraId="5234EA1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1.77575</w:t>
            </w:r>
          </w:p>
        </w:tc>
        <w:tc>
          <w:tcPr>
            <w:tcW w:w="1020" w:type="dxa"/>
            <w:gridSpan w:val="4"/>
            <w:noWrap/>
            <w:vAlign w:val="center"/>
            <w:hideMark/>
          </w:tcPr>
          <w:p w14:paraId="5305FC2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1.8877</w:t>
            </w:r>
          </w:p>
        </w:tc>
        <w:tc>
          <w:tcPr>
            <w:tcW w:w="1013" w:type="dxa"/>
            <w:gridSpan w:val="4"/>
            <w:noWrap/>
            <w:vAlign w:val="center"/>
            <w:hideMark/>
          </w:tcPr>
          <w:p w14:paraId="27A8398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0.3963</w:t>
            </w:r>
          </w:p>
        </w:tc>
        <w:tc>
          <w:tcPr>
            <w:tcW w:w="954" w:type="dxa"/>
            <w:gridSpan w:val="2"/>
            <w:noWrap/>
            <w:vAlign w:val="center"/>
            <w:hideMark/>
          </w:tcPr>
          <w:p w14:paraId="7BB4524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7.83</w:t>
            </w:r>
          </w:p>
        </w:tc>
      </w:tr>
      <w:tr w:rsidR="00626797" w:rsidRPr="00626797" w14:paraId="65E55D64" w14:textId="77777777" w:rsidTr="00626797">
        <w:trPr>
          <w:gridAfter w:val="1"/>
          <w:wAfter w:w="10" w:type="dxa"/>
          <w:trHeight w:val="267"/>
          <w:jc w:val="center"/>
        </w:trPr>
        <w:tc>
          <w:tcPr>
            <w:tcW w:w="1564" w:type="dxa"/>
            <w:noWrap/>
            <w:vAlign w:val="bottom"/>
            <w:hideMark/>
          </w:tcPr>
          <w:p w14:paraId="3840BA7A"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MOE</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3" w:type="dxa"/>
            <w:noWrap/>
            <w:vAlign w:val="center"/>
            <w:hideMark/>
          </w:tcPr>
          <w:p w14:paraId="263EADC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1.68800</w:t>
            </w:r>
          </w:p>
        </w:tc>
        <w:tc>
          <w:tcPr>
            <w:tcW w:w="1069" w:type="dxa"/>
            <w:noWrap/>
            <w:vAlign w:val="center"/>
            <w:hideMark/>
          </w:tcPr>
          <w:p w14:paraId="4D9E058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1.66100</w:t>
            </w:r>
          </w:p>
        </w:tc>
        <w:tc>
          <w:tcPr>
            <w:tcW w:w="1020" w:type="dxa"/>
            <w:noWrap/>
            <w:vAlign w:val="center"/>
            <w:hideMark/>
          </w:tcPr>
          <w:p w14:paraId="42481D5C"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1.74175</w:t>
            </w:r>
          </w:p>
        </w:tc>
        <w:tc>
          <w:tcPr>
            <w:tcW w:w="1020" w:type="dxa"/>
            <w:noWrap/>
            <w:vAlign w:val="center"/>
            <w:hideMark/>
          </w:tcPr>
          <w:p w14:paraId="639B272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1.72875</w:t>
            </w:r>
          </w:p>
        </w:tc>
        <w:tc>
          <w:tcPr>
            <w:tcW w:w="1023" w:type="dxa"/>
            <w:noWrap/>
            <w:vAlign w:val="center"/>
            <w:hideMark/>
          </w:tcPr>
          <w:p w14:paraId="523A60CE"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1.75100</w:t>
            </w:r>
          </w:p>
        </w:tc>
        <w:tc>
          <w:tcPr>
            <w:tcW w:w="1020" w:type="dxa"/>
            <w:gridSpan w:val="4"/>
            <w:noWrap/>
            <w:vAlign w:val="center"/>
            <w:hideMark/>
          </w:tcPr>
          <w:p w14:paraId="24A0A3E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1.7141</w:t>
            </w:r>
          </w:p>
        </w:tc>
        <w:tc>
          <w:tcPr>
            <w:tcW w:w="1013" w:type="dxa"/>
            <w:gridSpan w:val="4"/>
            <w:noWrap/>
            <w:vAlign w:val="center"/>
            <w:hideMark/>
          </w:tcPr>
          <w:p w14:paraId="41BD231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0.7530</w:t>
            </w:r>
          </w:p>
        </w:tc>
        <w:tc>
          <w:tcPr>
            <w:tcW w:w="954" w:type="dxa"/>
            <w:gridSpan w:val="2"/>
            <w:noWrap/>
            <w:vAlign w:val="center"/>
            <w:hideMark/>
          </w:tcPr>
          <w:p w14:paraId="0FF9314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6.46</w:t>
            </w:r>
          </w:p>
        </w:tc>
      </w:tr>
      <w:tr w:rsidR="00626797" w:rsidRPr="00626797" w14:paraId="0372762D" w14:textId="77777777" w:rsidTr="00626797">
        <w:trPr>
          <w:gridAfter w:val="1"/>
          <w:wAfter w:w="10" w:type="dxa"/>
          <w:trHeight w:val="267"/>
          <w:jc w:val="center"/>
        </w:trPr>
        <w:tc>
          <w:tcPr>
            <w:tcW w:w="1564" w:type="dxa"/>
            <w:noWrap/>
            <w:vAlign w:val="bottom"/>
            <w:hideMark/>
          </w:tcPr>
          <w:p w14:paraId="2B3CC049"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BA</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3" w:type="dxa"/>
            <w:noWrap/>
            <w:vAlign w:val="center"/>
            <w:hideMark/>
          </w:tcPr>
          <w:p w14:paraId="54A98D2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0.23325</w:t>
            </w:r>
          </w:p>
        </w:tc>
        <w:tc>
          <w:tcPr>
            <w:tcW w:w="1069" w:type="dxa"/>
            <w:noWrap/>
            <w:vAlign w:val="center"/>
            <w:hideMark/>
          </w:tcPr>
          <w:p w14:paraId="0798185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0.16300</w:t>
            </w:r>
          </w:p>
        </w:tc>
        <w:tc>
          <w:tcPr>
            <w:tcW w:w="1020" w:type="dxa"/>
            <w:noWrap/>
            <w:vAlign w:val="center"/>
            <w:hideMark/>
          </w:tcPr>
          <w:p w14:paraId="70E9690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0.18775</w:t>
            </w:r>
          </w:p>
        </w:tc>
        <w:tc>
          <w:tcPr>
            <w:tcW w:w="1020" w:type="dxa"/>
            <w:noWrap/>
            <w:vAlign w:val="center"/>
            <w:hideMark/>
          </w:tcPr>
          <w:p w14:paraId="457066E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0.20875</w:t>
            </w:r>
          </w:p>
        </w:tc>
        <w:tc>
          <w:tcPr>
            <w:tcW w:w="1023" w:type="dxa"/>
            <w:noWrap/>
            <w:vAlign w:val="center"/>
            <w:hideMark/>
          </w:tcPr>
          <w:p w14:paraId="0428688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0.18225</w:t>
            </w:r>
          </w:p>
        </w:tc>
        <w:tc>
          <w:tcPr>
            <w:tcW w:w="1020" w:type="dxa"/>
            <w:gridSpan w:val="4"/>
            <w:noWrap/>
            <w:vAlign w:val="center"/>
            <w:hideMark/>
          </w:tcPr>
          <w:p w14:paraId="1D3F2797"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0.1950</w:t>
            </w:r>
          </w:p>
        </w:tc>
        <w:tc>
          <w:tcPr>
            <w:tcW w:w="1013" w:type="dxa"/>
            <w:gridSpan w:val="4"/>
            <w:noWrap/>
            <w:vAlign w:val="center"/>
            <w:hideMark/>
          </w:tcPr>
          <w:p w14:paraId="1ADE7AD7"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0.2661</w:t>
            </w:r>
          </w:p>
        </w:tc>
        <w:tc>
          <w:tcPr>
            <w:tcW w:w="954" w:type="dxa"/>
            <w:gridSpan w:val="2"/>
            <w:noWrap/>
            <w:vAlign w:val="center"/>
            <w:hideMark/>
          </w:tcPr>
          <w:p w14:paraId="641B394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22.59</w:t>
            </w:r>
          </w:p>
        </w:tc>
      </w:tr>
      <w:tr w:rsidR="00626797" w:rsidRPr="00626797" w14:paraId="4B681DCD" w14:textId="77777777" w:rsidTr="00626797">
        <w:trPr>
          <w:gridAfter w:val="1"/>
          <w:wAfter w:w="10" w:type="dxa"/>
          <w:trHeight w:val="267"/>
          <w:jc w:val="center"/>
        </w:trPr>
        <w:tc>
          <w:tcPr>
            <w:tcW w:w="1564" w:type="dxa"/>
            <w:noWrap/>
            <w:vAlign w:val="bottom"/>
            <w:hideMark/>
          </w:tcPr>
          <w:p w14:paraId="592C5418"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lastRenderedPageBreak/>
              <w:t>BUR (%)</w:t>
            </w:r>
          </w:p>
        </w:tc>
        <w:tc>
          <w:tcPr>
            <w:tcW w:w="1063" w:type="dxa"/>
            <w:noWrap/>
            <w:vAlign w:val="center"/>
            <w:hideMark/>
          </w:tcPr>
          <w:p w14:paraId="14A2FBF5"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0.10625</w:t>
            </w:r>
          </w:p>
        </w:tc>
        <w:tc>
          <w:tcPr>
            <w:tcW w:w="1069" w:type="dxa"/>
            <w:noWrap/>
            <w:vAlign w:val="center"/>
            <w:hideMark/>
          </w:tcPr>
          <w:p w14:paraId="4BA8944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0.09125</w:t>
            </w:r>
          </w:p>
        </w:tc>
        <w:tc>
          <w:tcPr>
            <w:tcW w:w="1020" w:type="dxa"/>
            <w:noWrap/>
            <w:vAlign w:val="center"/>
            <w:hideMark/>
          </w:tcPr>
          <w:p w14:paraId="1D4E7E4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0.09475</w:t>
            </w:r>
          </w:p>
        </w:tc>
        <w:tc>
          <w:tcPr>
            <w:tcW w:w="1020" w:type="dxa"/>
            <w:noWrap/>
            <w:vAlign w:val="center"/>
            <w:hideMark/>
          </w:tcPr>
          <w:p w14:paraId="674F52F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0.08250</w:t>
            </w:r>
          </w:p>
        </w:tc>
        <w:tc>
          <w:tcPr>
            <w:tcW w:w="1023" w:type="dxa"/>
            <w:noWrap/>
            <w:vAlign w:val="center"/>
            <w:hideMark/>
          </w:tcPr>
          <w:p w14:paraId="692FB50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0.08450</w:t>
            </w:r>
          </w:p>
        </w:tc>
        <w:tc>
          <w:tcPr>
            <w:tcW w:w="1020" w:type="dxa"/>
            <w:gridSpan w:val="4"/>
            <w:noWrap/>
            <w:vAlign w:val="center"/>
            <w:hideMark/>
          </w:tcPr>
          <w:p w14:paraId="66400CA7"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0.0918</w:t>
            </w:r>
          </w:p>
        </w:tc>
        <w:tc>
          <w:tcPr>
            <w:tcW w:w="1013" w:type="dxa"/>
            <w:gridSpan w:val="4"/>
            <w:noWrap/>
            <w:vAlign w:val="center"/>
            <w:hideMark/>
          </w:tcPr>
          <w:p w14:paraId="42325755"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0.4599</w:t>
            </w:r>
          </w:p>
        </w:tc>
        <w:tc>
          <w:tcPr>
            <w:tcW w:w="954" w:type="dxa"/>
            <w:gridSpan w:val="2"/>
            <w:noWrap/>
            <w:vAlign w:val="center"/>
            <w:hideMark/>
          </w:tcPr>
          <w:p w14:paraId="204D2A9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20.92</w:t>
            </w:r>
          </w:p>
        </w:tc>
      </w:tr>
      <w:tr w:rsidR="00626797" w:rsidRPr="00626797" w14:paraId="48FEEABA" w14:textId="77777777" w:rsidTr="00626797">
        <w:trPr>
          <w:gridAfter w:val="1"/>
          <w:wAfter w:w="10" w:type="dxa"/>
          <w:trHeight w:val="267"/>
          <w:jc w:val="center"/>
        </w:trPr>
        <w:tc>
          <w:tcPr>
            <w:tcW w:w="1564" w:type="dxa"/>
            <w:noWrap/>
            <w:vAlign w:val="bottom"/>
            <w:hideMark/>
          </w:tcPr>
          <w:p w14:paraId="744C22BA"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ID</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3" w:type="dxa"/>
            <w:noWrap/>
            <w:vAlign w:val="center"/>
            <w:hideMark/>
          </w:tcPr>
          <w:p w14:paraId="27DD30E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2.77175</w:t>
            </w:r>
          </w:p>
        </w:tc>
        <w:tc>
          <w:tcPr>
            <w:tcW w:w="1069" w:type="dxa"/>
            <w:noWrap/>
            <w:vAlign w:val="center"/>
            <w:hideMark/>
          </w:tcPr>
          <w:p w14:paraId="6BAB01E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3.07525</w:t>
            </w:r>
          </w:p>
        </w:tc>
        <w:tc>
          <w:tcPr>
            <w:tcW w:w="1020" w:type="dxa"/>
            <w:noWrap/>
            <w:vAlign w:val="center"/>
            <w:hideMark/>
          </w:tcPr>
          <w:p w14:paraId="1A76281C"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3.14925</w:t>
            </w:r>
          </w:p>
        </w:tc>
        <w:tc>
          <w:tcPr>
            <w:tcW w:w="1020" w:type="dxa"/>
            <w:noWrap/>
            <w:vAlign w:val="center"/>
            <w:hideMark/>
          </w:tcPr>
          <w:p w14:paraId="41ED7E6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3.12925</w:t>
            </w:r>
          </w:p>
        </w:tc>
        <w:tc>
          <w:tcPr>
            <w:tcW w:w="1023" w:type="dxa"/>
            <w:noWrap/>
            <w:vAlign w:val="center"/>
            <w:hideMark/>
          </w:tcPr>
          <w:p w14:paraId="4F182E0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2.82525</w:t>
            </w:r>
          </w:p>
        </w:tc>
        <w:tc>
          <w:tcPr>
            <w:tcW w:w="1020" w:type="dxa"/>
            <w:gridSpan w:val="4"/>
            <w:noWrap/>
            <w:vAlign w:val="center"/>
            <w:hideMark/>
          </w:tcPr>
          <w:p w14:paraId="6DA9D9B7"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2.99015</w:t>
            </w:r>
          </w:p>
        </w:tc>
        <w:tc>
          <w:tcPr>
            <w:tcW w:w="1013" w:type="dxa"/>
            <w:gridSpan w:val="4"/>
            <w:noWrap/>
            <w:vAlign w:val="center"/>
            <w:hideMark/>
          </w:tcPr>
          <w:p w14:paraId="28123D44"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0.5360</w:t>
            </w:r>
          </w:p>
        </w:tc>
        <w:tc>
          <w:tcPr>
            <w:tcW w:w="954" w:type="dxa"/>
            <w:gridSpan w:val="2"/>
            <w:noWrap/>
            <w:vAlign w:val="center"/>
            <w:hideMark/>
          </w:tcPr>
          <w:p w14:paraId="5EC50FE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13.14</w:t>
            </w:r>
          </w:p>
        </w:tc>
      </w:tr>
      <w:tr w:rsidR="00626797" w:rsidRPr="00626797" w14:paraId="7C881E4F" w14:textId="77777777" w:rsidTr="00626797">
        <w:trPr>
          <w:gridAfter w:val="1"/>
          <w:wAfter w:w="10" w:type="dxa"/>
          <w:trHeight w:val="267"/>
          <w:jc w:val="center"/>
        </w:trPr>
        <w:tc>
          <w:tcPr>
            <w:tcW w:w="1564" w:type="dxa"/>
            <w:tcBorders>
              <w:top w:val="nil"/>
              <w:left w:val="nil"/>
              <w:bottom w:val="single" w:sz="4" w:space="0" w:color="auto"/>
              <w:right w:val="nil"/>
            </w:tcBorders>
            <w:noWrap/>
            <w:vAlign w:val="bottom"/>
            <w:hideMark/>
          </w:tcPr>
          <w:p w14:paraId="767FC00D"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CID</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(m)</w:t>
            </w:r>
          </w:p>
        </w:tc>
        <w:tc>
          <w:tcPr>
            <w:tcW w:w="1063" w:type="dxa"/>
            <w:tcBorders>
              <w:top w:val="nil"/>
              <w:left w:val="nil"/>
              <w:bottom w:val="single" w:sz="4" w:space="0" w:color="auto"/>
              <w:right w:val="nil"/>
            </w:tcBorders>
            <w:noWrap/>
            <w:vAlign w:val="center"/>
            <w:hideMark/>
          </w:tcPr>
          <w:p w14:paraId="1DF7B4C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1.57750</w:t>
            </w:r>
          </w:p>
        </w:tc>
        <w:tc>
          <w:tcPr>
            <w:tcW w:w="1069" w:type="dxa"/>
            <w:tcBorders>
              <w:top w:val="nil"/>
              <w:left w:val="nil"/>
              <w:bottom w:val="single" w:sz="4" w:space="0" w:color="auto"/>
              <w:right w:val="nil"/>
            </w:tcBorders>
            <w:noWrap/>
            <w:vAlign w:val="center"/>
            <w:hideMark/>
          </w:tcPr>
          <w:p w14:paraId="42DFDC8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1.60625</w:t>
            </w:r>
          </w:p>
        </w:tc>
        <w:tc>
          <w:tcPr>
            <w:tcW w:w="1020" w:type="dxa"/>
            <w:tcBorders>
              <w:top w:val="nil"/>
              <w:left w:val="nil"/>
              <w:bottom w:val="single" w:sz="4" w:space="0" w:color="auto"/>
              <w:right w:val="nil"/>
            </w:tcBorders>
            <w:noWrap/>
            <w:vAlign w:val="center"/>
            <w:hideMark/>
          </w:tcPr>
          <w:p w14:paraId="211C593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1.61375</w:t>
            </w:r>
          </w:p>
        </w:tc>
        <w:tc>
          <w:tcPr>
            <w:tcW w:w="1020" w:type="dxa"/>
            <w:tcBorders>
              <w:top w:val="nil"/>
              <w:left w:val="nil"/>
              <w:bottom w:val="single" w:sz="4" w:space="0" w:color="auto"/>
              <w:right w:val="nil"/>
            </w:tcBorders>
            <w:noWrap/>
            <w:vAlign w:val="center"/>
            <w:hideMark/>
          </w:tcPr>
          <w:p w14:paraId="5797B74C"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1.54500</w:t>
            </w:r>
          </w:p>
        </w:tc>
        <w:tc>
          <w:tcPr>
            <w:tcW w:w="1023" w:type="dxa"/>
            <w:tcBorders>
              <w:top w:val="nil"/>
              <w:left w:val="nil"/>
              <w:bottom w:val="single" w:sz="4" w:space="0" w:color="auto"/>
              <w:right w:val="nil"/>
            </w:tcBorders>
            <w:noWrap/>
            <w:vAlign w:val="center"/>
            <w:hideMark/>
          </w:tcPr>
          <w:p w14:paraId="725FC56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1.61750</w:t>
            </w:r>
          </w:p>
        </w:tc>
        <w:tc>
          <w:tcPr>
            <w:tcW w:w="1020" w:type="dxa"/>
            <w:gridSpan w:val="4"/>
            <w:tcBorders>
              <w:top w:val="nil"/>
              <w:left w:val="nil"/>
              <w:bottom w:val="single" w:sz="4" w:space="0" w:color="auto"/>
              <w:right w:val="nil"/>
            </w:tcBorders>
            <w:noWrap/>
            <w:vAlign w:val="center"/>
            <w:hideMark/>
          </w:tcPr>
          <w:p w14:paraId="5F252F13"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1.59200</w:t>
            </w:r>
          </w:p>
        </w:tc>
        <w:tc>
          <w:tcPr>
            <w:tcW w:w="1013" w:type="dxa"/>
            <w:gridSpan w:val="4"/>
            <w:tcBorders>
              <w:top w:val="nil"/>
              <w:left w:val="nil"/>
              <w:bottom w:val="single" w:sz="4" w:space="0" w:color="auto"/>
              <w:right w:val="nil"/>
            </w:tcBorders>
            <w:noWrap/>
            <w:vAlign w:val="center"/>
            <w:hideMark/>
          </w:tcPr>
          <w:p w14:paraId="308BD554"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0.9280</w:t>
            </w:r>
          </w:p>
        </w:tc>
        <w:tc>
          <w:tcPr>
            <w:tcW w:w="954" w:type="dxa"/>
            <w:gridSpan w:val="2"/>
            <w:tcBorders>
              <w:top w:val="nil"/>
              <w:left w:val="nil"/>
              <w:bottom w:val="single" w:sz="4" w:space="0" w:color="auto"/>
              <w:right w:val="nil"/>
            </w:tcBorders>
            <w:noWrap/>
            <w:vAlign w:val="center"/>
            <w:hideMark/>
          </w:tcPr>
          <w:p w14:paraId="7F83C0C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8.39</w:t>
            </w:r>
          </w:p>
        </w:tc>
      </w:tr>
      <w:tr w:rsidR="00626797" w:rsidRPr="00626797" w14:paraId="2CD6251C" w14:textId="77777777" w:rsidTr="00626797">
        <w:trPr>
          <w:trHeight w:val="267"/>
          <w:jc w:val="center"/>
        </w:trPr>
        <w:tc>
          <w:tcPr>
            <w:tcW w:w="1566" w:type="dxa"/>
            <w:tcBorders>
              <w:top w:val="single" w:sz="4" w:space="0" w:color="auto"/>
              <w:left w:val="nil"/>
              <w:bottom w:val="single" w:sz="4" w:space="0" w:color="auto"/>
              <w:right w:val="nil"/>
            </w:tcBorders>
            <w:noWrap/>
            <w:vAlign w:val="center"/>
          </w:tcPr>
          <w:p w14:paraId="79693915" w14:textId="77777777" w:rsidR="00626797" w:rsidRPr="00626797" w:rsidRDefault="00626797" w:rsidP="00626797">
            <w:pPr>
              <w:jc w:val="both"/>
              <w:rPr>
                <w:rFonts w:ascii="Times New Roman" w:hAnsi="Times New Roman" w:cs="Times New Roman"/>
                <w:sz w:val="24"/>
                <w:szCs w:val="24"/>
              </w:rPr>
            </w:pPr>
          </w:p>
        </w:tc>
        <w:tc>
          <w:tcPr>
            <w:tcW w:w="5202" w:type="dxa"/>
            <w:gridSpan w:val="6"/>
            <w:tcBorders>
              <w:top w:val="single" w:sz="4" w:space="0" w:color="auto"/>
              <w:left w:val="nil"/>
              <w:bottom w:val="single" w:sz="4" w:space="0" w:color="auto"/>
              <w:right w:val="nil"/>
            </w:tcBorders>
            <w:noWrap/>
            <w:vAlign w:val="bottom"/>
          </w:tcPr>
          <w:p w14:paraId="54BFD4C3" w14:textId="0102888D"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42 dias de idade</w:t>
            </w:r>
          </w:p>
        </w:tc>
        <w:tc>
          <w:tcPr>
            <w:tcW w:w="996" w:type="dxa"/>
            <w:gridSpan w:val="2"/>
            <w:tcBorders>
              <w:top w:val="single" w:sz="4" w:space="0" w:color="auto"/>
              <w:left w:val="nil"/>
              <w:bottom w:val="single" w:sz="4" w:space="0" w:color="auto"/>
              <w:right w:val="nil"/>
            </w:tcBorders>
            <w:noWrap/>
            <w:vAlign w:val="center"/>
          </w:tcPr>
          <w:p w14:paraId="5E5219AD" w14:textId="77777777" w:rsidR="00626797" w:rsidRPr="00626797" w:rsidRDefault="00626797" w:rsidP="00626797">
            <w:pPr>
              <w:jc w:val="center"/>
              <w:rPr>
                <w:rFonts w:ascii="Times New Roman" w:hAnsi="Times New Roman" w:cs="Times New Roman"/>
                <w:sz w:val="24"/>
                <w:szCs w:val="24"/>
              </w:rPr>
            </w:pPr>
          </w:p>
        </w:tc>
        <w:tc>
          <w:tcPr>
            <w:tcW w:w="996" w:type="dxa"/>
            <w:gridSpan w:val="4"/>
            <w:tcBorders>
              <w:top w:val="single" w:sz="4" w:space="0" w:color="auto"/>
              <w:left w:val="nil"/>
              <w:bottom w:val="single" w:sz="4" w:space="0" w:color="auto"/>
              <w:right w:val="nil"/>
            </w:tcBorders>
            <w:vAlign w:val="center"/>
          </w:tcPr>
          <w:p w14:paraId="0EAFDDB7" w14:textId="77777777" w:rsidR="00626797" w:rsidRPr="00626797" w:rsidRDefault="00626797" w:rsidP="00626797">
            <w:pPr>
              <w:jc w:val="center"/>
              <w:rPr>
                <w:rFonts w:ascii="Times New Roman" w:hAnsi="Times New Roman" w:cs="Times New Roman"/>
                <w:sz w:val="24"/>
                <w:szCs w:val="24"/>
              </w:rPr>
            </w:pPr>
          </w:p>
        </w:tc>
        <w:tc>
          <w:tcPr>
            <w:tcW w:w="996" w:type="dxa"/>
            <w:gridSpan w:val="4"/>
            <w:tcBorders>
              <w:top w:val="single" w:sz="4" w:space="0" w:color="auto"/>
              <w:left w:val="nil"/>
              <w:bottom w:val="single" w:sz="4" w:space="0" w:color="auto"/>
              <w:right w:val="nil"/>
            </w:tcBorders>
            <w:vAlign w:val="center"/>
          </w:tcPr>
          <w:p w14:paraId="0BD95D1F" w14:textId="77777777" w:rsidR="00626797" w:rsidRPr="00626797" w:rsidRDefault="00626797" w:rsidP="00626797">
            <w:pPr>
              <w:jc w:val="center"/>
              <w:rPr>
                <w:rFonts w:ascii="Times New Roman" w:hAnsi="Times New Roman" w:cs="Times New Roman"/>
                <w:sz w:val="24"/>
                <w:szCs w:val="24"/>
              </w:rPr>
            </w:pPr>
          </w:p>
        </w:tc>
      </w:tr>
      <w:tr w:rsidR="00626797" w:rsidRPr="00626797" w14:paraId="2150CDA0" w14:textId="77777777" w:rsidTr="00626797">
        <w:trPr>
          <w:trHeight w:val="267"/>
          <w:jc w:val="center"/>
        </w:trPr>
        <w:tc>
          <w:tcPr>
            <w:tcW w:w="1566" w:type="dxa"/>
            <w:vMerge w:val="restart"/>
            <w:tcBorders>
              <w:top w:val="single" w:sz="4" w:space="0" w:color="auto"/>
              <w:left w:val="nil"/>
              <w:bottom w:val="single" w:sz="4" w:space="0" w:color="auto"/>
              <w:right w:val="nil"/>
            </w:tcBorders>
            <w:noWrap/>
            <w:vAlign w:val="center"/>
            <w:hideMark/>
          </w:tcPr>
          <w:p w14:paraId="4B883EE7"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Variáveis</w:t>
            </w:r>
          </w:p>
        </w:tc>
        <w:tc>
          <w:tcPr>
            <w:tcW w:w="5202" w:type="dxa"/>
            <w:gridSpan w:val="6"/>
            <w:tcBorders>
              <w:top w:val="single" w:sz="4" w:space="0" w:color="auto"/>
              <w:left w:val="nil"/>
              <w:bottom w:val="single" w:sz="4" w:space="0" w:color="auto"/>
              <w:right w:val="nil"/>
            </w:tcBorders>
            <w:noWrap/>
            <w:vAlign w:val="bottom"/>
            <w:hideMark/>
          </w:tcPr>
          <w:p w14:paraId="44E2069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 xml:space="preserve"> (%)</w:t>
            </w:r>
          </w:p>
        </w:tc>
        <w:tc>
          <w:tcPr>
            <w:tcW w:w="996" w:type="dxa"/>
            <w:gridSpan w:val="2"/>
            <w:vMerge w:val="restart"/>
            <w:tcBorders>
              <w:top w:val="single" w:sz="4" w:space="0" w:color="auto"/>
              <w:left w:val="nil"/>
              <w:bottom w:val="single" w:sz="4" w:space="0" w:color="auto"/>
              <w:right w:val="nil"/>
            </w:tcBorders>
            <w:noWrap/>
            <w:vAlign w:val="center"/>
            <w:hideMark/>
          </w:tcPr>
          <w:p w14:paraId="2E23FDE4"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Média</w:t>
            </w:r>
          </w:p>
        </w:tc>
        <w:tc>
          <w:tcPr>
            <w:tcW w:w="996" w:type="dxa"/>
            <w:gridSpan w:val="4"/>
            <w:vMerge w:val="restart"/>
            <w:tcBorders>
              <w:top w:val="single" w:sz="4" w:space="0" w:color="auto"/>
              <w:left w:val="nil"/>
              <w:bottom w:val="single" w:sz="4" w:space="0" w:color="auto"/>
              <w:right w:val="nil"/>
            </w:tcBorders>
            <w:vAlign w:val="center"/>
            <w:hideMark/>
          </w:tcPr>
          <w:p w14:paraId="35CFD34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P</w:t>
            </w:r>
          </w:p>
        </w:tc>
        <w:tc>
          <w:tcPr>
            <w:tcW w:w="996" w:type="dxa"/>
            <w:gridSpan w:val="4"/>
            <w:vMerge w:val="restart"/>
            <w:tcBorders>
              <w:top w:val="single" w:sz="4" w:space="0" w:color="auto"/>
              <w:left w:val="nil"/>
              <w:bottom w:val="single" w:sz="4" w:space="0" w:color="auto"/>
              <w:right w:val="nil"/>
            </w:tcBorders>
            <w:vAlign w:val="center"/>
            <w:hideMark/>
          </w:tcPr>
          <w:p w14:paraId="00E9B85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CV (%)</w:t>
            </w:r>
          </w:p>
        </w:tc>
      </w:tr>
      <w:tr w:rsidR="00626797" w:rsidRPr="00626797" w14:paraId="1F0BC486" w14:textId="77777777" w:rsidTr="00626797">
        <w:trPr>
          <w:trHeight w:val="267"/>
          <w:jc w:val="center"/>
        </w:trPr>
        <w:tc>
          <w:tcPr>
            <w:tcW w:w="0" w:type="auto"/>
            <w:vMerge/>
            <w:tcBorders>
              <w:top w:val="single" w:sz="4" w:space="0" w:color="auto"/>
              <w:left w:val="nil"/>
              <w:bottom w:val="single" w:sz="4" w:space="0" w:color="auto"/>
              <w:right w:val="nil"/>
            </w:tcBorders>
            <w:vAlign w:val="center"/>
            <w:hideMark/>
          </w:tcPr>
          <w:p w14:paraId="33ED3092" w14:textId="77777777" w:rsidR="00626797" w:rsidRPr="00626797" w:rsidRDefault="00626797" w:rsidP="00626797">
            <w:pPr>
              <w:suppressAutoHyphens w:val="0"/>
              <w:rPr>
                <w:rFonts w:ascii="Times New Roman" w:hAnsi="Times New Roman" w:cs="Times New Roman"/>
                <w:sz w:val="24"/>
                <w:szCs w:val="24"/>
              </w:rPr>
            </w:pPr>
          </w:p>
        </w:tc>
        <w:tc>
          <w:tcPr>
            <w:tcW w:w="1064" w:type="dxa"/>
            <w:tcBorders>
              <w:top w:val="single" w:sz="4" w:space="0" w:color="auto"/>
              <w:left w:val="nil"/>
              <w:bottom w:val="single" w:sz="4" w:space="0" w:color="auto"/>
              <w:right w:val="nil"/>
            </w:tcBorders>
            <w:noWrap/>
            <w:vAlign w:val="center"/>
            <w:hideMark/>
          </w:tcPr>
          <w:p w14:paraId="2D6D0DE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CA</w:t>
            </w:r>
          </w:p>
        </w:tc>
        <w:tc>
          <w:tcPr>
            <w:tcW w:w="1069" w:type="dxa"/>
            <w:tcBorders>
              <w:top w:val="single" w:sz="4" w:space="0" w:color="auto"/>
              <w:left w:val="nil"/>
              <w:bottom w:val="single" w:sz="4" w:space="0" w:color="auto"/>
              <w:right w:val="nil"/>
            </w:tcBorders>
            <w:noWrap/>
            <w:vAlign w:val="center"/>
            <w:hideMark/>
          </w:tcPr>
          <w:p w14:paraId="4BBBCD65"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SA</w:t>
            </w:r>
          </w:p>
        </w:tc>
        <w:tc>
          <w:tcPr>
            <w:tcW w:w="1019" w:type="dxa"/>
            <w:tcBorders>
              <w:top w:val="single" w:sz="4" w:space="0" w:color="auto"/>
              <w:left w:val="nil"/>
              <w:bottom w:val="single" w:sz="4" w:space="0" w:color="auto"/>
              <w:right w:val="nil"/>
            </w:tcBorders>
            <w:noWrap/>
            <w:vAlign w:val="center"/>
            <w:hideMark/>
          </w:tcPr>
          <w:p w14:paraId="7EC375C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w:t>
            </w:r>
          </w:p>
        </w:tc>
        <w:tc>
          <w:tcPr>
            <w:tcW w:w="1019" w:type="dxa"/>
            <w:tcBorders>
              <w:top w:val="single" w:sz="4" w:space="0" w:color="auto"/>
              <w:left w:val="nil"/>
              <w:bottom w:val="single" w:sz="4" w:space="0" w:color="auto"/>
              <w:right w:val="nil"/>
            </w:tcBorders>
            <w:noWrap/>
            <w:vAlign w:val="center"/>
            <w:hideMark/>
          </w:tcPr>
          <w:p w14:paraId="2B8AC3A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4</w:t>
            </w:r>
          </w:p>
        </w:tc>
        <w:tc>
          <w:tcPr>
            <w:tcW w:w="1031" w:type="dxa"/>
            <w:gridSpan w:val="2"/>
            <w:tcBorders>
              <w:top w:val="single" w:sz="4" w:space="0" w:color="auto"/>
              <w:left w:val="nil"/>
              <w:bottom w:val="single" w:sz="4" w:space="0" w:color="auto"/>
              <w:right w:val="nil"/>
            </w:tcBorders>
            <w:noWrap/>
            <w:vAlign w:val="center"/>
            <w:hideMark/>
          </w:tcPr>
          <w:p w14:paraId="05811F3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6</w:t>
            </w:r>
          </w:p>
        </w:tc>
        <w:tc>
          <w:tcPr>
            <w:tcW w:w="0" w:type="auto"/>
            <w:gridSpan w:val="2"/>
            <w:vMerge/>
            <w:tcBorders>
              <w:top w:val="single" w:sz="4" w:space="0" w:color="auto"/>
              <w:left w:val="nil"/>
              <w:bottom w:val="single" w:sz="4" w:space="0" w:color="auto"/>
              <w:right w:val="nil"/>
            </w:tcBorders>
            <w:vAlign w:val="center"/>
            <w:hideMark/>
          </w:tcPr>
          <w:p w14:paraId="459714E9" w14:textId="77777777" w:rsidR="00626797" w:rsidRPr="00626797" w:rsidRDefault="00626797" w:rsidP="00626797">
            <w:pPr>
              <w:suppressAutoHyphens w:val="0"/>
              <w:rPr>
                <w:rFonts w:ascii="Times New Roman" w:hAnsi="Times New Roman" w:cs="Times New Roman"/>
                <w:sz w:val="24"/>
                <w:szCs w:val="24"/>
              </w:rPr>
            </w:pPr>
          </w:p>
        </w:tc>
        <w:tc>
          <w:tcPr>
            <w:tcW w:w="0" w:type="auto"/>
            <w:gridSpan w:val="4"/>
            <w:vMerge/>
            <w:tcBorders>
              <w:top w:val="single" w:sz="4" w:space="0" w:color="auto"/>
              <w:left w:val="nil"/>
              <w:bottom w:val="single" w:sz="4" w:space="0" w:color="auto"/>
              <w:right w:val="nil"/>
            </w:tcBorders>
            <w:vAlign w:val="center"/>
            <w:hideMark/>
          </w:tcPr>
          <w:p w14:paraId="500A149F" w14:textId="77777777" w:rsidR="00626797" w:rsidRPr="00626797" w:rsidRDefault="00626797" w:rsidP="00626797">
            <w:pPr>
              <w:suppressAutoHyphens w:val="0"/>
              <w:rPr>
                <w:rFonts w:ascii="Times New Roman" w:hAnsi="Times New Roman" w:cs="Times New Roman"/>
                <w:sz w:val="24"/>
                <w:szCs w:val="24"/>
              </w:rPr>
            </w:pPr>
          </w:p>
        </w:tc>
        <w:tc>
          <w:tcPr>
            <w:tcW w:w="0" w:type="auto"/>
            <w:gridSpan w:val="4"/>
            <w:vMerge/>
            <w:tcBorders>
              <w:top w:val="single" w:sz="4" w:space="0" w:color="auto"/>
              <w:left w:val="nil"/>
              <w:bottom w:val="single" w:sz="4" w:space="0" w:color="auto"/>
              <w:right w:val="nil"/>
            </w:tcBorders>
            <w:vAlign w:val="center"/>
            <w:hideMark/>
          </w:tcPr>
          <w:p w14:paraId="2DC5F9C5" w14:textId="77777777" w:rsidR="00626797" w:rsidRPr="00626797" w:rsidRDefault="00626797" w:rsidP="00626797">
            <w:pPr>
              <w:suppressAutoHyphens w:val="0"/>
              <w:rPr>
                <w:rFonts w:ascii="Times New Roman" w:hAnsi="Times New Roman" w:cs="Times New Roman"/>
                <w:sz w:val="24"/>
                <w:szCs w:val="24"/>
              </w:rPr>
            </w:pPr>
          </w:p>
        </w:tc>
      </w:tr>
      <w:tr w:rsidR="00626797" w:rsidRPr="00626797" w14:paraId="52566C31" w14:textId="77777777" w:rsidTr="00626797">
        <w:trPr>
          <w:trHeight w:val="267"/>
          <w:jc w:val="center"/>
        </w:trPr>
        <w:tc>
          <w:tcPr>
            <w:tcW w:w="1566" w:type="dxa"/>
            <w:tcBorders>
              <w:top w:val="single" w:sz="4" w:space="0" w:color="auto"/>
              <w:left w:val="nil"/>
              <w:bottom w:val="nil"/>
              <w:right w:val="nil"/>
            </w:tcBorders>
            <w:noWrap/>
            <w:vAlign w:val="bottom"/>
            <w:hideMark/>
          </w:tcPr>
          <w:p w14:paraId="217F06DF"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COR (%)</w:t>
            </w:r>
          </w:p>
        </w:tc>
        <w:tc>
          <w:tcPr>
            <w:tcW w:w="1064" w:type="dxa"/>
            <w:tcBorders>
              <w:top w:val="single" w:sz="4" w:space="0" w:color="auto"/>
              <w:left w:val="nil"/>
              <w:bottom w:val="nil"/>
              <w:right w:val="nil"/>
            </w:tcBorders>
            <w:noWrap/>
            <w:vAlign w:val="center"/>
            <w:hideMark/>
          </w:tcPr>
          <w:p w14:paraId="213769B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0.39545</w:t>
            </w:r>
          </w:p>
        </w:tc>
        <w:tc>
          <w:tcPr>
            <w:tcW w:w="1069" w:type="dxa"/>
            <w:tcBorders>
              <w:top w:val="single" w:sz="4" w:space="0" w:color="auto"/>
              <w:left w:val="nil"/>
              <w:bottom w:val="nil"/>
              <w:right w:val="nil"/>
            </w:tcBorders>
            <w:noWrap/>
            <w:vAlign w:val="center"/>
            <w:hideMark/>
          </w:tcPr>
          <w:p w14:paraId="65DF36A5"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0.40090</w:t>
            </w:r>
          </w:p>
        </w:tc>
        <w:tc>
          <w:tcPr>
            <w:tcW w:w="1019" w:type="dxa"/>
            <w:tcBorders>
              <w:top w:val="single" w:sz="4" w:space="0" w:color="auto"/>
              <w:left w:val="nil"/>
              <w:bottom w:val="nil"/>
              <w:right w:val="nil"/>
            </w:tcBorders>
            <w:noWrap/>
            <w:vAlign w:val="center"/>
            <w:hideMark/>
          </w:tcPr>
          <w:p w14:paraId="3F40356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0.39240</w:t>
            </w:r>
          </w:p>
        </w:tc>
        <w:tc>
          <w:tcPr>
            <w:tcW w:w="1019" w:type="dxa"/>
            <w:tcBorders>
              <w:top w:val="single" w:sz="4" w:space="0" w:color="auto"/>
              <w:left w:val="nil"/>
              <w:bottom w:val="nil"/>
              <w:right w:val="nil"/>
            </w:tcBorders>
            <w:noWrap/>
            <w:vAlign w:val="center"/>
            <w:hideMark/>
          </w:tcPr>
          <w:p w14:paraId="1D4C911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0.60217</w:t>
            </w:r>
          </w:p>
        </w:tc>
        <w:tc>
          <w:tcPr>
            <w:tcW w:w="1031" w:type="dxa"/>
            <w:gridSpan w:val="2"/>
            <w:tcBorders>
              <w:top w:val="single" w:sz="4" w:space="0" w:color="auto"/>
              <w:left w:val="nil"/>
              <w:bottom w:val="nil"/>
              <w:right w:val="nil"/>
            </w:tcBorders>
            <w:noWrap/>
            <w:vAlign w:val="center"/>
            <w:hideMark/>
          </w:tcPr>
          <w:p w14:paraId="1D6825A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0.42177</w:t>
            </w:r>
          </w:p>
        </w:tc>
        <w:tc>
          <w:tcPr>
            <w:tcW w:w="1019" w:type="dxa"/>
            <w:gridSpan w:val="4"/>
            <w:tcBorders>
              <w:top w:val="single" w:sz="4" w:space="0" w:color="auto"/>
              <w:left w:val="nil"/>
              <w:bottom w:val="nil"/>
              <w:right w:val="nil"/>
            </w:tcBorders>
            <w:noWrap/>
            <w:vAlign w:val="center"/>
            <w:hideMark/>
          </w:tcPr>
          <w:p w14:paraId="3F797E3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0.44254</w:t>
            </w:r>
          </w:p>
        </w:tc>
        <w:tc>
          <w:tcPr>
            <w:tcW w:w="1013" w:type="dxa"/>
            <w:gridSpan w:val="4"/>
            <w:tcBorders>
              <w:top w:val="single" w:sz="4" w:space="0" w:color="auto"/>
              <w:left w:val="nil"/>
              <w:bottom w:val="nil"/>
              <w:right w:val="nil"/>
            </w:tcBorders>
            <w:noWrap/>
            <w:vAlign w:val="center"/>
            <w:hideMark/>
          </w:tcPr>
          <w:p w14:paraId="32ECCCB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0.0588</w:t>
            </w:r>
          </w:p>
        </w:tc>
        <w:tc>
          <w:tcPr>
            <w:tcW w:w="956" w:type="dxa"/>
            <w:gridSpan w:val="2"/>
            <w:tcBorders>
              <w:top w:val="single" w:sz="4" w:space="0" w:color="auto"/>
              <w:left w:val="nil"/>
              <w:bottom w:val="nil"/>
              <w:right w:val="nil"/>
            </w:tcBorders>
            <w:noWrap/>
            <w:vAlign w:val="center"/>
            <w:hideMark/>
          </w:tcPr>
          <w:p w14:paraId="417576AC"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23.21</w:t>
            </w:r>
          </w:p>
        </w:tc>
      </w:tr>
      <w:tr w:rsidR="00626797" w:rsidRPr="00626797" w14:paraId="79ED40B3" w14:textId="77777777" w:rsidTr="00626797">
        <w:trPr>
          <w:trHeight w:val="267"/>
          <w:jc w:val="center"/>
        </w:trPr>
        <w:tc>
          <w:tcPr>
            <w:tcW w:w="1566" w:type="dxa"/>
            <w:noWrap/>
            <w:vAlign w:val="bottom"/>
            <w:hideMark/>
          </w:tcPr>
          <w:p w14:paraId="5881671F"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FÍG</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4" w:type="dxa"/>
            <w:noWrap/>
            <w:vAlign w:val="center"/>
            <w:hideMark/>
          </w:tcPr>
          <w:p w14:paraId="775DE98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1.36432</w:t>
            </w:r>
          </w:p>
        </w:tc>
        <w:tc>
          <w:tcPr>
            <w:tcW w:w="1069" w:type="dxa"/>
            <w:noWrap/>
            <w:vAlign w:val="center"/>
            <w:hideMark/>
          </w:tcPr>
          <w:p w14:paraId="68D3BA2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1.42072</w:t>
            </w:r>
          </w:p>
        </w:tc>
        <w:tc>
          <w:tcPr>
            <w:tcW w:w="1019" w:type="dxa"/>
            <w:noWrap/>
            <w:vAlign w:val="center"/>
            <w:hideMark/>
          </w:tcPr>
          <w:p w14:paraId="1D993E5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1.30372</w:t>
            </w:r>
          </w:p>
        </w:tc>
        <w:tc>
          <w:tcPr>
            <w:tcW w:w="1019" w:type="dxa"/>
            <w:noWrap/>
            <w:vAlign w:val="center"/>
            <w:hideMark/>
          </w:tcPr>
          <w:p w14:paraId="1AF85C3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1.83602</w:t>
            </w:r>
          </w:p>
        </w:tc>
        <w:tc>
          <w:tcPr>
            <w:tcW w:w="1031" w:type="dxa"/>
            <w:gridSpan w:val="2"/>
            <w:noWrap/>
            <w:vAlign w:val="center"/>
            <w:hideMark/>
          </w:tcPr>
          <w:p w14:paraId="44F6FCC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1.38477</w:t>
            </w:r>
          </w:p>
        </w:tc>
        <w:tc>
          <w:tcPr>
            <w:tcW w:w="1019" w:type="dxa"/>
            <w:gridSpan w:val="4"/>
            <w:noWrap/>
            <w:vAlign w:val="center"/>
            <w:hideMark/>
          </w:tcPr>
          <w:p w14:paraId="524B503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1.46190</w:t>
            </w:r>
          </w:p>
        </w:tc>
        <w:tc>
          <w:tcPr>
            <w:tcW w:w="1013" w:type="dxa"/>
            <w:gridSpan w:val="4"/>
            <w:noWrap/>
            <w:vAlign w:val="center"/>
            <w:hideMark/>
          </w:tcPr>
          <w:p w14:paraId="2E51B24A"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0.3275</w:t>
            </w:r>
          </w:p>
        </w:tc>
        <w:tc>
          <w:tcPr>
            <w:tcW w:w="956" w:type="dxa"/>
            <w:gridSpan w:val="2"/>
            <w:noWrap/>
            <w:vAlign w:val="center"/>
            <w:hideMark/>
          </w:tcPr>
          <w:p w14:paraId="0F3185F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25.69</w:t>
            </w:r>
          </w:p>
        </w:tc>
      </w:tr>
      <w:tr w:rsidR="00626797" w:rsidRPr="00626797" w14:paraId="155A1E35" w14:textId="77777777" w:rsidTr="00626797">
        <w:trPr>
          <w:trHeight w:val="267"/>
          <w:jc w:val="center"/>
        </w:trPr>
        <w:tc>
          <w:tcPr>
            <w:tcW w:w="1566" w:type="dxa"/>
            <w:noWrap/>
            <w:vAlign w:val="bottom"/>
            <w:hideMark/>
          </w:tcPr>
          <w:p w14:paraId="1DD8096B"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MOE</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4" w:type="dxa"/>
            <w:noWrap/>
            <w:vAlign w:val="center"/>
            <w:hideMark/>
          </w:tcPr>
          <w:p w14:paraId="03EE010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1.16170</w:t>
            </w:r>
          </w:p>
        </w:tc>
        <w:tc>
          <w:tcPr>
            <w:tcW w:w="1069" w:type="dxa"/>
            <w:noWrap/>
            <w:vAlign w:val="center"/>
            <w:hideMark/>
          </w:tcPr>
          <w:p w14:paraId="5CAB0585"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1.01607</w:t>
            </w:r>
          </w:p>
        </w:tc>
        <w:tc>
          <w:tcPr>
            <w:tcW w:w="1019" w:type="dxa"/>
            <w:noWrap/>
            <w:vAlign w:val="center"/>
            <w:hideMark/>
          </w:tcPr>
          <w:p w14:paraId="27FFA93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1.10705</w:t>
            </w:r>
          </w:p>
        </w:tc>
        <w:tc>
          <w:tcPr>
            <w:tcW w:w="1019" w:type="dxa"/>
            <w:noWrap/>
            <w:vAlign w:val="center"/>
            <w:hideMark/>
          </w:tcPr>
          <w:p w14:paraId="160A898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1.55135</w:t>
            </w:r>
          </w:p>
        </w:tc>
        <w:tc>
          <w:tcPr>
            <w:tcW w:w="1031" w:type="dxa"/>
            <w:gridSpan w:val="2"/>
            <w:noWrap/>
            <w:vAlign w:val="center"/>
            <w:hideMark/>
          </w:tcPr>
          <w:p w14:paraId="2D4AD9E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1.24062</w:t>
            </w:r>
          </w:p>
        </w:tc>
        <w:tc>
          <w:tcPr>
            <w:tcW w:w="1019" w:type="dxa"/>
            <w:gridSpan w:val="4"/>
            <w:noWrap/>
            <w:vAlign w:val="center"/>
            <w:hideMark/>
          </w:tcPr>
          <w:p w14:paraId="2B9584C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1.21536</w:t>
            </w:r>
          </w:p>
        </w:tc>
        <w:tc>
          <w:tcPr>
            <w:tcW w:w="1013" w:type="dxa"/>
            <w:gridSpan w:val="4"/>
            <w:noWrap/>
            <w:vAlign w:val="center"/>
            <w:hideMark/>
          </w:tcPr>
          <w:p w14:paraId="2213795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0.4018</w:t>
            </w:r>
          </w:p>
        </w:tc>
        <w:tc>
          <w:tcPr>
            <w:tcW w:w="956" w:type="dxa"/>
            <w:gridSpan w:val="2"/>
            <w:noWrap/>
            <w:vAlign w:val="center"/>
            <w:hideMark/>
          </w:tcPr>
          <w:p w14:paraId="60220D03"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32.19</w:t>
            </w:r>
          </w:p>
        </w:tc>
      </w:tr>
      <w:tr w:rsidR="00626797" w:rsidRPr="00626797" w14:paraId="56802950" w14:textId="77777777" w:rsidTr="00626797">
        <w:trPr>
          <w:trHeight w:val="267"/>
          <w:jc w:val="center"/>
        </w:trPr>
        <w:tc>
          <w:tcPr>
            <w:tcW w:w="1566" w:type="dxa"/>
            <w:noWrap/>
            <w:vAlign w:val="bottom"/>
            <w:hideMark/>
          </w:tcPr>
          <w:p w14:paraId="3D45A33B"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BA</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4" w:type="dxa"/>
            <w:noWrap/>
            <w:vAlign w:val="center"/>
            <w:hideMark/>
          </w:tcPr>
          <w:p w14:paraId="3393EF51"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0.17332</w:t>
            </w:r>
          </w:p>
        </w:tc>
        <w:tc>
          <w:tcPr>
            <w:tcW w:w="1069" w:type="dxa"/>
            <w:noWrap/>
            <w:vAlign w:val="center"/>
            <w:hideMark/>
          </w:tcPr>
          <w:p w14:paraId="4D50CAF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0.12410</w:t>
            </w:r>
          </w:p>
        </w:tc>
        <w:tc>
          <w:tcPr>
            <w:tcW w:w="1019" w:type="dxa"/>
            <w:noWrap/>
            <w:vAlign w:val="center"/>
            <w:hideMark/>
          </w:tcPr>
          <w:p w14:paraId="2F867B8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0.12767</w:t>
            </w:r>
          </w:p>
        </w:tc>
        <w:tc>
          <w:tcPr>
            <w:tcW w:w="1019" w:type="dxa"/>
            <w:noWrap/>
            <w:vAlign w:val="center"/>
            <w:hideMark/>
          </w:tcPr>
          <w:p w14:paraId="553EE807"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0.20285</w:t>
            </w:r>
          </w:p>
        </w:tc>
        <w:tc>
          <w:tcPr>
            <w:tcW w:w="1031" w:type="dxa"/>
            <w:gridSpan w:val="2"/>
            <w:noWrap/>
            <w:vAlign w:val="center"/>
            <w:hideMark/>
          </w:tcPr>
          <w:p w14:paraId="69582E8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0.15765</w:t>
            </w:r>
          </w:p>
        </w:tc>
        <w:tc>
          <w:tcPr>
            <w:tcW w:w="1019" w:type="dxa"/>
            <w:gridSpan w:val="4"/>
            <w:noWrap/>
            <w:vAlign w:val="center"/>
            <w:hideMark/>
          </w:tcPr>
          <w:p w14:paraId="76FDF703"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0.15712</w:t>
            </w:r>
          </w:p>
        </w:tc>
        <w:tc>
          <w:tcPr>
            <w:tcW w:w="1013" w:type="dxa"/>
            <w:gridSpan w:val="4"/>
            <w:noWrap/>
            <w:vAlign w:val="center"/>
            <w:hideMark/>
          </w:tcPr>
          <w:p w14:paraId="07FA259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0.2700</w:t>
            </w:r>
          </w:p>
        </w:tc>
        <w:tc>
          <w:tcPr>
            <w:tcW w:w="956" w:type="dxa"/>
            <w:gridSpan w:val="2"/>
            <w:noWrap/>
            <w:vAlign w:val="center"/>
            <w:hideMark/>
          </w:tcPr>
          <w:p w14:paraId="228153FF"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34.40</w:t>
            </w:r>
          </w:p>
        </w:tc>
      </w:tr>
      <w:tr w:rsidR="00626797" w:rsidRPr="00626797" w14:paraId="2FB08D9B" w14:textId="77777777" w:rsidTr="00626797">
        <w:trPr>
          <w:trHeight w:val="267"/>
          <w:jc w:val="center"/>
        </w:trPr>
        <w:tc>
          <w:tcPr>
            <w:tcW w:w="1566" w:type="dxa"/>
            <w:noWrap/>
            <w:vAlign w:val="bottom"/>
            <w:hideMark/>
          </w:tcPr>
          <w:p w14:paraId="0DBDCD70"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BUR (%)</w:t>
            </w:r>
          </w:p>
        </w:tc>
        <w:tc>
          <w:tcPr>
            <w:tcW w:w="1064" w:type="dxa"/>
            <w:noWrap/>
            <w:vAlign w:val="center"/>
            <w:hideMark/>
          </w:tcPr>
          <w:p w14:paraId="457F0054"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0.09575</w:t>
            </w:r>
          </w:p>
        </w:tc>
        <w:tc>
          <w:tcPr>
            <w:tcW w:w="1069" w:type="dxa"/>
            <w:noWrap/>
            <w:vAlign w:val="center"/>
            <w:hideMark/>
          </w:tcPr>
          <w:p w14:paraId="343C6AA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0.08337</w:t>
            </w:r>
          </w:p>
        </w:tc>
        <w:tc>
          <w:tcPr>
            <w:tcW w:w="1019" w:type="dxa"/>
            <w:noWrap/>
            <w:vAlign w:val="center"/>
            <w:hideMark/>
          </w:tcPr>
          <w:p w14:paraId="0CD4AE9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0.06610</w:t>
            </w:r>
          </w:p>
        </w:tc>
        <w:tc>
          <w:tcPr>
            <w:tcW w:w="1019" w:type="dxa"/>
            <w:noWrap/>
            <w:vAlign w:val="center"/>
            <w:hideMark/>
          </w:tcPr>
          <w:p w14:paraId="563983A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0.08977</w:t>
            </w:r>
          </w:p>
        </w:tc>
        <w:tc>
          <w:tcPr>
            <w:tcW w:w="1031" w:type="dxa"/>
            <w:gridSpan w:val="2"/>
            <w:noWrap/>
            <w:vAlign w:val="center"/>
            <w:hideMark/>
          </w:tcPr>
          <w:p w14:paraId="777BB5F7"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0.09562</w:t>
            </w:r>
          </w:p>
        </w:tc>
        <w:tc>
          <w:tcPr>
            <w:tcW w:w="1019" w:type="dxa"/>
            <w:gridSpan w:val="4"/>
            <w:noWrap/>
            <w:vAlign w:val="center"/>
            <w:hideMark/>
          </w:tcPr>
          <w:p w14:paraId="6000B5F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0.08612</w:t>
            </w:r>
          </w:p>
        </w:tc>
        <w:tc>
          <w:tcPr>
            <w:tcW w:w="1013" w:type="dxa"/>
            <w:gridSpan w:val="4"/>
            <w:noWrap/>
            <w:vAlign w:val="center"/>
            <w:hideMark/>
          </w:tcPr>
          <w:p w14:paraId="1650F070"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0.6439</w:t>
            </w:r>
          </w:p>
        </w:tc>
        <w:tc>
          <w:tcPr>
            <w:tcW w:w="956" w:type="dxa"/>
            <w:gridSpan w:val="2"/>
            <w:noWrap/>
            <w:vAlign w:val="center"/>
            <w:hideMark/>
          </w:tcPr>
          <w:p w14:paraId="3A24C544"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35.68</w:t>
            </w:r>
          </w:p>
        </w:tc>
      </w:tr>
      <w:tr w:rsidR="00626797" w:rsidRPr="00626797" w14:paraId="287E307D" w14:textId="77777777" w:rsidTr="00626797">
        <w:trPr>
          <w:trHeight w:val="267"/>
          <w:jc w:val="center"/>
        </w:trPr>
        <w:tc>
          <w:tcPr>
            <w:tcW w:w="1566" w:type="dxa"/>
            <w:noWrap/>
            <w:vAlign w:val="bottom"/>
            <w:hideMark/>
          </w:tcPr>
          <w:p w14:paraId="23354D3A"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ID</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w:t>
            </w:r>
          </w:p>
        </w:tc>
        <w:tc>
          <w:tcPr>
            <w:tcW w:w="1064" w:type="dxa"/>
            <w:noWrap/>
            <w:vAlign w:val="center"/>
            <w:hideMark/>
          </w:tcPr>
          <w:p w14:paraId="4EE05C5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1.95425</w:t>
            </w:r>
          </w:p>
        </w:tc>
        <w:tc>
          <w:tcPr>
            <w:tcW w:w="1069" w:type="dxa"/>
            <w:noWrap/>
            <w:vAlign w:val="center"/>
            <w:hideMark/>
          </w:tcPr>
          <w:p w14:paraId="1043979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2.03500</w:t>
            </w:r>
          </w:p>
        </w:tc>
        <w:tc>
          <w:tcPr>
            <w:tcW w:w="1019" w:type="dxa"/>
            <w:noWrap/>
            <w:vAlign w:val="center"/>
            <w:hideMark/>
          </w:tcPr>
          <w:p w14:paraId="0C1BBD8C"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1.75700</w:t>
            </w:r>
          </w:p>
        </w:tc>
        <w:tc>
          <w:tcPr>
            <w:tcW w:w="1019" w:type="dxa"/>
            <w:noWrap/>
            <w:vAlign w:val="center"/>
            <w:hideMark/>
          </w:tcPr>
          <w:p w14:paraId="1F436C1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2.60325</w:t>
            </w:r>
          </w:p>
        </w:tc>
        <w:tc>
          <w:tcPr>
            <w:tcW w:w="1031" w:type="dxa"/>
            <w:gridSpan w:val="2"/>
            <w:noWrap/>
            <w:vAlign w:val="center"/>
            <w:hideMark/>
          </w:tcPr>
          <w:p w14:paraId="78968C16"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1.90930</w:t>
            </w:r>
          </w:p>
        </w:tc>
        <w:tc>
          <w:tcPr>
            <w:tcW w:w="1019" w:type="dxa"/>
            <w:gridSpan w:val="4"/>
            <w:noWrap/>
            <w:vAlign w:val="center"/>
            <w:hideMark/>
          </w:tcPr>
          <w:p w14:paraId="4289311C"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2.05176</w:t>
            </w:r>
          </w:p>
        </w:tc>
        <w:tc>
          <w:tcPr>
            <w:tcW w:w="1013" w:type="dxa"/>
            <w:gridSpan w:val="4"/>
            <w:noWrap/>
            <w:vAlign w:val="center"/>
            <w:hideMark/>
          </w:tcPr>
          <w:p w14:paraId="242DE89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0.2326</w:t>
            </w:r>
          </w:p>
        </w:tc>
        <w:tc>
          <w:tcPr>
            <w:tcW w:w="956" w:type="dxa"/>
            <w:gridSpan w:val="2"/>
            <w:noWrap/>
            <w:vAlign w:val="center"/>
            <w:hideMark/>
          </w:tcPr>
          <w:p w14:paraId="1040FED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24.85</w:t>
            </w:r>
          </w:p>
        </w:tc>
      </w:tr>
      <w:tr w:rsidR="00626797" w:rsidRPr="00626797" w14:paraId="237778CF" w14:textId="77777777" w:rsidTr="00626797">
        <w:trPr>
          <w:trHeight w:val="267"/>
          <w:jc w:val="center"/>
        </w:trPr>
        <w:tc>
          <w:tcPr>
            <w:tcW w:w="1566" w:type="dxa"/>
            <w:tcBorders>
              <w:top w:val="nil"/>
              <w:left w:val="nil"/>
              <w:bottom w:val="single" w:sz="4" w:space="0" w:color="auto"/>
              <w:right w:val="nil"/>
            </w:tcBorders>
            <w:noWrap/>
            <w:vAlign w:val="bottom"/>
            <w:hideMark/>
          </w:tcPr>
          <w:p w14:paraId="0C16FAD6" w14:textId="77777777" w:rsidR="00626797" w:rsidRPr="00626797" w:rsidRDefault="00626797" w:rsidP="00626797">
            <w:pPr>
              <w:jc w:val="both"/>
              <w:rPr>
                <w:rFonts w:ascii="Times New Roman" w:hAnsi="Times New Roman" w:cs="Times New Roman"/>
                <w:sz w:val="24"/>
                <w:szCs w:val="24"/>
              </w:rPr>
            </w:pPr>
            <w:r w:rsidRPr="00626797">
              <w:rPr>
                <w:rFonts w:ascii="Times New Roman" w:hAnsi="Times New Roman" w:cs="Times New Roman"/>
                <w:sz w:val="24"/>
                <w:szCs w:val="24"/>
              </w:rPr>
              <w:t>CID</w:t>
            </w:r>
            <w:r w:rsidRPr="00626797">
              <w:rPr>
                <w:rFonts w:ascii="Times New Roman" w:hAnsi="Times New Roman" w:cs="Times New Roman"/>
                <w:sz w:val="24"/>
                <w:szCs w:val="24"/>
                <w:vertAlign w:val="superscript"/>
              </w:rPr>
              <w:t xml:space="preserve"> </w:t>
            </w:r>
            <w:r w:rsidRPr="00626797">
              <w:rPr>
                <w:rFonts w:ascii="Times New Roman" w:hAnsi="Times New Roman" w:cs="Times New Roman"/>
                <w:sz w:val="24"/>
                <w:szCs w:val="24"/>
              </w:rPr>
              <w:t>(m)</w:t>
            </w:r>
          </w:p>
        </w:tc>
        <w:tc>
          <w:tcPr>
            <w:tcW w:w="1064" w:type="dxa"/>
            <w:tcBorders>
              <w:top w:val="nil"/>
              <w:left w:val="nil"/>
              <w:bottom w:val="single" w:sz="4" w:space="0" w:color="auto"/>
              <w:right w:val="nil"/>
            </w:tcBorders>
            <w:noWrap/>
            <w:vAlign w:val="center"/>
            <w:hideMark/>
          </w:tcPr>
          <w:p w14:paraId="68A1ABE5"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1.75125</w:t>
            </w:r>
          </w:p>
        </w:tc>
        <w:tc>
          <w:tcPr>
            <w:tcW w:w="1069" w:type="dxa"/>
            <w:tcBorders>
              <w:top w:val="nil"/>
              <w:left w:val="nil"/>
              <w:bottom w:val="single" w:sz="4" w:space="0" w:color="auto"/>
              <w:right w:val="nil"/>
            </w:tcBorders>
            <w:noWrap/>
            <w:vAlign w:val="center"/>
            <w:hideMark/>
          </w:tcPr>
          <w:p w14:paraId="1D4C6D53"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2.09875</w:t>
            </w:r>
          </w:p>
        </w:tc>
        <w:tc>
          <w:tcPr>
            <w:tcW w:w="1019" w:type="dxa"/>
            <w:tcBorders>
              <w:top w:val="nil"/>
              <w:left w:val="nil"/>
              <w:bottom w:val="single" w:sz="4" w:space="0" w:color="auto"/>
              <w:right w:val="nil"/>
            </w:tcBorders>
            <w:noWrap/>
            <w:vAlign w:val="center"/>
            <w:hideMark/>
          </w:tcPr>
          <w:p w14:paraId="180AC9A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1.92250</w:t>
            </w:r>
          </w:p>
        </w:tc>
        <w:tc>
          <w:tcPr>
            <w:tcW w:w="1019" w:type="dxa"/>
            <w:tcBorders>
              <w:top w:val="nil"/>
              <w:left w:val="nil"/>
              <w:bottom w:val="single" w:sz="4" w:space="0" w:color="auto"/>
              <w:right w:val="nil"/>
            </w:tcBorders>
            <w:noWrap/>
            <w:vAlign w:val="center"/>
            <w:hideMark/>
          </w:tcPr>
          <w:p w14:paraId="70E767A8"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1.95750</w:t>
            </w:r>
          </w:p>
        </w:tc>
        <w:tc>
          <w:tcPr>
            <w:tcW w:w="1031" w:type="dxa"/>
            <w:gridSpan w:val="2"/>
            <w:tcBorders>
              <w:top w:val="nil"/>
              <w:left w:val="nil"/>
              <w:bottom w:val="single" w:sz="4" w:space="0" w:color="auto"/>
              <w:right w:val="nil"/>
            </w:tcBorders>
            <w:noWrap/>
            <w:vAlign w:val="center"/>
            <w:hideMark/>
          </w:tcPr>
          <w:p w14:paraId="78807D42"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1.90875</w:t>
            </w:r>
          </w:p>
        </w:tc>
        <w:tc>
          <w:tcPr>
            <w:tcW w:w="1019" w:type="dxa"/>
            <w:gridSpan w:val="4"/>
            <w:tcBorders>
              <w:top w:val="nil"/>
              <w:left w:val="nil"/>
              <w:bottom w:val="single" w:sz="4" w:space="0" w:color="auto"/>
              <w:right w:val="nil"/>
            </w:tcBorders>
            <w:noWrap/>
            <w:vAlign w:val="center"/>
            <w:hideMark/>
          </w:tcPr>
          <w:p w14:paraId="74523619"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1.92775</w:t>
            </w:r>
          </w:p>
        </w:tc>
        <w:tc>
          <w:tcPr>
            <w:tcW w:w="1013" w:type="dxa"/>
            <w:gridSpan w:val="4"/>
            <w:tcBorders>
              <w:top w:val="nil"/>
              <w:left w:val="nil"/>
              <w:bottom w:val="single" w:sz="4" w:space="0" w:color="auto"/>
              <w:right w:val="nil"/>
            </w:tcBorders>
            <w:noWrap/>
            <w:vAlign w:val="center"/>
            <w:hideMark/>
          </w:tcPr>
          <w:p w14:paraId="10F2574B"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0.4038</w:t>
            </w:r>
          </w:p>
        </w:tc>
        <w:tc>
          <w:tcPr>
            <w:tcW w:w="956" w:type="dxa"/>
            <w:gridSpan w:val="2"/>
            <w:tcBorders>
              <w:top w:val="nil"/>
              <w:left w:val="nil"/>
              <w:bottom w:val="single" w:sz="4" w:space="0" w:color="auto"/>
              <w:right w:val="nil"/>
            </w:tcBorders>
            <w:noWrap/>
            <w:vAlign w:val="center"/>
            <w:hideMark/>
          </w:tcPr>
          <w:p w14:paraId="3C0B959D" w14:textId="77777777" w:rsidR="00626797" w:rsidRPr="00626797" w:rsidRDefault="00626797" w:rsidP="00626797">
            <w:pPr>
              <w:jc w:val="center"/>
              <w:rPr>
                <w:rFonts w:ascii="Times New Roman" w:hAnsi="Times New Roman" w:cs="Times New Roman"/>
                <w:sz w:val="24"/>
                <w:szCs w:val="24"/>
              </w:rPr>
            </w:pPr>
            <w:r w:rsidRPr="00626797">
              <w:rPr>
                <w:rFonts w:ascii="Times New Roman" w:hAnsi="Times New Roman" w:cs="Times New Roman"/>
                <w:sz w:val="24"/>
                <w:szCs w:val="24"/>
              </w:rPr>
              <w:t>12.33</w:t>
            </w:r>
          </w:p>
        </w:tc>
      </w:tr>
    </w:tbl>
    <w:p w14:paraId="61FC3455" w14:textId="77777777" w:rsidR="00626797" w:rsidRPr="00626797" w:rsidRDefault="00626797" w:rsidP="00626797">
      <w:pPr>
        <w:spacing w:line="240" w:lineRule="auto"/>
        <w:rPr>
          <w:rFonts w:ascii="Times New Roman" w:hAnsi="Times New Roman" w:cs="Times New Roman"/>
          <w:bCs/>
          <w:iCs/>
          <w:sz w:val="18"/>
          <w:szCs w:val="18"/>
          <w:lang w:val="x-none" w:eastAsia="zh-CN"/>
        </w:rPr>
      </w:pPr>
      <w:r w:rsidRPr="00626797">
        <w:rPr>
          <w:rFonts w:ascii="Times New Roman" w:hAnsi="Times New Roman" w:cs="Times New Roman"/>
          <w:bCs/>
          <w:iCs/>
          <w:sz w:val="18"/>
          <w:szCs w:val="18"/>
        </w:rPr>
        <w:t>P</w:t>
      </w:r>
      <w:r w:rsidRPr="00626797">
        <w:rPr>
          <w:rFonts w:ascii="Times New Roman" w:hAnsi="Times New Roman" w:cs="Times New Roman"/>
          <w:bCs/>
          <w:iCs/>
          <w:sz w:val="18"/>
          <w:szCs w:val="18"/>
          <w:lang w:val="x-none"/>
        </w:rPr>
        <w:t xml:space="preserve"> = Significativo a 5 % de probabilidade de erro.</w:t>
      </w:r>
    </w:p>
    <w:p w14:paraId="23707C4B" w14:textId="77777777" w:rsidR="00626797" w:rsidRPr="00626797" w:rsidRDefault="00626797" w:rsidP="00626797">
      <w:pPr>
        <w:numPr>
          <w:ilvl w:val="0"/>
          <w:numId w:val="6"/>
        </w:numPr>
        <w:spacing w:after="0" w:line="240" w:lineRule="auto"/>
        <w:rPr>
          <w:rFonts w:ascii="Times New Roman" w:hAnsi="Times New Roman" w:cs="Times New Roman"/>
          <w:bCs/>
          <w:iCs/>
          <w:sz w:val="18"/>
          <w:szCs w:val="18"/>
          <w:lang w:val="x-none"/>
        </w:rPr>
      </w:pPr>
      <w:r w:rsidRPr="00626797">
        <w:rPr>
          <w:rFonts w:ascii="Times New Roman" w:hAnsi="Times New Roman" w:cs="Times New Roman"/>
          <w:bCs/>
          <w:iCs/>
          <w:sz w:val="18"/>
          <w:szCs w:val="18"/>
          <w:lang w:val="x-none"/>
        </w:rPr>
        <w:t xml:space="preserve">Médias com letras distintas na mesma linha diferem significativamente a 5 % de probabilidade de erro pelo teste de </w:t>
      </w:r>
      <w:r w:rsidRPr="00626797">
        <w:rPr>
          <w:rFonts w:ascii="Times New Roman" w:hAnsi="Times New Roman" w:cs="Times New Roman"/>
          <w:bCs/>
          <w:iCs/>
          <w:sz w:val="18"/>
          <w:szCs w:val="18"/>
        </w:rPr>
        <w:t>SNK</w:t>
      </w:r>
      <w:r w:rsidRPr="00626797">
        <w:rPr>
          <w:rFonts w:ascii="Times New Roman" w:hAnsi="Times New Roman" w:cs="Times New Roman"/>
          <w:bCs/>
          <w:iCs/>
          <w:sz w:val="18"/>
          <w:szCs w:val="18"/>
          <w:lang w:val="x-none"/>
        </w:rPr>
        <w:t xml:space="preserve">. </w:t>
      </w:r>
    </w:p>
    <w:p w14:paraId="1C3CB6E3" w14:textId="77777777" w:rsidR="00E95567" w:rsidRPr="00E95567" w:rsidRDefault="00E95567" w:rsidP="00E95567">
      <w:pPr>
        <w:spacing w:after="0" w:line="360" w:lineRule="auto"/>
        <w:jc w:val="both"/>
        <w:rPr>
          <w:rFonts w:ascii="Arial" w:eastAsia="Arial" w:hAnsi="Arial" w:cs="Arial"/>
          <w:b/>
          <w:sz w:val="24"/>
          <w:szCs w:val="24"/>
        </w:rPr>
      </w:pPr>
    </w:p>
    <w:p w14:paraId="0CBB634C" w14:textId="2BBF7816" w:rsidR="00626797" w:rsidRPr="0003503B" w:rsidRDefault="00626797" w:rsidP="0003503B">
      <w:pPr>
        <w:spacing w:line="360" w:lineRule="auto"/>
        <w:ind w:firstLine="720"/>
        <w:jc w:val="both"/>
        <w:rPr>
          <w:rFonts w:ascii="Times New Roman" w:hAnsi="Times New Roman" w:cs="Times New Roman"/>
          <w:sz w:val="24"/>
          <w:szCs w:val="24"/>
        </w:rPr>
      </w:pPr>
      <w:r w:rsidRPr="0003503B">
        <w:rPr>
          <w:rFonts w:ascii="Times New Roman" w:hAnsi="Times New Roman" w:cs="Times New Roman"/>
          <w:sz w:val="24"/>
          <w:szCs w:val="24"/>
        </w:rPr>
        <w:t xml:space="preserve">Abood e </w:t>
      </w:r>
      <w:hyperlink r:id="rId8" w:history="1">
        <w:r w:rsidRPr="0003503B">
          <w:rPr>
            <w:rStyle w:val="Hyperlink"/>
            <w:rFonts w:ascii="Times New Roman" w:hAnsi="Times New Roman" w:cs="Times New Roman"/>
            <w:sz w:val="24"/>
            <w:szCs w:val="24"/>
          </w:rPr>
          <w:t>Ezzat</w:t>
        </w:r>
      </w:hyperlink>
      <w:r w:rsidRPr="0003503B">
        <w:rPr>
          <w:rFonts w:ascii="Times New Roman" w:hAnsi="Times New Roman" w:cs="Times New Roman"/>
          <w:sz w:val="24"/>
          <w:szCs w:val="24"/>
        </w:rPr>
        <w:t xml:space="preserve">. (2018) avaliando diferentes níveis de inclusão de pólen apícola (controle - sem qualquer adição, 250, 500, 750 e 1000 g/100 kg) na dieta dos frangos de corte, observaram nenhuma diferença significativa para os pesos relativos do coração e do fígado. No entanto observou-se um aumento significativo no peso relativo da moela dos frangos de corte alimentados com 500g de pólen apícola/100kg. Caso não observado no presente estudo. </w:t>
      </w:r>
    </w:p>
    <w:p w14:paraId="6FC1BCE8" w14:textId="77777777" w:rsidR="0003503B" w:rsidRPr="0003503B" w:rsidRDefault="0003503B" w:rsidP="0003503B">
      <w:pPr>
        <w:spacing w:line="360" w:lineRule="auto"/>
        <w:ind w:firstLine="720"/>
        <w:jc w:val="both"/>
        <w:rPr>
          <w:rFonts w:ascii="Times New Roman" w:hAnsi="Times New Roman" w:cs="Times New Roman"/>
          <w:bCs/>
          <w:sz w:val="24"/>
          <w:szCs w:val="24"/>
        </w:rPr>
      </w:pPr>
      <w:r w:rsidRPr="0003503B">
        <w:rPr>
          <w:rFonts w:ascii="Times New Roman" w:hAnsi="Times New Roman" w:cs="Times New Roman"/>
          <w:bCs/>
          <w:sz w:val="24"/>
          <w:szCs w:val="24"/>
        </w:rPr>
        <w:t xml:space="preserve">Observou-se que os níveis de pólen apícola nas dietas, não influenciaram (p&gt;0,05) rendimento de carcaça, coxa, sobre coxa e peito aos 42 dias de idade.  </w:t>
      </w:r>
    </w:p>
    <w:p w14:paraId="3791ADF6" w14:textId="5BD0AE76" w:rsidR="0003503B" w:rsidRPr="0003503B" w:rsidRDefault="0003503B" w:rsidP="0003503B">
      <w:pPr>
        <w:spacing w:line="360" w:lineRule="auto"/>
        <w:jc w:val="both"/>
        <w:rPr>
          <w:rFonts w:ascii="Times New Roman" w:hAnsi="Times New Roman" w:cs="Times New Roman"/>
          <w:bCs/>
          <w:sz w:val="24"/>
          <w:szCs w:val="24"/>
        </w:rPr>
      </w:pPr>
      <w:r w:rsidRPr="0003503B">
        <w:rPr>
          <w:rFonts w:ascii="Times New Roman" w:hAnsi="Times New Roman" w:cs="Times New Roman"/>
          <w:sz w:val="24"/>
          <w:szCs w:val="24"/>
        </w:rPr>
        <w:t>Tabela 1 - Médias dos rendimentos de carcaça (RC), coxa (RCX), sobrecoxa (RSCX), peito (RP) e gordura abdominal (GA) de frangos de corte abatidos aos 42 dias de idade,</w:t>
      </w:r>
    </w:p>
    <w:tbl>
      <w:tblPr>
        <w:tblpPr w:leftFromText="141" w:rightFromText="141" w:vertAnchor="text" w:horzAnchor="margin" w:tblpY="-28"/>
        <w:tblW w:w="9839" w:type="dxa"/>
        <w:tblCellMar>
          <w:left w:w="70" w:type="dxa"/>
          <w:right w:w="70" w:type="dxa"/>
        </w:tblCellMar>
        <w:tblLook w:val="04A0" w:firstRow="1" w:lastRow="0" w:firstColumn="1" w:lastColumn="0" w:noHBand="0" w:noVBand="1"/>
      </w:tblPr>
      <w:tblGrid>
        <w:gridCol w:w="1513"/>
        <w:gridCol w:w="1070"/>
        <w:gridCol w:w="1070"/>
        <w:gridCol w:w="1070"/>
        <w:gridCol w:w="1070"/>
        <w:gridCol w:w="1074"/>
        <w:gridCol w:w="1070"/>
        <w:gridCol w:w="979"/>
        <w:gridCol w:w="923"/>
      </w:tblGrid>
      <w:tr w:rsidR="0003503B" w:rsidRPr="00626797" w14:paraId="47A8B06E" w14:textId="77777777" w:rsidTr="0003503B">
        <w:trPr>
          <w:trHeight w:val="299"/>
        </w:trPr>
        <w:tc>
          <w:tcPr>
            <w:tcW w:w="1513" w:type="dxa"/>
            <w:vMerge w:val="restart"/>
            <w:tcBorders>
              <w:top w:val="single" w:sz="4" w:space="0" w:color="auto"/>
              <w:left w:val="nil"/>
              <w:bottom w:val="single" w:sz="4" w:space="0" w:color="auto"/>
              <w:right w:val="nil"/>
            </w:tcBorders>
            <w:noWrap/>
            <w:vAlign w:val="center"/>
            <w:hideMark/>
          </w:tcPr>
          <w:p w14:paraId="1BE1C1A7" w14:textId="77777777" w:rsidR="0003503B" w:rsidRPr="00626797" w:rsidRDefault="0003503B" w:rsidP="0003503B">
            <w:pPr>
              <w:spacing w:after="0" w:line="240" w:lineRule="auto"/>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lastRenderedPageBreak/>
              <w:t>Variáveis</w:t>
            </w:r>
          </w:p>
        </w:tc>
        <w:tc>
          <w:tcPr>
            <w:tcW w:w="5354" w:type="dxa"/>
            <w:gridSpan w:val="5"/>
            <w:tcBorders>
              <w:top w:val="single" w:sz="4" w:space="0" w:color="auto"/>
              <w:left w:val="nil"/>
              <w:bottom w:val="single" w:sz="4" w:space="0" w:color="auto"/>
              <w:right w:val="nil"/>
            </w:tcBorders>
            <w:noWrap/>
            <w:vAlign w:val="bottom"/>
            <w:hideMark/>
          </w:tcPr>
          <w:p w14:paraId="3ECED499"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 xml:space="preserve">                                     Pólen Apícola (%)</w:t>
            </w:r>
          </w:p>
        </w:tc>
        <w:tc>
          <w:tcPr>
            <w:tcW w:w="1070" w:type="dxa"/>
            <w:vMerge w:val="restart"/>
            <w:tcBorders>
              <w:top w:val="single" w:sz="4" w:space="0" w:color="auto"/>
              <w:left w:val="nil"/>
              <w:bottom w:val="single" w:sz="4" w:space="0" w:color="auto"/>
              <w:right w:val="nil"/>
            </w:tcBorders>
            <w:noWrap/>
            <w:vAlign w:val="center"/>
            <w:hideMark/>
          </w:tcPr>
          <w:p w14:paraId="1FBEBC83"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Média</w:t>
            </w:r>
          </w:p>
        </w:tc>
        <w:tc>
          <w:tcPr>
            <w:tcW w:w="1902" w:type="dxa"/>
            <w:gridSpan w:val="2"/>
            <w:tcBorders>
              <w:top w:val="single" w:sz="4" w:space="0" w:color="auto"/>
              <w:left w:val="nil"/>
              <w:bottom w:val="single" w:sz="4" w:space="0" w:color="auto"/>
              <w:right w:val="nil"/>
            </w:tcBorders>
            <w:noWrap/>
            <w:vAlign w:val="bottom"/>
            <w:hideMark/>
          </w:tcPr>
          <w:p w14:paraId="7352B9A4" w14:textId="77777777" w:rsidR="0003503B" w:rsidRPr="00626797" w:rsidRDefault="0003503B" w:rsidP="0003503B">
            <w:pPr>
              <w:spacing w:after="0" w:line="240" w:lineRule="auto"/>
              <w:rPr>
                <w:rFonts w:ascii="Times New Roman" w:eastAsia="Times New Roman" w:hAnsi="Times New Roman" w:cs="Times New Roman"/>
                <w:sz w:val="24"/>
                <w:szCs w:val="24"/>
              </w:rPr>
            </w:pPr>
          </w:p>
        </w:tc>
      </w:tr>
      <w:tr w:rsidR="0003503B" w:rsidRPr="00626797" w14:paraId="24D2B6DA" w14:textId="77777777" w:rsidTr="0003503B">
        <w:trPr>
          <w:trHeight w:val="299"/>
        </w:trPr>
        <w:tc>
          <w:tcPr>
            <w:tcW w:w="0" w:type="auto"/>
            <w:vMerge/>
            <w:tcBorders>
              <w:top w:val="single" w:sz="4" w:space="0" w:color="auto"/>
              <w:left w:val="nil"/>
              <w:bottom w:val="single" w:sz="4" w:space="0" w:color="auto"/>
              <w:right w:val="nil"/>
            </w:tcBorders>
            <w:vAlign w:val="center"/>
            <w:hideMark/>
          </w:tcPr>
          <w:p w14:paraId="2D853C83" w14:textId="77777777" w:rsidR="0003503B" w:rsidRPr="00626797" w:rsidRDefault="0003503B" w:rsidP="0003503B">
            <w:pPr>
              <w:suppressAutoHyphens w:val="0"/>
              <w:spacing w:after="0" w:line="240" w:lineRule="auto"/>
              <w:rPr>
                <w:rFonts w:ascii="Times New Roman" w:eastAsia="Times New Roman" w:hAnsi="Times New Roman" w:cs="Times New Roman"/>
                <w:sz w:val="24"/>
                <w:szCs w:val="24"/>
              </w:rPr>
            </w:pPr>
          </w:p>
        </w:tc>
        <w:tc>
          <w:tcPr>
            <w:tcW w:w="1070" w:type="dxa"/>
            <w:tcBorders>
              <w:top w:val="single" w:sz="4" w:space="0" w:color="auto"/>
              <w:left w:val="nil"/>
              <w:bottom w:val="single" w:sz="4" w:space="0" w:color="auto"/>
              <w:right w:val="nil"/>
            </w:tcBorders>
            <w:noWrap/>
            <w:vAlign w:val="center"/>
            <w:hideMark/>
          </w:tcPr>
          <w:p w14:paraId="6B6F2B2E"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CA</w:t>
            </w:r>
          </w:p>
        </w:tc>
        <w:tc>
          <w:tcPr>
            <w:tcW w:w="1070" w:type="dxa"/>
            <w:tcBorders>
              <w:top w:val="single" w:sz="4" w:space="0" w:color="auto"/>
              <w:left w:val="nil"/>
              <w:bottom w:val="single" w:sz="4" w:space="0" w:color="auto"/>
              <w:right w:val="nil"/>
            </w:tcBorders>
            <w:noWrap/>
            <w:vAlign w:val="center"/>
            <w:hideMark/>
          </w:tcPr>
          <w:p w14:paraId="22D86964"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SA</w:t>
            </w:r>
          </w:p>
        </w:tc>
        <w:tc>
          <w:tcPr>
            <w:tcW w:w="1070" w:type="dxa"/>
            <w:tcBorders>
              <w:top w:val="single" w:sz="4" w:space="0" w:color="auto"/>
              <w:left w:val="nil"/>
              <w:bottom w:val="single" w:sz="4" w:space="0" w:color="auto"/>
              <w:right w:val="nil"/>
            </w:tcBorders>
            <w:noWrap/>
            <w:vAlign w:val="center"/>
            <w:hideMark/>
          </w:tcPr>
          <w:p w14:paraId="634FE789"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2</w:t>
            </w:r>
          </w:p>
        </w:tc>
        <w:tc>
          <w:tcPr>
            <w:tcW w:w="1070" w:type="dxa"/>
            <w:tcBorders>
              <w:top w:val="single" w:sz="4" w:space="0" w:color="auto"/>
              <w:left w:val="nil"/>
              <w:bottom w:val="single" w:sz="4" w:space="0" w:color="auto"/>
              <w:right w:val="nil"/>
            </w:tcBorders>
            <w:noWrap/>
            <w:vAlign w:val="center"/>
            <w:hideMark/>
          </w:tcPr>
          <w:p w14:paraId="0B72542E"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4</w:t>
            </w:r>
          </w:p>
        </w:tc>
        <w:tc>
          <w:tcPr>
            <w:tcW w:w="1074" w:type="dxa"/>
            <w:tcBorders>
              <w:top w:val="single" w:sz="4" w:space="0" w:color="auto"/>
              <w:left w:val="nil"/>
              <w:bottom w:val="single" w:sz="4" w:space="0" w:color="auto"/>
              <w:right w:val="nil"/>
            </w:tcBorders>
            <w:noWrap/>
            <w:vAlign w:val="center"/>
            <w:hideMark/>
          </w:tcPr>
          <w:p w14:paraId="3C142148"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6</w:t>
            </w:r>
          </w:p>
        </w:tc>
        <w:tc>
          <w:tcPr>
            <w:tcW w:w="0" w:type="auto"/>
            <w:vMerge/>
            <w:tcBorders>
              <w:top w:val="single" w:sz="4" w:space="0" w:color="auto"/>
              <w:left w:val="nil"/>
              <w:bottom w:val="single" w:sz="4" w:space="0" w:color="auto"/>
              <w:right w:val="nil"/>
            </w:tcBorders>
            <w:vAlign w:val="center"/>
            <w:hideMark/>
          </w:tcPr>
          <w:p w14:paraId="6B4DA650" w14:textId="77777777" w:rsidR="0003503B" w:rsidRPr="00626797" w:rsidRDefault="0003503B" w:rsidP="0003503B">
            <w:pPr>
              <w:suppressAutoHyphens w:val="0"/>
              <w:spacing w:after="0" w:line="240" w:lineRule="auto"/>
              <w:rPr>
                <w:rFonts w:ascii="Times New Roman" w:eastAsia="Times New Roman" w:hAnsi="Times New Roman" w:cs="Times New Roman"/>
                <w:sz w:val="24"/>
                <w:szCs w:val="24"/>
              </w:rPr>
            </w:pPr>
          </w:p>
        </w:tc>
        <w:tc>
          <w:tcPr>
            <w:tcW w:w="979" w:type="dxa"/>
            <w:tcBorders>
              <w:top w:val="single" w:sz="4" w:space="0" w:color="auto"/>
              <w:left w:val="nil"/>
              <w:bottom w:val="single" w:sz="4" w:space="0" w:color="auto"/>
              <w:right w:val="nil"/>
            </w:tcBorders>
            <w:noWrap/>
            <w:vAlign w:val="center"/>
            <w:hideMark/>
          </w:tcPr>
          <w:p w14:paraId="1CF23F21"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P</w:t>
            </w:r>
          </w:p>
        </w:tc>
        <w:tc>
          <w:tcPr>
            <w:tcW w:w="923" w:type="dxa"/>
            <w:tcBorders>
              <w:top w:val="single" w:sz="4" w:space="0" w:color="auto"/>
              <w:left w:val="nil"/>
              <w:bottom w:val="single" w:sz="4" w:space="0" w:color="auto"/>
              <w:right w:val="nil"/>
            </w:tcBorders>
            <w:noWrap/>
            <w:vAlign w:val="center"/>
            <w:hideMark/>
          </w:tcPr>
          <w:p w14:paraId="146C9667"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CV (%)</w:t>
            </w:r>
          </w:p>
        </w:tc>
      </w:tr>
      <w:tr w:rsidR="0003503B" w:rsidRPr="00626797" w14:paraId="2E61B1BA" w14:textId="77777777" w:rsidTr="0003503B">
        <w:trPr>
          <w:trHeight w:val="299"/>
        </w:trPr>
        <w:tc>
          <w:tcPr>
            <w:tcW w:w="1513" w:type="dxa"/>
            <w:tcBorders>
              <w:top w:val="single" w:sz="4" w:space="0" w:color="auto"/>
              <w:left w:val="nil"/>
              <w:bottom w:val="nil"/>
              <w:right w:val="nil"/>
            </w:tcBorders>
            <w:noWrap/>
            <w:vAlign w:val="bottom"/>
            <w:hideMark/>
          </w:tcPr>
          <w:p w14:paraId="42BD7CF9" w14:textId="77777777" w:rsidR="0003503B" w:rsidRPr="00626797" w:rsidRDefault="0003503B" w:rsidP="0003503B">
            <w:pPr>
              <w:spacing w:after="0" w:line="240" w:lineRule="auto"/>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RC</w:t>
            </w:r>
            <w:r w:rsidRPr="00626797">
              <w:rPr>
                <w:rFonts w:ascii="Times New Roman" w:eastAsia="Times New Roman" w:hAnsi="Times New Roman" w:cs="Times New Roman"/>
                <w:sz w:val="24"/>
                <w:szCs w:val="24"/>
                <w:vertAlign w:val="superscript"/>
                <w:lang w:eastAsia="zh-CN"/>
              </w:rPr>
              <w:t xml:space="preserve"> </w:t>
            </w:r>
            <w:r w:rsidRPr="00626797">
              <w:rPr>
                <w:rFonts w:ascii="Times New Roman" w:eastAsia="Times New Roman" w:hAnsi="Times New Roman" w:cs="Times New Roman"/>
                <w:sz w:val="24"/>
                <w:szCs w:val="24"/>
                <w:lang w:eastAsia="zh-CN"/>
              </w:rPr>
              <w:t>(%)</w:t>
            </w:r>
          </w:p>
        </w:tc>
        <w:tc>
          <w:tcPr>
            <w:tcW w:w="1070" w:type="dxa"/>
            <w:tcBorders>
              <w:top w:val="single" w:sz="4" w:space="0" w:color="auto"/>
              <w:left w:val="nil"/>
              <w:bottom w:val="nil"/>
              <w:right w:val="nil"/>
            </w:tcBorders>
            <w:noWrap/>
            <w:vAlign w:val="center"/>
            <w:hideMark/>
          </w:tcPr>
          <w:p w14:paraId="7A7023A3"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85.83922</w:t>
            </w:r>
          </w:p>
        </w:tc>
        <w:tc>
          <w:tcPr>
            <w:tcW w:w="1070" w:type="dxa"/>
            <w:tcBorders>
              <w:top w:val="single" w:sz="4" w:space="0" w:color="auto"/>
              <w:left w:val="nil"/>
              <w:bottom w:val="nil"/>
              <w:right w:val="nil"/>
            </w:tcBorders>
            <w:noWrap/>
            <w:vAlign w:val="center"/>
            <w:hideMark/>
          </w:tcPr>
          <w:p w14:paraId="3B14137C"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84.89672</w:t>
            </w:r>
          </w:p>
        </w:tc>
        <w:tc>
          <w:tcPr>
            <w:tcW w:w="1070" w:type="dxa"/>
            <w:tcBorders>
              <w:top w:val="single" w:sz="4" w:space="0" w:color="auto"/>
              <w:left w:val="nil"/>
              <w:bottom w:val="nil"/>
              <w:right w:val="nil"/>
            </w:tcBorders>
            <w:noWrap/>
            <w:vAlign w:val="center"/>
            <w:hideMark/>
          </w:tcPr>
          <w:p w14:paraId="0C3C4BD9"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85.96572</w:t>
            </w:r>
          </w:p>
        </w:tc>
        <w:tc>
          <w:tcPr>
            <w:tcW w:w="1070" w:type="dxa"/>
            <w:tcBorders>
              <w:top w:val="single" w:sz="4" w:space="0" w:color="auto"/>
              <w:left w:val="nil"/>
              <w:bottom w:val="nil"/>
              <w:right w:val="nil"/>
            </w:tcBorders>
            <w:noWrap/>
            <w:vAlign w:val="center"/>
            <w:hideMark/>
          </w:tcPr>
          <w:p w14:paraId="00368878"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83.49092</w:t>
            </w:r>
          </w:p>
        </w:tc>
        <w:tc>
          <w:tcPr>
            <w:tcW w:w="1074" w:type="dxa"/>
            <w:tcBorders>
              <w:top w:val="single" w:sz="4" w:space="0" w:color="auto"/>
              <w:left w:val="nil"/>
              <w:bottom w:val="nil"/>
              <w:right w:val="nil"/>
            </w:tcBorders>
            <w:noWrap/>
            <w:vAlign w:val="center"/>
            <w:hideMark/>
          </w:tcPr>
          <w:p w14:paraId="471E25C1"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83.67050</w:t>
            </w:r>
          </w:p>
        </w:tc>
        <w:tc>
          <w:tcPr>
            <w:tcW w:w="1070" w:type="dxa"/>
            <w:tcBorders>
              <w:top w:val="single" w:sz="4" w:space="0" w:color="auto"/>
              <w:left w:val="nil"/>
              <w:bottom w:val="nil"/>
              <w:right w:val="nil"/>
            </w:tcBorders>
            <w:noWrap/>
            <w:vAlign w:val="center"/>
            <w:hideMark/>
          </w:tcPr>
          <w:p w14:paraId="6A9B45DD"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84.77262</w:t>
            </w:r>
          </w:p>
        </w:tc>
        <w:tc>
          <w:tcPr>
            <w:tcW w:w="979" w:type="dxa"/>
            <w:tcBorders>
              <w:top w:val="single" w:sz="4" w:space="0" w:color="auto"/>
              <w:left w:val="nil"/>
              <w:bottom w:val="nil"/>
              <w:right w:val="nil"/>
            </w:tcBorders>
            <w:noWrap/>
            <w:vAlign w:val="center"/>
            <w:hideMark/>
          </w:tcPr>
          <w:p w14:paraId="61D414F6"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0.3421</w:t>
            </w:r>
          </w:p>
        </w:tc>
        <w:tc>
          <w:tcPr>
            <w:tcW w:w="923" w:type="dxa"/>
            <w:tcBorders>
              <w:top w:val="single" w:sz="4" w:space="0" w:color="auto"/>
              <w:left w:val="nil"/>
              <w:bottom w:val="nil"/>
              <w:right w:val="nil"/>
            </w:tcBorders>
            <w:noWrap/>
            <w:vAlign w:val="center"/>
            <w:hideMark/>
          </w:tcPr>
          <w:p w14:paraId="20350DDE"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2.45</w:t>
            </w:r>
          </w:p>
        </w:tc>
      </w:tr>
      <w:tr w:rsidR="0003503B" w:rsidRPr="00626797" w14:paraId="1BC72FD4" w14:textId="77777777" w:rsidTr="0003503B">
        <w:trPr>
          <w:trHeight w:val="299"/>
        </w:trPr>
        <w:tc>
          <w:tcPr>
            <w:tcW w:w="1513" w:type="dxa"/>
            <w:noWrap/>
            <w:vAlign w:val="bottom"/>
            <w:hideMark/>
          </w:tcPr>
          <w:p w14:paraId="74EBE942" w14:textId="77777777" w:rsidR="0003503B" w:rsidRPr="00626797" w:rsidRDefault="0003503B" w:rsidP="0003503B">
            <w:pPr>
              <w:spacing w:after="0" w:line="240" w:lineRule="auto"/>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RCX</w:t>
            </w:r>
            <w:r w:rsidRPr="00626797">
              <w:rPr>
                <w:rFonts w:ascii="Times New Roman" w:eastAsia="Times New Roman" w:hAnsi="Times New Roman" w:cs="Times New Roman"/>
                <w:sz w:val="24"/>
                <w:szCs w:val="24"/>
                <w:vertAlign w:val="superscript"/>
                <w:lang w:eastAsia="zh-CN"/>
              </w:rPr>
              <w:t xml:space="preserve"> </w:t>
            </w:r>
            <w:r w:rsidRPr="00626797">
              <w:rPr>
                <w:rFonts w:ascii="Times New Roman" w:eastAsia="Times New Roman" w:hAnsi="Times New Roman" w:cs="Times New Roman"/>
                <w:sz w:val="24"/>
                <w:szCs w:val="24"/>
                <w:lang w:eastAsia="zh-CN"/>
              </w:rPr>
              <w:t>(%)</w:t>
            </w:r>
          </w:p>
        </w:tc>
        <w:tc>
          <w:tcPr>
            <w:tcW w:w="1070" w:type="dxa"/>
            <w:noWrap/>
            <w:vAlign w:val="center"/>
            <w:hideMark/>
          </w:tcPr>
          <w:p w14:paraId="19608E20"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11.50337</w:t>
            </w:r>
          </w:p>
        </w:tc>
        <w:tc>
          <w:tcPr>
            <w:tcW w:w="1070" w:type="dxa"/>
            <w:noWrap/>
            <w:vAlign w:val="center"/>
            <w:hideMark/>
          </w:tcPr>
          <w:p w14:paraId="283932ED"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11.30435</w:t>
            </w:r>
          </w:p>
        </w:tc>
        <w:tc>
          <w:tcPr>
            <w:tcW w:w="1070" w:type="dxa"/>
            <w:noWrap/>
            <w:vAlign w:val="center"/>
            <w:hideMark/>
          </w:tcPr>
          <w:p w14:paraId="356364A5"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11.33512</w:t>
            </w:r>
          </w:p>
        </w:tc>
        <w:tc>
          <w:tcPr>
            <w:tcW w:w="1070" w:type="dxa"/>
            <w:noWrap/>
            <w:vAlign w:val="center"/>
            <w:hideMark/>
          </w:tcPr>
          <w:p w14:paraId="4118F0C6"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11.62247</w:t>
            </w:r>
          </w:p>
        </w:tc>
        <w:tc>
          <w:tcPr>
            <w:tcW w:w="1074" w:type="dxa"/>
            <w:noWrap/>
            <w:vAlign w:val="center"/>
            <w:hideMark/>
          </w:tcPr>
          <w:p w14:paraId="74D9A5CE"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11.77925</w:t>
            </w:r>
          </w:p>
        </w:tc>
        <w:tc>
          <w:tcPr>
            <w:tcW w:w="1070" w:type="dxa"/>
            <w:noWrap/>
            <w:vAlign w:val="center"/>
            <w:hideMark/>
          </w:tcPr>
          <w:p w14:paraId="5CBAD3C9"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11.50891</w:t>
            </w:r>
          </w:p>
        </w:tc>
        <w:tc>
          <w:tcPr>
            <w:tcW w:w="979" w:type="dxa"/>
            <w:noWrap/>
            <w:vAlign w:val="center"/>
            <w:hideMark/>
          </w:tcPr>
          <w:p w14:paraId="065B9AEB"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0.8868</w:t>
            </w:r>
          </w:p>
        </w:tc>
        <w:tc>
          <w:tcPr>
            <w:tcW w:w="923" w:type="dxa"/>
            <w:noWrap/>
            <w:vAlign w:val="center"/>
            <w:hideMark/>
          </w:tcPr>
          <w:p w14:paraId="0352D522"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6.56</w:t>
            </w:r>
          </w:p>
        </w:tc>
      </w:tr>
      <w:tr w:rsidR="0003503B" w:rsidRPr="00626797" w14:paraId="24D1A23F" w14:textId="77777777" w:rsidTr="0003503B">
        <w:trPr>
          <w:trHeight w:val="299"/>
        </w:trPr>
        <w:tc>
          <w:tcPr>
            <w:tcW w:w="1513" w:type="dxa"/>
            <w:noWrap/>
            <w:vAlign w:val="bottom"/>
            <w:hideMark/>
          </w:tcPr>
          <w:p w14:paraId="43828D84" w14:textId="77777777" w:rsidR="0003503B" w:rsidRPr="00626797" w:rsidRDefault="0003503B" w:rsidP="0003503B">
            <w:pPr>
              <w:spacing w:after="0" w:line="240" w:lineRule="auto"/>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RSCX</w:t>
            </w:r>
            <w:r w:rsidRPr="00626797">
              <w:rPr>
                <w:rFonts w:ascii="Times New Roman" w:eastAsia="Times New Roman" w:hAnsi="Times New Roman" w:cs="Times New Roman"/>
                <w:sz w:val="24"/>
                <w:szCs w:val="24"/>
                <w:vertAlign w:val="superscript"/>
                <w:lang w:eastAsia="zh-CN"/>
              </w:rPr>
              <w:t xml:space="preserve"> </w:t>
            </w:r>
            <w:r w:rsidRPr="00626797">
              <w:rPr>
                <w:rFonts w:ascii="Times New Roman" w:eastAsia="Times New Roman" w:hAnsi="Times New Roman" w:cs="Times New Roman"/>
                <w:sz w:val="24"/>
                <w:szCs w:val="24"/>
                <w:lang w:eastAsia="zh-CN"/>
              </w:rPr>
              <w:t>(%)</w:t>
            </w:r>
          </w:p>
        </w:tc>
        <w:tc>
          <w:tcPr>
            <w:tcW w:w="1070" w:type="dxa"/>
            <w:noWrap/>
            <w:vAlign w:val="center"/>
            <w:hideMark/>
          </w:tcPr>
          <w:p w14:paraId="027BE5F6"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13.88957</w:t>
            </w:r>
          </w:p>
        </w:tc>
        <w:tc>
          <w:tcPr>
            <w:tcW w:w="1070" w:type="dxa"/>
            <w:noWrap/>
            <w:vAlign w:val="center"/>
            <w:hideMark/>
          </w:tcPr>
          <w:p w14:paraId="6631BC25"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14.19965</w:t>
            </w:r>
          </w:p>
        </w:tc>
        <w:tc>
          <w:tcPr>
            <w:tcW w:w="1070" w:type="dxa"/>
            <w:noWrap/>
            <w:vAlign w:val="center"/>
            <w:hideMark/>
          </w:tcPr>
          <w:p w14:paraId="1D0BD6F9"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13.72977</w:t>
            </w:r>
          </w:p>
        </w:tc>
        <w:tc>
          <w:tcPr>
            <w:tcW w:w="1070" w:type="dxa"/>
            <w:noWrap/>
            <w:vAlign w:val="center"/>
            <w:hideMark/>
          </w:tcPr>
          <w:p w14:paraId="6A42DEC7"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13.57480</w:t>
            </w:r>
          </w:p>
        </w:tc>
        <w:tc>
          <w:tcPr>
            <w:tcW w:w="1074" w:type="dxa"/>
            <w:noWrap/>
            <w:vAlign w:val="center"/>
            <w:hideMark/>
          </w:tcPr>
          <w:p w14:paraId="22696DB5"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14.33500</w:t>
            </w:r>
          </w:p>
        </w:tc>
        <w:tc>
          <w:tcPr>
            <w:tcW w:w="1070" w:type="dxa"/>
            <w:noWrap/>
            <w:vAlign w:val="center"/>
            <w:hideMark/>
          </w:tcPr>
          <w:p w14:paraId="41A2846F"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13.94576</w:t>
            </w:r>
          </w:p>
        </w:tc>
        <w:tc>
          <w:tcPr>
            <w:tcW w:w="979" w:type="dxa"/>
            <w:noWrap/>
            <w:vAlign w:val="center"/>
            <w:hideMark/>
          </w:tcPr>
          <w:p w14:paraId="12BF5B56"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0.7366</w:t>
            </w:r>
          </w:p>
        </w:tc>
        <w:tc>
          <w:tcPr>
            <w:tcW w:w="923" w:type="dxa"/>
            <w:noWrap/>
            <w:vAlign w:val="center"/>
            <w:hideMark/>
          </w:tcPr>
          <w:p w14:paraId="521FB0E2"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6.44</w:t>
            </w:r>
          </w:p>
        </w:tc>
      </w:tr>
      <w:tr w:rsidR="0003503B" w:rsidRPr="00626797" w14:paraId="53E48337" w14:textId="77777777" w:rsidTr="0003503B">
        <w:trPr>
          <w:trHeight w:val="299"/>
        </w:trPr>
        <w:tc>
          <w:tcPr>
            <w:tcW w:w="1513" w:type="dxa"/>
            <w:tcBorders>
              <w:top w:val="nil"/>
              <w:left w:val="nil"/>
              <w:bottom w:val="single" w:sz="4" w:space="0" w:color="auto"/>
              <w:right w:val="nil"/>
            </w:tcBorders>
            <w:noWrap/>
            <w:vAlign w:val="bottom"/>
            <w:hideMark/>
          </w:tcPr>
          <w:p w14:paraId="194A240E" w14:textId="77777777" w:rsidR="0003503B" w:rsidRPr="00626797" w:rsidRDefault="0003503B" w:rsidP="0003503B">
            <w:pPr>
              <w:spacing w:after="0" w:line="240" w:lineRule="auto"/>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RP</w:t>
            </w:r>
            <w:r w:rsidRPr="00626797">
              <w:rPr>
                <w:rFonts w:ascii="Times New Roman" w:eastAsia="Times New Roman" w:hAnsi="Times New Roman" w:cs="Times New Roman"/>
                <w:sz w:val="24"/>
                <w:szCs w:val="24"/>
                <w:vertAlign w:val="superscript"/>
                <w:lang w:eastAsia="zh-CN"/>
              </w:rPr>
              <w:t xml:space="preserve"> </w:t>
            </w:r>
            <w:r w:rsidRPr="00626797">
              <w:rPr>
                <w:rFonts w:ascii="Times New Roman" w:eastAsia="Times New Roman" w:hAnsi="Times New Roman" w:cs="Times New Roman"/>
                <w:sz w:val="24"/>
                <w:szCs w:val="24"/>
                <w:lang w:eastAsia="zh-CN"/>
              </w:rPr>
              <w:t>(%)</w:t>
            </w:r>
          </w:p>
        </w:tc>
        <w:tc>
          <w:tcPr>
            <w:tcW w:w="1070" w:type="dxa"/>
            <w:tcBorders>
              <w:top w:val="nil"/>
              <w:left w:val="nil"/>
              <w:bottom w:val="single" w:sz="4" w:space="0" w:color="auto"/>
              <w:right w:val="nil"/>
            </w:tcBorders>
            <w:noWrap/>
            <w:vAlign w:val="center"/>
            <w:hideMark/>
          </w:tcPr>
          <w:p w14:paraId="4C55E668"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34.84122</w:t>
            </w:r>
          </w:p>
        </w:tc>
        <w:tc>
          <w:tcPr>
            <w:tcW w:w="1070" w:type="dxa"/>
            <w:tcBorders>
              <w:top w:val="nil"/>
              <w:left w:val="nil"/>
              <w:bottom w:val="single" w:sz="4" w:space="0" w:color="auto"/>
              <w:right w:val="nil"/>
            </w:tcBorders>
            <w:noWrap/>
            <w:vAlign w:val="center"/>
            <w:hideMark/>
          </w:tcPr>
          <w:p w14:paraId="1674FBE6"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35.82205</w:t>
            </w:r>
          </w:p>
        </w:tc>
        <w:tc>
          <w:tcPr>
            <w:tcW w:w="1070" w:type="dxa"/>
            <w:tcBorders>
              <w:top w:val="nil"/>
              <w:left w:val="nil"/>
              <w:bottom w:val="single" w:sz="4" w:space="0" w:color="auto"/>
              <w:right w:val="nil"/>
            </w:tcBorders>
            <w:noWrap/>
            <w:vAlign w:val="center"/>
            <w:hideMark/>
          </w:tcPr>
          <w:p w14:paraId="20F07169"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35.14412</w:t>
            </w:r>
          </w:p>
        </w:tc>
        <w:tc>
          <w:tcPr>
            <w:tcW w:w="1070" w:type="dxa"/>
            <w:tcBorders>
              <w:top w:val="nil"/>
              <w:left w:val="nil"/>
              <w:bottom w:val="single" w:sz="4" w:space="0" w:color="auto"/>
              <w:right w:val="nil"/>
            </w:tcBorders>
            <w:noWrap/>
            <w:vAlign w:val="center"/>
            <w:hideMark/>
          </w:tcPr>
          <w:p w14:paraId="433B8E3B"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35.62137</w:t>
            </w:r>
          </w:p>
        </w:tc>
        <w:tc>
          <w:tcPr>
            <w:tcW w:w="1074" w:type="dxa"/>
            <w:tcBorders>
              <w:top w:val="nil"/>
              <w:left w:val="nil"/>
              <w:bottom w:val="single" w:sz="4" w:space="0" w:color="auto"/>
              <w:right w:val="nil"/>
            </w:tcBorders>
            <w:noWrap/>
            <w:vAlign w:val="center"/>
            <w:hideMark/>
          </w:tcPr>
          <w:p w14:paraId="5ECC330A"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33.96032</w:t>
            </w:r>
          </w:p>
        </w:tc>
        <w:tc>
          <w:tcPr>
            <w:tcW w:w="1070" w:type="dxa"/>
            <w:tcBorders>
              <w:top w:val="nil"/>
              <w:left w:val="nil"/>
              <w:bottom w:val="single" w:sz="4" w:space="0" w:color="auto"/>
              <w:right w:val="nil"/>
            </w:tcBorders>
            <w:noWrap/>
            <w:vAlign w:val="center"/>
            <w:hideMark/>
          </w:tcPr>
          <w:p w14:paraId="5ACEFD05"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35.07782</w:t>
            </w:r>
          </w:p>
        </w:tc>
        <w:tc>
          <w:tcPr>
            <w:tcW w:w="979" w:type="dxa"/>
            <w:tcBorders>
              <w:top w:val="nil"/>
              <w:left w:val="nil"/>
              <w:bottom w:val="single" w:sz="4" w:space="0" w:color="auto"/>
              <w:right w:val="nil"/>
            </w:tcBorders>
            <w:noWrap/>
            <w:vAlign w:val="center"/>
            <w:hideMark/>
          </w:tcPr>
          <w:p w14:paraId="51CD825B"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0.8369</w:t>
            </w:r>
          </w:p>
        </w:tc>
        <w:tc>
          <w:tcPr>
            <w:tcW w:w="923" w:type="dxa"/>
            <w:tcBorders>
              <w:top w:val="nil"/>
              <w:left w:val="nil"/>
              <w:bottom w:val="single" w:sz="4" w:space="0" w:color="auto"/>
              <w:right w:val="nil"/>
            </w:tcBorders>
            <w:noWrap/>
            <w:vAlign w:val="center"/>
            <w:hideMark/>
          </w:tcPr>
          <w:p w14:paraId="540EB938" w14:textId="77777777" w:rsidR="0003503B" w:rsidRPr="00626797" w:rsidRDefault="0003503B" w:rsidP="0003503B">
            <w:pPr>
              <w:spacing w:after="0" w:line="240" w:lineRule="auto"/>
              <w:jc w:val="center"/>
              <w:rPr>
                <w:rFonts w:ascii="Times New Roman" w:eastAsia="Times New Roman" w:hAnsi="Times New Roman" w:cs="Times New Roman"/>
                <w:sz w:val="24"/>
                <w:szCs w:val="24"/>
              </w:rPr>
            </w:pPr>
            <w:r w:rsidRPr="00626797">
              <w:rPr>
                <w:rFonts w:ascii="Times New Roman" w:eastAsia="Times New Roman" w:hAnsi="Times New Roman" w:cs="Times New Roman"/>
                <w:sz w:val="24"/>
                <w:szCs w:val="24"/>
              </w:rPr>
              <w:t>7.05</w:t>
            </w:r>
          </w:p>
        </w:tc>
      </w:tr>
    </w:tbl>
    <w:p w14:paraId="1F626F9B" w14:textId="77777777" w:rsidR="0003503B" w:rsidRDefault="0003503B" w:rsidP="0003503B">
      <w:pPr>
        <w:spacing w:line="360" w:lineRule="auto"/>
        <w:jc w:val="both"/>
        <w:rPr>
          <w:rFonts w:ascii="Times New Roman" w:hAnsi="Times New Roman" w:cs="Times New Roman"/>
          <w:bCs/>
          <w:iCs/>
          <w:sz w:val="20"/>
          <w:szCs w:val="20"/>
          <w:lang w:val="x-none"/>
        </w:rPr>
      </w:pPr>
      <w:r w:rsidRPr="0003503B">
        <w:rPr>
          <w:rFonts w:ascii="Times New Roman" w:hAnsi="Times New Roman" w:cs="Times New Roman"/>
          <w:bCs/>
          <w:iCs/>
          <w:sz w:val="20"/>
          <w:szCs w:val="20"/>
        </w:rPr>
        <w:t>P</w:t>
      </w:r>
      <w:r w:rsidRPr="0003503B">
        <w:rPr>
          <w:rFonts w:ascii="Times New Roman" w:hAnsi="Times New Roman" w:cs="Times New Roman"/>
          <w:bCs/>
          <w:iCs/>
          <w:sz w:val="20"/>
          <w:szCs w:val="20"/>
          <w:lang w:val="x-none"/>
        </w:rPr>
        <w:t xml:space="preserve"> = Significativo a 5 % de probabilidade de erro.</w:t>
      </w:r>
    </w:p>
    <w:p w14:paraId="537BDCCD" w14:textId="248F0FEB" w:rsidR="00E95567" w:rsidRPr="0003503B" w:rsidRDefault="0003503B" w:rsidP="0003503B">
      <w:pPr>
        <w:spacing w:line="360" w:lineRule="auto"/>
        <w:jc w:val="both"/>
        <w:rPr>
          <w:rFonts w:ascii="Times New Roman" w:hAnsi="Times New Roman" w:cs="Times New Roman"/>
          <w:bCs/>
          <w:iCs/>
          <w:sz w:val="20"/>
          <w:szCs w:val="20"/>
          <w:lang w:val="x-none"/>
        </w:rPr>
      </w:pPr>
      <w:r w:rsidRPr="0003503B">
        <w:rPr>
          <w:rFonts w:ascii="Times New Roman" w:hAnsi="Times New Roman" w:cs="Times New Roman"/>
          <w:bCs/>
          <w:iCs/>
          <w:sz w:val="20"/>
          <w:szCs w:val="20"/>
          <w:lang w:val="x-none"/>
        </w:rPr>
        <w:t xml:space="preserve">Médias com letras distintas na mesma linha diferem significativamente a 5 % de probabilidade de erro pelo teste de </w:t>
      </w:r>
      <w:r w:rsidRPr="0003503B">
        <w:rPr>
          <w:rFonts w:ascii="Times New Roman" w:hAnsi="Times New Roman" w:cs="Times New Roman"/>
          <w:bCs/>
          <w:iCs/>
          <w:sz w:val="20"/>
          <w:szCs w:val="20"/>
        </w:rPr>
        <w:t>SNK</w:t>
      </w:r>
      <w:r w:rsidRPr="0003503B">
        <w:rPr>
          <w:rFonts w:ascii="Times New Roman" w:hAnsi="Times New Roman" w:cs="Times New Roman"/>
          <w:bCs/>
          <w:iCs/>
          <w:sz w:val="20"/>
          <w:szCs w:val="20"/>
          <w:lang w:val="x-none"/>
        </w:rPr>
        <w:t>.</w:t>
      </w:r>
    </w:p>
    <w:p w14:paraId="6DDE86DA" w14:textId="681D18FA" w:rsidR="0060551F" w:rsidRPr="0003503B" w:rsidRDefault="0003503B" w:rsidP="0003503B">
      <w:pPr>
        <w:spacing w:line="360" w:lineRule="auto"/>
        <w:ind w:firstLine="360"/>
        <w:jc w:val="both"/>
        <w:rPr>
          <w:rFonts w:ascii="Times New Roman" w:hAnsi="Times New Roman" w:cs="Times New Roman"/>
          <w:bCs/>
          <w:sz w:val="24"/>
          <w:szCs w:val="24"/>
        </w:rPr>
      </w:pPr>
      <w:r w:rsidRPr="0003503B">
        <w:rPr>
          <w:rFonts w:ascii="Times New Roman" w:hAnsi="Times New Roman" w:cs="Times New Roman"/>
          <w:bCs/>
          <w:sz w:val="24"/>
          <w:szCs w:val="24"/>
        </w:rPr>
        <w:t>Haščík et al. (2014) em experimento avaliando o rendimento de carcaça e o peso da carcaça de frangos da linhagem Ross 308, alimentados com dois tratamentos (controle e 400 mg/kg de pólen apícola) verificaram que o não houve efeito significativo entre as variáveis avaliadas, entretanto observaram um efeito positivo quando se comparou os tratamento no aumento do peso da carcaça (1629,80 g para os frangos alimentados com a dieta controle); (1699 g para os frangos alimentados com inclusão do pólen apícola), já no rendimento da carcaça dos frangos alimentados com pólen apícola foi de  (79,30%), ficando superior aos frangos alimentados com a dieta controle (78,54%).</w:t>
      </w:r>
    </w:p>
    <w:p w14:paraId="54C8C457" w14:textId="77777777" w:rsidR="0060551F" w:rsidRPr="0060551F" w:rsidRDefault="0060551F" w:rsidP="0060551F">
      <w:pPr>
        <w:spacing w:after="0" w:line="240" w:lineRule="auto"/>
        <w:rPr>
          <w:bCs/>
          <w:iCs/>
          <w:sz w:val="18"/>
          <w:szCs w:val="18"/>
          <w:lang w:val="x-none"/>
        </w:rPr>
      </w:pPr>
    </w:p>
    <w:p w14:paraId="21B488FB" w14:textId="77777777" w:rsidR="0003503B" w:rsidRDefault="00486485" w:rsidP="0003503B">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14:paraId="16D85904" w14:textId="04A0A3B2" w:rsidR="0003503B" w:rsidRPr="0003503B" w:rsidRDefault="0003503B" w:rsidP="0003503B">
      <w:pPr>
        <w:spacing w:after="0" w:line="360" w:lineRule="auto"/>
        <w:ind w:left="360" w:firstLine="360"/>
        <w:jc w:val="both"/>
        <w:rPr>
          <w:rFonts w:ascii="Arial" w:eastAsia="Arial" w:hAnsi="Arial" w:cs="Arial"/>
          <w:b/>
          <w:sz w:val="24"/>
          <w:szCs w:val="24"/>
        </w:rPr>
      </w:pPr>
      <w:r w:rsidRPr="0003503B">
        <w:rPr>
          <w:rFonts w:ascii="Times New Roman" w:hAnsi="Times New Roman" w:cs="Times New Roman"/>
          <w:sz w:val="24"/>
          <w:szCs w:val="24"/>
        </w:rPr>
        <w:t xml:space="preserve">Conclui-se que, a utilização do pólen apícola no presente estudo não alterou as variáveis avaliados, sendo assim, por se tratar de um produto ainda novo na alimentação de frangos, novos estudos devem ser realizados, para se obter um padrão para sua utilização. </w:t>
      </w:r>
    </w:p>
    <w:p w14:paraId="276E645F" w14:textId="77777777" w:rsidR="00930701" w:rsidRDefault="00930701">
      <w:pPr>
        <w:spacing w:after="0" w:line="360" w:lineRule="auto"/>
        <w:jc w:val="both"/>
        <w:rPr>
          <w:rFonts w:ascii="Arial" w:eastAsia="Arial" w:hAnsi="Arial" w:cs="Arial"/>
          <w:sz w:val="24"/>
          <w:szCs w:val="24"/>
        </w:rPr>
      </w:pPr>
    </w:p>
    <w:p w14:paraId="510D5A77"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4B7F4358" w14:textId="43063B1D" w:rsidR="00874A78" w:rsidRPr="00874A78" w:rsidRDefault="00874A78" w:rsidP="00874A78">
      <w:pPr>
        <w:ind w:left="360"/>
        <w:rPr>
          <w:rFonts w:ascii="Times New Roman" w:hAnsi="Times New Roman" w:cs="Times New Roman"/>
          <w:sz w:val="24"/>
          <w:szCs w:val="24"/>
        </w:rPr>
      </w:pPr>
      <w:r w:rsidRPr="00874A78">
        <w:rPr>
          <w:rFonts w:ascii="Times New Roman" w:hAnsi="Times New Roman" w:cs="Times New Roman"/>
          <w:sz w:val="24"/>
          <w:szCs w:val="24"/>
        </w:rPr>
        <w:t>ABOOD, S. S., &amp; EZZAT, H. N. Effect of adding different levels from bee pollen in diet on productive performance of broiler chickens, 2018.</w:t>
      </w:r>
    </w:p>
    <w:p w14:paraId="6C4755F1" w14:textId="77777777" w:rsidR="00874A78" w:rsidRPr="00874A78" w:rsidRDefault="00874A78" w:rsidP="00874A78">
      <w:pPr>
        <w:ind w:left="360"/>
        <w:rPr>
          <w:rFonts w:ascii="Times New Roman" w:hAnsi="Times New Roman" w:cs="Times New Roman"/>
          <w:sz w:val="24"/>
          <w:szCs w:val="24"/>
        </w:rPr>
      </w:pPr>
      <w:r w:rsidRPr="00874A78">
        <w:rPr>
          <w:rFonts w:ascii="Times New Roman" w:hAnsi="Times New Roman" w:cs="Times New Roman"/>
          <w:sz w:val="24"/>
          <w:szCs w:val="24"/>
        </w:rPr>
        <w:t>HAŁčÍK, Peter; TREMBECKÁ, Lenka; TKÁčOVÁ, Jana; KROčKO, Miroslav; ČUBOň, Juraj; KAčÁNIOVÁ, Miroslava. EFFECT OF BEE POLLEN DIETARY SUPPLEMENTATION ON MEAT PERFORMANCE OF ROSS 308 BROILER CHICKENS. </w:t>
      </w:r>
      <w:r w:rsidRPr="00874A78">
        <w:rPr>
          <w:rFonts w:ascii="Times New Roman" w:hAnsi="Times New Roman" w:cs="Times New Roman"/>
          <w:b/>
          <w:bCs/>
          <w:sz w:val="24"/>
          <w:szCs w:val="24"/>
        </w:rPr>
        <w:t>Journal Of Microbiology, Biotechnology And Food Sciences</w:t>
      </w:r>
      <w:r w:rsidRPr="00874A78">
        <w:rPr>
          <w:rFonts w:ascii="Times New Roman" w:hAnsi="Times New Roman" w:cs="Times New Roman"/>
          <w:sz w:val="24"/>
          <w:szCs w:val="24"/>
        </w:rPr>
        <w:t>, [S.L.], v. 4, n. 3, p. 55-58, 2 fev. 2015. </w:t>
      </w:r>
    </w:p>
    <w:p w14:paraId="07B8E9A1" w14:textId="77777777" w:rsidR="00874A78" w:rsidRPr="00874A78" w:rsidRDefault="00874A78" w:rsidP="00874A78">
      <w:pPr>
        <w:spacing w:line="360" w:lineRule="auto"/>
        <w:ind w:left="360"/>
        <w:rPr>
          <w:rFonts w:ascii="Times New Roman" w:hAnsi="Times New Roman" w:cs="Times New Roman"/>
          <w:sz w:val="24"/>
          <w:szCs w:val="24"/>
        </w:rPr>
      </w:pPr>
    </w:p>
    <w:p w14:paraId="579A4A1D" w14:textId="77777777" w:rsidR="00874A78" w:rsidRPr="00874A78" w:rsidRDefault="00874A78" w:rsidP="00874A78">
      <w:pPr>
        <w:pStyle w:val="PargrafodaLista"/>
        <w:spacing w:line="360" w:lineRule="auto"/>
        <w:rPr>
          <w:rFonts w:ascii="Times New Roman" w:hAnsi="Times New Roman" w:cs="Times New Roman"/>
          <w:sz w:val="24"/>
          <w:szCs w:val="24"/>
        </w:rPr>
      </w:pPr>
    </w:p>
    <w:p w14:paraId="15B05072" w14:textId="6116ACC3" w:rsidR="00874A78" w:rsidRPr="00874A78" w:rsidRDefault="00874A78" w:rsidP="00874A78">
      <w:pPr>
        <w:ind w:left="360"/>
        <w:rPr>
          <w:rFonts w:ascii="Times New Roman" w:hAnsi="Times New Roman" w:cs="Times New Roman"/>
          <w:sz w:val="24"/>
          <w:szCs w:val="24"/>
        </w:rPr>
      </w:pPr>
      <w:r w:rsidRPr="00874A78">
        <w:rPr>
          <w:rFonts w:ascii="Times New Roman" w:hAnsi="Times New Roman" w:cs="Times New Roman"/>
          <w:sz w:val="24"/>
          <w:szCs w:val="24"/>
        </w:rPr>
        <w:lastRenderedPageBreak/>
        <w:t xml:space="preserve">MINISTÉRIO DA AGRICULTURA, PECUÁRIA E ABASTECIMENTO - MAPA. </w:t>
      </w:r>
      <w:r w:rsidRPr="00874A78">
        <w:rPr>
          <w:rFonts w:ascii="Times New Roman" w:hAnsi="Times New Roman" w:cs="Times New Roman"/>
          <w:b/>
          <w:sz w:val="24"/>
          <w:szCs w:val="24"/>
        </w:rPr>
        <w:t>Instrução Normativa 1/2020</w:t>
      </w:r>
      <w:r w:rsidRPr="00874A78">
        <w:rPr>
          <w:rFonts w:ascii="Times New Roman" w:hAnsi="Times New Roman" w:cs="Times New Roman"/>
          <w:sz w:val="24"/>
          <w:szCs w:val="24"/>
        </w:rPr>
        <w:t xml:space="preserve">. Disponível em: </w:t>
      </w:r>
      <w:hyperlink r:id="rId9" w:history="1">
        <w:r w:rsidRPr="00874A78">
          <w:rPr>
            <w:rStyle w:val="Hyperlink"/>
            <w:rFonts w:ascii="Times New Roman" w:hAnsi="Times New Roman" w:cs="Times New Roman"/>
            <w:sz w:val="24"/>
            <w:szCs w:val="24"/>
          </w:rPr>
          <w:t>https://www.gov.br/agricultura/pt-br/assuntos/insumos-agropecuarios/insumos-pecuarios/alimentacao-animal/arquivos-alimentacao-animal/legislacao/INM000000012020.pdf</w:t>
        </w:r>
      </w:hyperlink>
    </w:p>
    <w:p w14:paraId="5038BBBD" w14:textId="3DEE9DE4" w:rsidR="00874A78" w:rsidRPr="00874A78" w:rsidRDefault="00874A78" w:rsidP="00874A78">
      <w:pPr>
        <w:ind w:left="360"/>
        <w:rPr>
          <w:rFonts w:ascii="Times New Roman" w:hAnsi="Times New Roman" w:cs="Times New Roman"/>
          <w:sz w:val="24"/>
          <w:szCs w:val="24"/>
        </w:rPr>
      </w:pPr>
      <w:r w:rsidRPr="00874A78">
        <w:rPr>
          <w:rFonts w:ascii="Times New Roman" w:hAnsi="Times New Roman" w:cs="Times New Roman"/>
          <w:sz w:val="24"/>
          <w:szCs w:val="24"/>
        </w:rPr>
        <w:t>NASCIMENTO, José Ribeiro do. </w:t>
      </w:r>
      <w:r w:rsidRPr="00874A78">
        <w:rPr>
          <w:rFonts w:ascii="Times New Roman" w:hAnsi="Times New Roman" w:cs="Times New Roman"/>
          <w:b/>
          <w:bCs/>
          <w:sz w:val="24"/>
          <w:szCs w:val="24"/>
        </w:rPr>
        <w:t>Pólen de abelhas do gênero scaptotrigona sp em substituição ao antimicrobiano em dietas com diferentes níveis nutricionais para frangos de corte</w:t>
      </w:r>
      <w:r w:rsidRPr="00874A78">
        <w:rPr>
          <w:rFonts w:ascii="Times New Roman" w:hAnsi="Times New Roman" w:cs="Times New Roman"/>
          <w:sz w:val="24"/>
          <w:szCs w:val="24"/>
        </w:rPr>
        <w:t>. 2015. 62 f. Dissertação (Mestrado) - Curso de Zootecnia, Universidade Estadual Vale do Acaraú, Sobral – CE, 2015.</w:t>
      </w:r>
    </w:p>
    <w:p w14:paraId="7BF42F9D" w14:textId="062C00A2" w:rsidR="00874A78" w:rsidRPr="00874A78" w:rsidRDefault="00874A78" w:rsidP="00874A78">
      <w:pPr>
        <w:ind w:left="360"/>
        <w:rPr>
          <w:rFonts w:ascii="Times New Roman" w:hAnsi="Times New Roman" w:cs="Times New Roman"/>
          <w:sz w:val="24"/>
          <w:szCs w:val="24"/>
        </w:rPr>
      </w:pPr>
      <w:r w:rsidRPr="00874A78">
        <w:rPr>
          <w:rFonts w:ascii="Times New Roman" w:hAnsi="Times New Roman" w:cs="Times New Roman"/>
          <w:sz w:val="24"/>
          <w:szCs w:val="24"/>
        </w:rPr>
        <w:t>OLIVEIRA, Mc de; SILVA, Dm da; LOCH, Fc; MARTINS, Pc; DIAS, Dmb; SIMON, Ga. Effect of bee pollen on the immunity and tibia characteristics in broilers. </w:t>
      </w:r>
      <w:r w:rsidRPr="00874A78">
        <w:rPr>
          <w:rFonts w:ascii="Times New Roman" w:hAnsi="Times New Roman" w:cs="Times New Roman"/>
          <w:b/>
          <w:bCs/>
          <w:i/>
          <w:sz w:val="24"/>
          <w:szCs w:val="24"/>
        </w:rPr>
        <w:t>Revista Brasileira de Ciência Avícola</w:t>
      </w:r>
      <w:r w:rsidRPr="00874A78">
        <w:rPr>
          <w:rFonts w:ascii="Times New Roman" w:hAnsi="Times New Roman" w:cs="Times New Roman"/>
          <w:sz w:val="24"/>
          <w:szCs w:val="24"/>
        </w:rPr>
        <w:t xml:space="preserve">, [S.L.], v. 15, n. 4, p. 323-327, dez. 2013. DOI: </w:t>
      </w:r>
      <w:hyperlink r:id="rId10" w:history="1">
        <w:r w:rsidRPr="00874A78">
          <w:rPr>
            <w:rStyle w:val="Hyperlink"/>
            <w:rFonts w:ascii="Times New Roman" w:hAnsi="Times New Roman" w:cs="Times New Roman"/>
            <w:sz w:val="24"/>
            <w:szCs w:val="24"/>
          </w:rPr>
          <w:t>http://dx.doi.org/10.1590/s1516-635x2013000400006</w:t>
        </w:r>
      </w:hyperlink>
      <w:r w:rsidRPr="00874A78">
        <w:rPr>
          <w:rFonts w:ascii="Times New Roman" w:hAnsi="Times New Roman" w:cs="Times New Roman"/>
          <w:sz w:val="24"/>
          <w:szCs w:val="24"/>
        </w:rPr>
        <w:t>.</w:t>
      </w:r>
    </w:p>
    <w:p w14:paraId="61D391B2" w14:textId="77777777" w:rsidR="00874A78" w:rsidRPr="00874A78" w:rsidRDefault="00874A78" w:rsidP="00874A78">
      <w:pPr>
        <w:ind w:left="360"/>
        <w:rPr>
          <w:rFonts w:ascii="Times New Roman" w:hAnsi="Times New Roman" w:cs="Times New Roman"/>
          <w:sz w:val="24"/>
          <w:szCs w:val="24"/>
        </w:rPr>
      </w:pPr>
      <w:r w:rsidRPr="00874A78">
        <w:rPr>
          <w:rFonts w:ascii="Times New Roman" w:hAnsi="Times New Roman" w:cs="Times New Roman"/>
          <w:sz w:val="24"/>
          <w:szCs w:val="24"/>
        </w:rPr>
        <w:t>RODRIGUES, Rômulo Batista; PUCCI, Luiz Eduardo Avelar; UCZAY, Juliano; MOLINARI, Mabel; LAZZARI, Rafael; UCZAY, Mariana. Pólen apícola como aditivo em dietas para frangos de corte. </w:t>
      </w:r>
      <w:r w:rsidRPr="00874A78">
        <w:rPr>
          <w:rFonts w:ascii="Times New Roman" w:hAnsi="Times New Roman" w:cs="Times New Roman"/>
          <w:b/>
          <w:bCs/>
          <w:i/>
          <w:sz w:val="24"/>
          <w:szCs w:val="24"/>
        </w:rPr>
        <w:t>Nativa</w:t>
      </w:r>
      <w:r w:rsidRPr="00874A78">
        <w:rPr>
          <w:rFonts w:ascii="Times New Roman" w:hAnsi="Times New Roman" w:cs="Times New Roman"/>
          <w:sz w:val="24"/>
          <w:szCs w:val="24"/>
        </w:rPr>
        <w:t xml:space="preserve">, [S.L.], v. 6, n. 5, p. 551, 4 set. 2018. DOI:  </w:t>
      </w:r>
      <w:hyperlink r:id="rId11" w:history="1">
        <w:r w:rsidRPr="00874A78">
          <w:rPr>
            <w:rStyle w:val="Hyperlink"/>
            <w:rFonts w:ascii="Times New Roman" w:hAnsi="Times New Roman" w:cs="Times New Roman"/>
            <w:sz w:val="24"/>
            <w:szCs w:val="24"/>
          </w:rPr>
          <w:t>http://dx.doi.org/10.31413/nativa.v6i5.5865</w:t>
        </w:r>
      </w:hyperlink>
      <w:r w:rsidRPr="00874A78">
        <w:rPr>
          <w:rFonts w:ascii="Times New Roman" w:hAnsi="Times New Roman" w:cs="Times New Roman"/>
          <w:sz w:val="24"/>
          <w:szCs w:val="24"/>
        </w:rPr>
        <w:t>.</w:t>
      </w:r>
    </w:p>
    <w:p w14:paraId="556D444F" w14:textId="77777777" w:rsidR="00874A78" w:rsidRDefault="00874A78" w:rsidP="00874A78">
      <w:pPr>
        <w:spacing w:after="0" w:line="360" w:lineRule="auto"/>
        <w:ind w:left="720"/>
        <w:jc w:val="both"/>
        <w:rPr>
          <w:rFonts w:ascii="Arial" w:eastAsia="Arial" w:hAnsi="Arial" w:cs="Arial"/>
          <w:b/>
          <w:sz w:val="24"/>
          <w:szCs w:val="24"/>
        </w:rPr>
      </w:pPr>
    </w:p>
    <w:p w14:paraId="2D283A4D" w14:textId="77777777" w:rsidR="00930701" w:rsidRDefault="00930701">
      <w:pPr>
        <w:spacing w:after="0" w:line="240" w:lineRule="auto"/>
        <w:ind w:left="720"/>
        <w:rPr>
          <w:rFonts w:ascii="Arial" w:eastAsia="Arial" w:hAnsi="Arial" w:cs="Arial"/>
          <w:sz w:val="24"/>
          <w:szCs w:val="24"/>
        </w:rPr>
      </w:pPr>
    </w:p>
    <w:p w14:paraId="7B516C11" w14:textId="77777777" w:rsidR="00930701" w:rsidRDefault="00486485">
      <w:pPr>
        <w:numPr>
          <w:ilvl w:val="0"/>
          <w:numId w:val="2"/>
        </w:numPr>
        <w:spacing w:after="0" w:line="240" w:lineRule="auto"/>
        <w:rPr>
          <w:rFonts w:ascii="Arial" w:eastAsia="Arial" w:hAnsi="Arial" w:cs="Arial"/>
          <w:b/>
          <w:sz w:val="24"/>
          <w:szCs w:val="24"/>
        </w:rPr>
      </w:pPr>
      <w:r>
        <w:rPr>
          <w:rFonts w:ascii="Arial" w:eastAsia="Arial" w:hAnsi="Arial" w:cs="Arial"/>
          <w:b/>
          <w:sz w:val="24"/>
          <w:szCs w:val="24"/>
        </w:rPr>
        <w:t>AGRADECIMENTOS</w:t>
      </w:r>
    </w:p>
    <w:p w14:paraId="5891AF69" w14:textId="3DE88B3F" w:rsidR="00930701" w:rsidRDefault="00486485" w:rsidP="0003503B">
      <w:pPr>
        <w:spacing w:after="0" w:line="240" w:lineRule="auto"/>
        <w:jc w:val="both"/>
        <w:rPr>
          <w:rFonts w:ascii="Arial" w:eastAsia="Arial" w:hAnsi="Arial" w:cs="Arial"/>
          <w:sz w:val="24"/>
          <w:szCs w:val="24"/>
        </w:rPr>
      </w:pPr>
      <w:r>
        <w:rPr>
          <w:rFonts w:ascii="Arial" w:eastAsia="Arial" w:hAnsi="Arial" w:cs="Arial"/>
          <w:color w:val="222222"/>
          <w:sz w:val="24"/>
          <w:szCs w:val="24"/>
          <w:highlight w:val="white"/>
        </w:rPr>
        <w:t>O presente trabalho foi realizado com o apoio do Conselho Nacional de</w:t>
      </w:r>
      <w:r w:rsidR="0003503B">
        <w:rPr>
          <w:rFonts w:ascii="Arial" w:eastAsia="Arial" w:hAnsi="Arial" w:cs="Arial"/>
          <w:color w:val="222222"/>
          <w:sz w:val="24"/>
          <w:szCs w:val="24"/>
          <w:highlight w:val="white"/>
        </w:rPr>
        <w:t xml:space="preserve"> </w:t>
      </w:r>
      <w:r>
        <w:rPr>
          <w:rFonts w:ascii="Arial" w:eastAsia="Arial" w:hAnsi="Arial" w:cs="Arial"/>
          <w:color w:val="222222"/>
          <w:sz w:val="24"/>
          <w:szCs w:val="24"/>
          <w:highlight w:val="white"/>
        </w:rPr>
        <w:t>Desenvolvimento Científico e Tecnológico – CNPq – Brasil</w:t>
      </w:r>
    </w:p>
    <w:p w14:paraId="6803369E" w14:textId="77777777" w:rsidR="00930701" w:rsidRDefault="00930701">
      <w:pPr>
        <w:spacing w:after="0" w:line="240" w:lineRule="auto"/>
        <w:ind w:left="720"/>
        <w:rPr>
          <w:rFonts w:ascii="Arial" w:eastAsia="Arial" w:hAnsi="Arial" w:cs="Arial"/>
          <w:sz w:val="24"/>
          <w:szCs w:val="24"/>
        </w:rPr>
      </w:pPr>
    </w:p>
    <w:sectPr w:rsidR="00930701">
      <w:headerReference w:type="default" r:id="rId12"/>
      <w:footerReference w:type="default" r:id="rId13"/>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6EC4A" w14:textId="77777777" w:rsidR="00265083" w:rsidRDefault="00265083">
      <w:pPr>
        <w:spacing w:after="0" w:line="240" w:lineRule="auto"/>
      </w:pPr>
      <w:r>
        <w:separator/>
      </w:r>
    </w:p>
  </w:endnote>
  <w:endnote w:type="continuationSeparator" w:id="0">
    <w:p w14:paraId="49B9F476" w14:textId="77777777" w:rsidR="00265083" w:rsidRDefault="0026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33F099F5" w:rsidR="00930701" w:rsidRDefault="00486485">
    <w:pPr>
      <w:jc w:val="right"/>
    </w:pPr>
    <w:r>
      <w:fldChar w:fldCharType="begin"/>
    </w:r>
    <w:r>
      <w:instrText>PAGE</w:instrText>
    </w:r>
    <w:r>
      <w:fldChar w:fldCharType="separate"/>
    </w:r>
    <w:r w:rsidR="00E955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BB4E" w14:textId="77777777" w:rsidR="00265083" w:rsidRDefault="00265083">
      <w:pPr>
        <w:rPr>
          <w:sz w:val="12"/>
        </w:rPr>
      </w:pPr>
      <w:r>
        <w:separator/>
      </w:r>
    </w:p>
  </w:footnote>
  <w:footnote w:type="continuationSeparator" w:id="0">
    <w:p w14:paraId="150C8748" w14:textId="77777777" w:rsidR="00265083" w:rsidRDefault="00265083">
      <w:pPr>
        <w:rPr>
          <w:sz w:val="12"/>
        </w:rPr>
      </w:pPr>
      <w:r>
        <w:continuationSeparator/>
      </w:r>
    </w:p>
  </w:footnote>
  <w:footnote w:id="1">
    <w:p w14:paraId="47D50CC6" w14:textId="70B886DB" w:rsidR="00874A78" w:rsidRPr="00185C18" w:rsidRDefault="00874A78" w:rsidP="00874A78">
      <w:pPr>
        <w:spacing w:after="0" w:line="240" w:lineRule="auto"/>
        <w:ind w:left="142" w:hanging="142"/>
        <w:jc w:val="both"/>
        <w:rPr>
          <w:rFonts w:ascii="Arial" w:eastAsia="Arial" w:hAnsi="Arial" w:cs="Arial"/>
          <w:color w:val="000000"/>
          <w:sz w:val="18"/>
          <w:szCs w:val="18"/>
        </w:rPr>
      </w:pPr>
      <w:r w:rsidRPr="00185C18">
        <w:rPr>
          <w:rStyle w:val="Caracteresdenotaderodap"/>
          <w:sz w:val="20"/>
          <w:szCs w:val="20"/>
        </w:rPr>
        <w:footnoteRef/>
      </w:r>
      <w:r w:rsidRPr="00185C18">
        <w:rPr>
          <w:rFonts w:ascii="Arial" w:eastAsia="Arial" w:hAnsi="Arial" w:cs="Arial"/>
          <w:color w:val="000000"/>
          <w:sz w:val="18"/>
          <w:szCs w:val="18"/>
        </w:rPr>
        <w:tab/>
        <w:t xml:space="preserve"> Bolsista do Programa de Iniciação Científica (PIBIC/PIBITI). Universidade Federal do Norte do Tocantins (UFNT), Centro de Ciências Agrárias. e-mail. </w:t>
      </w:r>
      <w:r w:rsidR="00FA75E6" w:rsidRPr="00FA75E6">
        <w:rPr>
          <w:bCs/>
        </w:rPr>
        <w:t>kaline.nunes@mail.uft.edu.br</w:t>
      </w:r>
    </w:p>
  </w:footnote>
  <w:footnote w:id="2">
    <w:p w14:paraId="5357D7BB" w14:textId="77777777" w:rsidR="00874A78" w:rsidRPr="00185C18" w:rsidRDefault="00874A78" w:rsidP="00874A78">
      <w:pPr>
        <w:spacing w:after="0" w:line="240" w:lineRule="auto"/>
        <w:ind w:left="142" w:hanging="142"/>
        <w:jc w:val="both"/>
        <w:rPr>
          <w:rFonts w:ascii="Arial" w:eastAsia="Arial" w:hAnsi="Arial" w:cs="Arial"/>
          <w:color w:val="000000"/>
          <w:sz w:val="18"/>
          <w:szCs w:val="18"/>
        </w:rPr>
      </w:pPr>
      <w:r w:rsidRPr="00185C18">
        <w:rPr>
          <w:rStyle w:val="Caracteresdenotaderodap"/>
          <w:sz w:val="20"/>
          <w:szCs w:val="20"/>
        </w:rPr>
        <w:footnoteRef/>
      </w:r>
      <w:r w:rsidRPr="00185C18">
        <w:rPr>
          <w:rFonts w:ascii="Arial" w:eastAsia="Arial" w:hAnsi="Arial" w:cs="Arial"/>
          <w:color w:val="000000"/>
          <w:sz w:val="18"/>
          <w:szCs w:val="18"/>
        </w:rPr>
        <w:tab/>
        <w:t xml:space="preserve"> Professora Doutora da Faculdade de Ciências Agrárias, Universidade Federal do Norte do Tocantins (UFNT). E-mail:robertavaz@mail.uft.edu.br</w:t>
      </w:r>
    </w:p>
  </w:footnote>
  <w:footnote w:id="3">
    <w:p w14:paraId="6BFBF108" w14:textId="77777777" w:rsidR="00874A78" w:rsidRDefault="00874A78" w:rsidP="00874A78">
      <w:pPr>
        <w:spacing w:after="0" w:line="240" w:lineRule="auto"/>
        <w:ind w:left="142" w:hanging="142"/>
        <w:jc w:val="both"/>
        <w:rPr>
          <w:rFonts w:ascii="Arial" w:eastAsia="Arial" w:hAnsi="Arial" w:cs="Arial"/>
          <w:color w:val="000000"/>
          <w:sz w:val="18"/>
          <w:szCs w:val="18"/>
        </w:rPr>
      </w:pPr>
      <w:r w:rsidRPr="00185C18">
        <w:rPr>
          <w:rStyle w:val="Caracteresdenotaderodap"/>
          <w:sz w:val="20"/>
          <w:szCs w:val="20"/>
        </w:rPr>
        <w:footnoteRef/>
      </w:r>
      <w:r w:rsidRPr="00185C18">
        <w:rPr>
          <w:rFonts w:ascii="Arial" w:eastAsia="Arial" w:hAnsi="Arial" w:cs="Arial"/>
          <w:color w:val="000000"/>
          <w:sz w:val="18"/>
          <w:szCs w:val="18"/>
        </w:rPr>
        <w:tab/>
        <w:t xml:space="preserve"> Professora Doutora da Universidade Federal Rural da Amazônia, (UFRA). E-mail : </w:t>
      </w:r>
      <w:hyperlink r:id="rId1" w:history="1">
        <w:r w:rsidRPr="00C933EB">
          <w:rPr>
            <w:rStyle w:val="Hyperlink"/>
            <w:rFonts w:ascii="Arial" w:eastAsia="Arial" w:hAnsi="Arial" w:cs="Arial"/>
            <w:sz w:val="18"/>
            <w:szCs w:val="18"/>
          </w:rPr>
          <w:t>monicacalixto_@hotmail.com</w:t>
        </w:r>
      </w:hyperlink>
    </w:p>
    <w:p w14:paraId="1EC8DA8D" w14:textId="2679B6C8" w:rsidR="00874A78" w:rsidRDefault="000755AE" w:rsidP="00874A78">
      <w:pPr>
        <w:spacing w:after="0" w:line="240" w:lineRule="auto"/>
        <w:ind w:left="142" w:hanging="142"/>
        <w:jc w:val="both"/>
        <w:rPr>
          <w:color w:val="000000"/>
          <w:sz w:val="20"/>
          <w:szCs w:val="20"/>
        </w:rPr>
      </w:pPr>
      <w:r>
        <w:rPr>
          <w:rFonts w:ascii="Arial" w:eastAsia="Arial" w:hAnsi="Arial" w:cs="Arial"/>
          <w:color w:val="000000"/>
          <w:sz w:val="18"/>
          <w:szCs w:val="18"/>
        </w:rPr>
        <w:t>4</w:t>
      </w:r>
      <w:r w:rsidR="00874A78">
        <w:rPr>
          <w:rFonts w:ascii="Arial" w:eastAsia="Arial" w:hAnsi="Arial" w:cs="Arial"/>
          <w:color w:val="000000"/>
          <w:sz w:val="18"/>
          <w:szCs w:val="18"/>
        </w:rPr>
        <w:t xml:space="preserve"> Doutorandos UFNT ; e-mail: </w:t>
      </w:r>
      <w:hyperlink r:id="rId2" w:history="1">
        <w:r w:rsidR="00874A78" w:rsidRPr="00C933EB">
          <w:rPr>
            <w:rStyle w:val="Hyperlink"/>
            <w:rFonts w:ascii="Arial" w:eastAsia="Arial" w:hAnsi="Arial" w:cs="Arial"/>
            <w:sz w:val="18"/>
            <w:szCs w:val="18"/>
          </w:rPr>
          <w:t>magnaferreira09@gmail.com</w:t>
        </w:r>
      </w:hyperlink>
      <w:r w:rsidR="00874A78">
        <w:rPr>
          <w:rFonts w:ascii="Arial" w:eastAsia="Arial" w:hAnsi="Arial" w:cs="Arial"/>
          <w:color w:val="000000"/>
          <w:sz w:val="18"/>
          <w:szCs w:val="18"/>
        </w:rPr>
        <w:t xml:space="preserve"> ; jerryjunior-00@hotmail.com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45897E6F">
          <wp:simplePos x="0" y="0"/>
          <wp:positionH relativeFrom="margin">
            <wp:align>right</wp:align>
          </wp:positionH>
          <wp:positionV relativeFrom="paragraph">
            <wp:posOffset>6985</wp:posOffset>
          </wp:positionV>
          <wp:extent cx="5759450" cy="519430"/>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519430"/>
                  </a:xfrm>
                  <a:prstGeom prst="rect">
                    <a:avLst/>
                  </a:prstGeom>
                </pic:spPr>
              </pic:pic>
            </a:graphicData>
          </a:graphic>
          <wp14:sizeRelV relativeFrom="margin">
            <wp14:pctHeight>0</wp14:pctHeight>
          </wp14:sizeRelV>
        </wp:anchor>
      </w:drawing>
    </w:r>
  </w:p>
  <w:p w14:paraId="7E0DF7EF" w14:textId="18B52289" w:rsidR="00930701" w:rsidRDefault="009307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F5774B1"/>
    <w:multiLevelType w:val="hybridMultilevel"/>
    <w:tmpl w:val="F496A3D2"/>
    <w:lvl w:ilvl="0" w:tplc="1882ADF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63D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4D5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E32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69A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28B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8CD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E12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4C1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4"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595895034">
    <w:abstractNumId w:val="3"/>
  </w:num>
  <w:num w:numId="2" w16cid:durableId="600332587">
    <w:abstractNumId w:val="4"/>
  </w:num>
  <w:num w:numId="3" w16cid:durableId="2095931482">
    <w:abstractNumId w:val="1"/>
  </w:num>
  <w:num w:numId="4" w16cid:durableId="1600943705">
    <w:abstractNumId w:val="2"/>
  </w:num>
  <w:num w:numId="5" w16cid:durableId="166555501">
    <w:abstractNumId w:val="0"/>
  </w:num>
  <w:num w:numId="6" w16cid:durableId="810295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344CF"/>
    <w:rsid w:val="0003503B"/>
    <w:rsid w:val="000755AE"/>
    <w:rsid w:val="00265083"/>
    <w:rsid w:val="00293EA4"/>
    <w:rsid w:val="0033428E"/>
    <w:rsid w:val="00486485"/>
    <w:rsid w:val="00512D78"/>
    <w:rsid w:val="005431E4"/>
    <w:rsid w:val="005A4EEF"/>
    <w:rsid w:val="0060551F"/>
    <w:rsid w:val="00625A12"/>
    <w:rsid w:val="00626797"/>
    <w:rsid w:val="007D73E4"/>
    <w:rsid w:val="00800B13"/>
    <w:rsid w:val="00870E32"/>
    <w:rsid w:val="00874A78"/>
    <w:rsid w:val="00930701"/>
    <w:rsid w:val="00930E35"/>
    <w:rsid w:val="00AB3B05"/>
    <w:rsid w:val="00AE58FC"/>
    <w:rsid w:val="00D80F2E"/>
    <w:rsid w:val="00D938E3"/>
    <w:rsid w:val="00E33CEC"/>
    <w:rsid w:val="00E340EB"/>
    <w:rsid w:val="00E501AD"/>
    <w:rsid w:val="00E95567"/>
    <w:rsid w:val="00F02A3D"/>
    <w:rsid w:val="00FA75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character" w:styleId="Hyperlink">
    <w:name w:val="Hyperlink"/>
    <w:rsid w:val="00AB3B05"/>
    <w:rPr>
      <w:color w:val="0000FF"/>
      <w:u w:val="single"/>
    </w:rPr>
  </w:style>
  <w:style w:type="paragraph" w:styleId="PargrafodaLista">
    <w:name w:val="List Paragraph"/>
    <w:basedOn w:val="Normal"/>
    <w:uiPriority w:val="34"/>
    <w:qFormat/>
    <w:rsid w:val="0060551F"/>
    <w:pPr>
      <w:ind w:left="720"/>
      <w:contextualSpacing/>
    </w:pPr>
  </w:style>
  <w:style w:type="character" w:styleId="MenoPendente">
    <w:name w:val="Unresolved Mention"/>
    <w:basedOn w:val="Fontepargpadro"/>
    <w:uiPriority w:val="99"/>
    <w:semiHidden/>
    <w:unhideWhenUsed/>
    <w:rsid w:val="0062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1155">
      <w:bodyDiv w:val="1"/>
      <w:marLeft w:val="0"/>
      <w:marRight w:val="0"/>
      <w:marTop w:val="0"/>
      <w:marBottom w:val="0"/>
      <w:divBdr>
        <w:top w:val="none" w:sz="0" w:space="0" w:color="auto"/>
        <w:left w:val="none" w:sz="0" w:space="0" w:color="auto"/>
        <w:bottom w:val="none" w:sz="0" w:space="0" w:color="auto"/>
        <w:right w:val="none" w:sz="0" w:space="0" w:color="auto"/>
      </w:divBdr>
    </w:div>
    <w:div w:id="173963285">
      <w:bodyDiv w:val="1"/>
      <w:marLeft w:val="0"/>
      <w:marRight w:val="0"/>
      <w:marTop w:val="0"/>
      <w:marBottom w:val="0"/>
      <w:divBdr>
        <w:top w:val="none" w:sz="0" w:space="0" w:color="auto"/>
        <w:left w:val="none" w:sz="0" w:space="0" w:color="auto"/>
        <w:bottom w:val="none" w:sz="0" w:space="0" w:color="auto"/>
        <w:right w:val="none" w:sz="0" w:space="0" w:color="auto"/>
      </w:divBdr>
    </w:div>
    <w:div w:id="311522014">
      <w:bodyDiv w:val="1"/>
      <w:marLeft w:val="0"/>
      <w:marRight w:val="0"/>
      <w:marTop w:val="0"/>
      <w:marBottom w:val="0"/>
      <w:divBdr>
        <w:top w:val="none" w:sz="0" w:space="0" w:color="auto"/>
        <w:left w:val="none" w:sz="0" w:space="0" w:color="auto"/>
        <w:bottom w:val="none" w:sz="0" w:space="0" w:color="auto"/>
        <w:right w:val="none" w:sz="0" w:space="0" w:color="auto"/>
      </w:divBdr>
    </w:div>
    <w:div w:id="317535916">
      <w:bodyDiv w:val="1"/>
      <w:marLeft w:val="0"/>
      <w:marRight w:val="0"/>
      <w:marTop w:val="0"/>
      <w:marBottom w:val="0"/>
      <w:divBdr>
        <w:top w:val="none" w:sz="0" w:space="0" w:color="auto"/>
        <w:left w:val="none" w:sz="0" w:space="0" w:color="auto"/>
        <w:bottom w:val="none" w:sz="0" w:space="0" w:color="auto"/>
        <w:right w:val="none" w:sz="0" w:space="0" w:color="auto"/>
      </w:divBdr>
    </w:div>
    <w:div w:id="823014735">
      <w:bodyDiv w:val="1"/>
      <w:marLeft w:val="0"/>
      <w:marRight w:val="0"/>
      <w:marTop w:val="0"/>
      <w:marBottom w:val="0"/>
      <w:divBdr>
        <w:top w:val="none" w:sz="0" w:space="0" w:color="auto"/>
        <w:left w:val="none" w:sz="0" w:space="0" w:color="auto"/>
        <w:bottom w:val="none" w:sz="0" w:space="0" w:color="auto"/>
        <w:right w:val="none" w:sz="0" w:space="0" w:color="auto"/>
      </w:divBdr>
    </w:div>
    <w:div w:id="873275742">
      <w:bodyDiv w:val="1"/>
      <w:marLeft w:val="0"/>
      <w:marRight w:val="0"/>
      <w:marTop w:val="0"/>
      <w:marBottom w:val="0"/>
      <w:divBdr>
        <w:top w:val="none" w:sz="0" w:space="0" w:color="auto"/>
        <w:left w:val="none" w:sz="0" w:space="0" w:color="auto"/>
        <w:bottom w:val="none" w:sz="0" w:space="0" w:color="auto"/>
        <w:right w:val="none" w:sz="0" w:space="0" w:color="auto"/>
      </w:divBdr>
    </w:div>
    <w:div w:id="961771212">
      <w:bodyDiv w:val="1"/>
      <w:marLeft w:val="0"/>
      <w:marRight w:val="0"/>
      <w:marTop w:val="0"/>
      <w:marBottom w:val="0"/>
      <w:divBdr>
        <w:top w:val="none" w:sz="0" w:space="0" w:color="auto"/>
        <w:left w:val="none" w:sz="0" w:space="0" w:color="auto"/>
        <w:bottom w:val="none" w:sz="0" w:space="0" w:color="auto"/>
        <w:right w:val="none" w:sz="0" w:space="0" w:color="auto"/>
      </w:divBdr>
    </w:div>
    <w:div w:id="1120034728">
      <w:bodyDiv w:val="1"/>
      <w:marLeft w:val="0"/>
      <w:marRight w:val="0"/>
      <w:marTop w:val="0"/>
      <w:marBottom w:val="0"/>
      <w:divBdr>
        <w:top w:val="none" w:sz="0" w:space="0" w:color="auto"/>
        <w:left w:val="none" w:sz="0" w:space="0" w:color="auto"/>
        <w:bottom w:val="none" w:sz="0" w:space="0" w:color="auto"/>
        <w:right w:val="none" w:sz="0" w:space="0" w:color="auto"/>
      </w:divBdr>
    </w:div>
    <w:div w:id="1406566204">
      <w:bodyDiv w:val="1"/>
      <w:marLeft w:val="0"/>
      <w:marRight w:val="0"/>
      <w:marTop w:val="0"/>
      <w:marBottom w:val="0"/>
      <w:divBdr>
        <w:top w:val="none" w:sz="0" w:space="0" w:color="auto"/>
        <w:left w:val="none" w:sz="0" w:space="0" w:color="auto"/>
        <w:bottom w:val="none" w:sz="0" w:space="0" w:color="auto"/>
        <w:right w:val="none" w:sz="0" w:space="0" w:color="auto"/>
      </w:divBdr>
    </w:div>
    <w:div w:id="1497763974">
      <w:bodyDiv w:val="1"/>
      <w:marLeft w:val="0"/>
      <w:marRight w:val="0"/>
      <w:marTop w:val="0"/>
      <w:marBottom w:val="0"/>
      <w:divBdr>
        <w:top w:val="none" w:sz="0" w:space="0" w:color="auto"/>
        <w:left w:val="none" w:sz="0" w:space="0" w:color="auto"/>
        <w:bottom w:val="none" w:sz="0" w:space="0" w:color="auto"/>
        <w:right w:val="none" w:sz="0" w:space="0" w:color="auto"/>
      </w:divBdr>
    </w:div>
    <w:div w:id="1547332410">
      <w:bodyDiv w:val="1"/>
      <w:marLeft w:val="0"/>
      <w:marRight w:val="0"/>
      <w:marTop w:val="0"/>
      <w:marBottom w:val="0"/>
      <w:divBdr>
        <w:top w:val="none" w:sz="0" w:space="0" w:color="auto"/>
        <w:left w:val="none" w:sz="0" w:space="0" w:color="auto"/>
        <w:bottom w:val="none" w:sz="0" w:space="0" w:color="auto"/>
        <w:right w:val="none" w:sz="0" w:space="0" w:color="auto"/>
      </w:divBdr>
    </w:div>
    <w:div w:id="1553151165">
      <w:bodyDiv w:val="1"/>
      <w:marLeft w:val="0"/>
      <w:marRight w:val="0"/>
      <w:marTop w:val="0"/>
      <w:marBottom w:val="0"/>
      <w:divBdr>
        <w:top w:val="none" w:sz="0" w:space="0" w:color="auto"/>
        <w:left w:val="none" w:sz="0" w:space="0" w:color="auto"/>
        <w:bottom w:val="none" w:sz="0" w:space="0" w:color="auto"/>
        <w:right w:val="none" w:sz="0" w:space="0" w:color="auto"/>
      </w:divBdr>
    </w:div>
    <w:div w:id="1776753989">
      <w:bodyDiv w:val="1"/>
      <w:marLeft w:val="0"/>
      <w:marRight w:val="0"/>
      <w:marTop w:val="0"/>
      <w:marBottom w:val="0"/>
      <w:divBdr>
        <w:top w:val="none" w:sz="0" w:space="0" w:color="auto"/>
        <w:left w:val="none" w:sz="0" w:space="0" w:color="auto"/>
        <w:bottom w:val="none" w:sz="0" w:space="0" w:color="auto"/>
        <w:right w:val="none" w:sz="0" w:space="0" w:color="auto"/>
      </w:divBdr>
    </w:div>
    <w:div w:id="1952736827">
      <w:bodyDiv w:val="1"/>
      <w:marLeft w:val="0"/>
      <w:marRight w:val="0"/>
      <w:marTop w:val="0"/>
      <w:marBottom w:val="0"/>
      <w:divBdr>
        <w:top w:val="none" w:sz="0" w:space="0" w:color="auto"/>
        <w:left w:val="none" w:sz="0" w:space="0" w:color="auto"/>
        <w:bottom w:val="none" w:sz="0" w:space="0" w:color="auto"/>
        <w:right w:val="none" w:sz="0" w:space="0" w:color="auto"/>
      </w:divBdr>
    </w:div>
    <w:div w:id="1982542543">
      <w:bodyDiv w:val="1"/>
      <w:marLeft w:val="0"/>
      <w:marRight w:val="0"/>
      <w:marTop w:val="0"/>
      <w:marBottom w:val="0"/>
      <w:divBdr>
        <w:top w:val="none" w:sz="0" w:space="0" w:color="auto"/>
        <w:left w:val="none" w:sz="0" w:space="0" w:color="auto"/>
        <w:bottom w:val="none" w:sz="0" w:space="0" w:color="auto"/>
        <w:right w:val="none" w:sz="0" w:space="0" w:color="auto"/>
      </w:divBdr>
    </w:div>
    <w:div w:id="203830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br/citations?user=HvESivoAAAAJ&amp;hl=pt-BR&amp;oi=sr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1413/nativa.v6i5.58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590/s1516-635x2013000400006" TargetMode="External"/><Relationship Id="rId4" Type="http://schemas.openxmlformats.org/officeDocument/2006/relationships/settings" Target="settings.xml"/><Relationship Id="rId9" Type="http://schemas.openxmlformats.org/officeDocument/2006/relationships/hyperlink" Target="https://www.gov.br/agricultura/pt-br/assuntos/insumos-agropecuarios/insumos-pecuarios/alimentacao-animal/arquivos-alimentacao-animal/legislacao/INM000000012020.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gnaferreira09@gmail.com" TargetMode="External"/><Relationship Id="rId1" Type="http://schemas.openxmlformats.org/officeDocument/2006/relationships/hyperlink" Target="mailto:monicacalixto_@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2061</Words>
  <Characters>11130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magna ferreira</cp:lastModifiedBy>
  <cp:revision>7</cp:revision>
  <dcterms:created xsi:type="dcterms:W3CDTF">2024-10-10T12:24:00Z</dcterms:created>
  <dcterms:modified xsi:type="dcterms:W3CDTF">2024-10-10T18:14:00Z</dcterms:modified>
  <dc:language>pt-BR</dc:language>
</cp:coreProperties>
</file>