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208EB" w14:textId="77777777" w:rsidR="002770B7" w:rsidRDefault="002770B7">
      <w:pPr>
        <w:spacing w:before="200" w:after="200"/>
        <w:jc w:val="center"/>
        <w:rPr>
          <w:b/>
          <w:bCs/>
        </w:rPr>
      </w:pPr>
    </w:p>
    <w:p w14:paraId="036CEC40" w14:textId="77777777" w:rsidR="002770B7" w:rsidRDefault="002770B7">
      <w:pPr>
        <w:spacing w:before="200" w:after="200"/>
        <w:jc w:val="center"/>
        <w:rPr>
          <w:b/>
          <w:bCs/>
        </w:rPr>
      </w:pPr>
    </w:p>
    <w:p w14:paraId="04B014AB" w14:textId="77777777" w:rsidR="002770B7" w:rsidRDefault="00000000">
      <w:pPr>
        <w:spacing w:before="200" w:after="200"/>
        <w:jc w:val="center"/>
        <w:rPr>
          <w:b/>
          <w:bCs/>
        </w:rPr>
      </w:pPr>
      <w:r>
        <w:rPr>
          <w:b/>
          <w:bCs/>
        </w:rPr>
        <w:t>TÍTULO</w:t>
      </w:r>
    </w:p>
    <w:p w14:paraId="7215872F" w14:textId="77777777" w:rsidR="002770B7" w:rsidRDefault="00000000">
      <w:pPr>
        <w:spacing w:before="200" w:after="200"/>
        <w:jc w:val="center"/>
      </w:pPr>
      <w:r>
        <w:rPr>
          <w:b/>
          <w:bCs/>
        </w:rPr>
        <w:t>O processo de digitalização dos serviços do INSS como barreira de acesso à previdência: quando a tecnologia transforma um direito em privilégio.</w:t>
      </w:r>
    </w:p>
    <w:p w14:paraId="3EF01694" w14:textId="77777777" w:rsidR="002770B7" w:rsidRDefault="00000000">
      <w:pPr>
        <w:jc w:val="right"/>
      </w:pPr>
      <w:r>
        <w:t>Jéssica Rayssa Leite de Oliveira</w:t>
      </w:r>
    </w:p>
    <w:p w14:paraId="1B9EF306" w14:textId="77777777" w:rsidR="002770B7" w:rsidRDefault="00000000">
      <w:pPr>
        <w:jc w:val="right"/>
      </w:pPr>
      <w:proofErr w:type="spellStart"/>
      <w:r>
        <w:t>Geilson</w:t>
      </w:r>
      <w:proofErr w:type="spellEnd"/>
      <w:r>
        <w:t xml:space="preserve"> Silva Pereira</w:t>
      </w:r>
    </w:p>
    <w:p w14:paraId="3BDDFD0E" w14:textId="77777777" w:rsidR="002770B7" w:rsidRDefault="00000000">
      <w:pPr>
        <w:jc w:val="right"/>
      </w:pPr>
      <w:r>
        <w:t>Weltman de Jesus Ibiapina Segundo</w:t>
      </w:r>
    </w:p>
    <w:p w14:paraId="4E41CDB0" w14:textId="77777777" w:rsidR="002770B7" w:rsidRDefault="00000000">
      <w:pPr>
        <w:jc w:val="right"/>
      </w:pPr>
      <w:r>
        <w:t>Carlos Eduardo Cerqueira Santos</w:t>
      </w:r>
    </w:p>
    <w:p w14:paraId="4D7CBD57" w14:textId="77777777" w:rsidR="002770B7" w:rsidRDefault="002770B7">
      <w:pPr>
        <w:spacing w:after="300"/>
      </w:pPr>
    </w:p>
    <w:p w14:paraId="45789BBB" w14:textId="77777777" w:rsidR="002770B7" w:rsidRDefault="00000000">
      <w:pPr>
        <w:spacing w:before="240" w:after="240"/>
      </w:pPr>
      <w:r>
        <w:rPr>
          <w:b/>
          <w:bCs/>
        </w:rPr>
        <w:t>RESUMO</w:t>
      </w:r>
    </w:p>
    <w:p w14:paraId="3EFB28B4" w14:textId="77777777" w:rsidR="002770B7" w:rsidRDefault="00000000">
      <w:pPr>
        <w:jc w:val="both"/>
      </w:pPr>
      <w:r>
        <w:t>Este artigo tem como objetivo geral analisar os impactos da digitalização dos serviços previdenciários do Instituto Nacional do Seguro Social (INSS), especialmente por meio da plataforma Meu INSS, no acesso da população aos benefícios previdenciários, buscando compreender se a substituição prioritária do atendimento presencial pelo digital dificulta o acesso de segurados com baixo letramento tecnológico ou sem conectividade adequada, sobretudo pessoas idosas. De forma específica, busca-se: analisar a transição do atendimento presencial para o digital; identificar as principais dificuldades enfrentadas pelos usuários, como instabilidade sistêmica e falhas de usabilidade; verificar a relação entre exclusão digital e acesso à previdência; examinar, sob os aspectos jurídico e social, eventuais conflitos com os princípios da universalidade da seguridade social e da eficiência administrativa; e discutir a necessidade de um modelo de atendimento híbrido. Para tanto, adotou-se abordagem qualitativa, de caráter descritivo-exploratório, desenvolvida por meio de revisão bibliográfica e análise documental, confrontando dados sobre instabilidade do sistema, indicadores de exclusão digital do IBGE e estudos de usabilidade do aplicativo com o referencial normativo constitucional e o Estatuto da Pessoa Idosa. Os resultados demonstram que falhas recorrentes, a complexidade da plataforma e a ausência de suporte presencial adequado configuram uma burocracia algorítmica que transfere ao cidadão a responsabilidade pelo requerimento de benefícios, levando segurados vulneráveis a recorrer a intermediários privados. Conclui-se que a digitalização, sem alternativas humanas e acessíveis, converte um direito social constitucional em privilégio condicionado a recursos tecnológicos e educacionais.</w:t>
      </w:r>
    </w:p>
    <w:p w14:paraId="44555E14" w14:textId="77777777" w:rsidR="002770B7" w:rsidRDefault="00000000">
      <w:pPr>
        <w:spacing w:before="200" w:after="480"/>
        <w:jc w:val="both"/>
      </w:pPr>
      <w:r>
        <w:rPr>
          <w:b/>
          <w:bCs/>
        </w:rPr>
        <w:t xml:space="preserve">Palavras-chave: </w:t>
      </w:r>
      <w:r>
        <w:t>INSS. Previdência Social. Idosos. Tecnologia. Exclusão Digital.</w:t>
      </w:r>
    </w:p>
    <w:p w14:paraId="1A06F332" w14:textId="77777777" w:rsidR="002770B7" w:rsidRDefault="00000000">
      <w:pPr>
        <w:spacing w:before="360" w:after="240" w:line="360" w:lineRule="auto"/>
      </w:pPr>
      <w:r>
        <w:rPr>
          <w:b/>
          <w:bCs/>
        </w:rPr>
        <w:t>1 INTRODUÇÃO</w:t>
      </w:r>
    </w:p>
    <w:p w14:paraId="17AC750C" w14:textId="77777777" w:rsidR="002770B7" w:rsidRDefault="00000000">
      <w:pPr>
        <w:spacing w:line="360" w:lineRule="auto"/>
        <w:ind w:firstLine="709"/>
        <w:jc w:val="both"/>
      </w:pPr>
      <w:r>
        <w:t xml:space="preserve">A implantação de um sistema de previdência social no Brasil, no início do século XX, teve como finalidade amparar os trabalhadores e suas famílias diante de situações como velhice, doença e morte. À medida que o programa social se consolidava, surgiram instituições específicas para atender cada categoria profissional, os chamados Institutos de </w:t>
      </w:r>
    </w:p>
    <w:p w14:paraId="4E130375" w14:textId="77777777" w:rsidR="002770B7" w:rsidRDefault="002770B7">
      <w:pPr>
        <w:spacing w:line="360" w:lineRule="auto"/>
        <w:ind w:firstLine="709"/>
        <w:jc w:val="both"/>
      </w:pPr>
    </w:p>
    <w:p w14:paraId="4A787EE3" w14:textId="77777777" w:rsidR="002770B7" w:rsidRDefault="002770B7">
      <w:pPr>
        <w:spacing w:line="360" w:lineRule="auto"/>
        <w:ind w:firstLine="709"/>
        <w:jc w:val="both"/>
      </w:pPr>
    </w:p>
    <w:p w14:paraId="0BA8AD13" w14:textId="77777777" w:rsidR="002770B7" w:rsidRDefault="00000000">
      <w:pPr>
        <w:spacing w:line="360" w:lineRule="auto"/>
        <w:jc w:val="both"/>
      </w:pPr>
      <w:r>
        <w:t>Aposentadoria e Pensões (</w:t>
      </w:r>
      <w:proofErr w:type="spellStart"/>
      <w:r>
        <w:t>IAPs</w:t>
      </w:r>
      <w:proofErr w:type="spellEnd"/>
      <w:r>
        <w:t>) e, posteriormente, o Instituto Nacional de Previdência Social (INPS). Em 1990, foi criado o Instituto Nacional do Seguro Social (INSS), que permanece em atividade até os dias atuais, exercendo papel fundamental na prestação de serviços previdenciários à população brasileira (BRASIL, 2017).</w:t>
      </w:r>
    </w:p>
    <w:p w14:paraId="610466E0" w14:textId="77777777" w:rsidR="002770B7" w:rsidRDefault="00000000">
      <w:pPr>
        <w:spacing w:line="360" w:lineRule="auto"/>
        <w:ind w:firstLine="709"/>
        <w:jc w:val="both"/>
      </w:pPr>
      <w:r>
        <w:t>Inicialmente, o atendimento previdenciário era realizado de forma exclusivamente presencial, o que gerava grande fluxo de pessoas e de documentos físicos, resultando, com frequência, em filas de espera para atendimentos e agendamentos. Com o avanço da tecnologia no país, tornou-se necessário criar um portal digital que permitisse a realização remota dos serviços antes prestados presencialmente, de modo a reduzir a sobrecarga das agências decorrente da alta demanda de pessoas e documentos físicos. Nesse contexto, em 2017 foi implementado o Meu INSS, transferindo parte significativa do atendimento para o ambiente on-line. Em um primeiro momento, essa inovação acompanhou o avanço tecnológico, mas trouxe consigo problemas evidentes, como lentidão, quedas abruptas do sistema, ausência de atualizações de software e até mesmo invasões de terceiros que comprometeram o acesso a dados privados na plataforma.</w:t>
      </w:r>
    </w:p>
    <w:p w14:paraId="00EB8954" w14:textId="77777777" w:rsidR="002770B7" w:rsidRDefault="00000000">
      <w:pPr>
        <w:spacing w:line="360" w:lineRule="auto"/>
        <w:ind w:firstLine="709"/>
        <w:jc w:val="both"/>
      </w:pPr>
      <w:r>
        <w:t>Levantamento realizado pela GloboNews, com base em dados oficiais do INSS, revelou que, no primeiro semestre de 2025, foram registradas falhas no sistema em pelo menos 67 dias, algumas delas com duração de horas ou até de dias consecutivos (AMÂNCIO; LÜDER, 2026, n.p.).</w:t>
      </w:r>
    </w:p>
    <w:p w14:paraId="670008D8" w14:textId="38B49CE1" w:rsidR="002770B7" w:rsidRDefault="00000000">
      <w:pPr>
        <w:spacing w:line="360" w:lineRule="auto"/>
        <w:ind w:firstLine="709"/>
        <w:jc w:val="both"/>
      </w:pPr>
      <w:r>
        <w:t>Grande parte das pessoas que necessitam desse atendimento são idosas e não possuem inclusão digital, seja pela falta de conhecimento para manusear dispositivos eletrônicos, seja pela ausência de acesso à internet em suas residências. Nesse cenário, também merece destaque a atuação do advogado, uma vez que os profissionais da área previdenciária precisam ter acesso ao sistema para requerer benefícios em nome de seus clientes, que muitas vezes não possuem a instrução necessária para agir por conta própria. Diante disso, o presente artigo busca evidenciar e discutir por que esses fatores podem ser caracterizados como privilégios, já que o acesso aos serviços previdenciários se torna dificultoso e adia, muitas vezes, aquilo que demanda urgência.</w:t>
      </w:r>
    </w:p>
    <w:p w14:paraId="23CDBC9D" w14:textId="77777777" w:rsidR="0069646E" w:rsidRDefault="0069646E">
      <w:pPr>
        <w:spacing w:before="360" w:after="240" w:line="360" w:lineRule="auto"/>
        <w:rPr>
          <w:b/>
          <w:bCs/>
        </w:rPr>
      </w:pPr>
    </w:p>
    <w:p w14:paraId="20842FDD" w14:textId="77777777" w:rsidR="0069646E" w:rsidRDefault="0069646E">
      <w:pPr>
        <w:spacing w:before="360" w:after="240" w:line="360" w:lineRule="auto"/>
        <w:rPr>
          <w:b/>
          <w:bCs/>
        </w:rPr>
      </w:pPr>
    </w:p>
    <w:p w14:paraId="770BE19D" w14:textId="77777777" w:rsidR="0069646E" w:rsidRDefault="0069646E">
      <w:pPr>
        <w:spacing w:before="360" w:after="240" w:line="360" w:lineRule="auto"/>
        <w:rPr>
          <w:b/>
          <w:bCs/>
        </w:rPr>
      </w:pPr>
    </w:p>
    <w:p w14:paraId="1B841226" w14:textId="0A2CE2F7" w:rsidR="002770B7" w:rsidRDefault="00000000">
      <w:pPr>
        <w:spacing w:before="360" w:after="240" w:line="360" w:lineRule="auto"/>
      </w:pPr>
      <w:r>
        <w:rPr>
          <w:b/>
          <w:bCs/>
        </w:rPr>
        <w:t>2 OBJETIVOS</w:t>
      </w:r>
    </w:p>
    <w:p w14:paraId="34B90B14" w14:textId="77777777" w:rsidR="002770B7" w:rsidRDefault="00000000">
      <w:pPr>
        <w:spacing w:before="300" w:after="200" w:line="360" w:lineRule="auto"/>
      </w:pPr>
      <w:r>
        <w:rPr>
          <w:b/>
          <w:bCs/>
        </w:rPr>
        <w:t>2.1 Objetivo Geral</w:t>
      </w:r>
    </w:p>
    <w:p w14:paraId="39EADED9" w14:textId="77777777" w:rsidR="002770B7" w:rsidRDefault="00000000">
      <w:pPr>
        <w:spacing w:line="360" w:lineRule="auto"/>
        <w:ind w:firstLine="709"/>
        <w:jc w:val="both"/>
      </w:pPr>
      <w:r>
        <w:t>Analisar os impactos da digitalização dos serviços previdenciários do Instituto Nacional do Seguro Social (INSS), especialmente por meio da plataforma Meu INSS, no acesso dos cidadãos aos benefícios previdenciários. A pesquisa busca compreender se a transição do atendimento presencial para o atendimento digital, apesar de facilitar e agilizar determinados procedimentos, também pode dificultar o acesso de pessoas com pouco conhecimento tecnológico ou sem acesso adequado à internet e a dispositivos eletrônicos.</w:t>
      </w:r>
    </w:p>
    <w:p w14:paraId="027409D8" w14:textId="77777777" w:rsidR="002770B7" w:rsidRDefault="00000000">
      <w:pPr>
        <w:spacing w:line="360" w:lineRule="auto"/>
        <w:ind w:firstLine="709"/>
        <w:jc w:val="both"/>
      </w:pPr>
      <w:r>
        <w:t>Nesse sentido, pretende-se analisar de que forma essas dificuldades afetam, principalmente, pessoas idosas e outros usuários com maior dificuldade para utilizar os serviços digitais. Busca-se, ainda, verificar se a digitalização dos serviços, quando não acompanhada de alternativas de atendimento e de suporte adequado aos usuários, pode dificultar o acesso a um direito social garantido pela Constituição Federal.</w:t>
      </w:r>
    </w:p>
    <w:p w14:paraId="38AA633C" w14:textId="77777777" w:rsidR="002770B7" w:rsidRDefault="00000000">
      <w:pPr>
        <w:spacing w:before="300" w:after="200" w:line="360" w:lineRule="auto"/>
      </w:pPr>
      <w:r>
        <w:rPr>
          <w:b/>
          <w:bCs/>
        </w:rPr>
        <w:t>2.2 Objetivos Específicos</w:t>
      </w:r>
    </w:p>
    <w:p w14:paraId="7BADBE60" w14:textId="77777777" w:rsidR="002770B7" w:rsidRDefault="00000000">
      <w:pPr>
        <w:spacing w:line="360" w:lineRule="auto"/>
        <w:ind w:firstLine="709"/>
        <w:jc w:val="both"/>
      </w:pPr>
      <w:r>
        <w:t>a) analisar como ocorreu a mudança no atendimento previdenciário brasileiro, observando a transição do atendimento presencial para o atendimento digital, especialmente com a implantação da plataforma Meu INSS;</w:t>
      </w:r>
    </w:p>
    <w:p w14:paraId="536D67F4" w14:textId="77777777" w:rsidR="002770B7" w:rsidRDefault="00000000">
      <w:pPr>
        <w:spacing w:line="360" w:lineRule="auto"/>
        <w:ind w:firstLine="709"/>
        <w:jc w:val="both"/>
      </w:pPr>
      <w:r>
        <w:t>b) identificar as principais dificuldades enfrentadas pelos usuários ao utilizar os serviços digitais do INSS, como problemas de acesso, instabilidade da plataforma e dificuldades na realização de solicitações, entre outras situações que possam prejudicar o atendimento;</w:t>
      </w:r>
    </w:p>
    <w:p w14:paraId="2739D7E1" w14:textId="77777777" w:rsidR="002770B7" w:rsidRDefault="00000000">
      <w:pPr>
        <w:spacing w:line="360" w:lineRule="auto"/>
        <w:ind w:firstLine="709"/>
        <w:jc w:val="both"/>
      </w:pPr>
      <w:r>
        <w:t>c) verificar a relação entre a exclusão digital e o acesso aos benefícios previdenciários, considerando fatores como idade, condições econômicas, acesso à internet, disponibilidade de dispositivos eletrônicos e conhecimento para utilizar ferramentas digitais;</w:t>
      </w:r>
    </w:p>
    <w:p w14:paraId="711B9D37" w14:textId="77777777" w:rsidR="002770B7" w:rsidRDefault="00000000">
      <w:pPr>
        <w:spacing w:line="360" w:lineRule="auto"/>
        <w:ind w:firstLine="709"/>
        <w:jc w:val="both"/>
      </w:pPr>
      <w:r>
        <w:t>d) analisar, sob os aspectos jurídico e social, se as dificuldades encontradas no atendimento digital podem prejudicar o acesso aos direitos previdenciários e entrar em conflito com os princípios da universalidade da seguridade social e da eficiência dos serviços públicos;</w:t>
      </w:r>
    </w:p>
    <w:p w14:paraId="7D57869D" w14:textId="77777777" w:rsidR="0069646E" w:rsidRDefault="00000000">
      <w:pPr>
        <w:spacing w:line="360" w:lineRule="auto"/>
        <w:ind w:firstLine="720"/>
        <w:jc w:val="both"/>
      </w:pPr>
      <w:r>
        <w:t xml:space="preserve">e) verificar se as dificuldades enfrentadas pelos usuários no sistema digital podem aumentar a necessidade de auxílio de familiares, terceiros ou serviços particulares para a </w:t>
      </w:r>
    </w:p>
    <w:p w14:paraId="6C515AEB" w14:textId="77777777" w:rsidR="0069646E" w:rsidRDefault="0069646E" w:rsidP="0069646E">
      <w:pPr>
        <w:spacing w:line="360" w:lineRule="auto"/>
        <w:jc w:val="both"/>
      </w:pPr>
    </w:p>
    <w:p w14:paraId="6117ACB4" w14:textId="77777777" w:rsidR="0069646E" w:rsidRDefault="0069646E" w:rsidP="0069646E">
      <w:pPr>
        <w:spacing w:line="360" w:lineRule="auto"/>
        <w:jc w:val="both"/>
      </w:pPr>
    </w:p>
    <w:p w14:paraId="346DE0CC" w14:textId="0819CE9A" w:rsidR="002770B7" w:rsidRDefault="00000000" w:rsidP="0069646E">
      <w:pPr>
        <w:spacing w:line="360" w:lineRule="auto"/>
        <w:jc w:val="both"/>
      </w:pPr>
      <w:r>
        <w:t>realização de procedimentos que deveriam estar disponíveis de forma acessível e gratuita pelo serviço público;</w:t>
      </w:r>
    </w:p>
    <w:p w14:paraId="7655B2C5" w14:textId="77777777" w:rsidR="002770B7" w:rsidRDefault="00000000">
      <w:pPr>
        <w:spacing w:line="360" w:lineRule="auto"/>
        <w:ind w:firstLine="709"/>
        <w:jc w:val="both"/>
      </w:pPr>
      <w:r>
        <w:t>f) discutir a importância de um modelo de digitalização que facilite o acesso aos serviços previdenciários, mas que também mantenha formas de atendimento e suporte para as pessoas com dificuldades ou limitações no uso das tecnologias digitais.</w:t>
      </w:r>
    </w:p>
    <w:p w14:paraId="50B82667" w14:textId="77777777" w:rsidR="002770B7" w:rsidRDefault="00000000">
      <w:pPr>
        <w:spacing w:before="360" w:after="240" w:line="360" w:lineRule="auto"/>
      </w:pPr>
      <w:r>
        <w:rPr>
          <w:b/>
          <w:bCs/>
        </w:rPr>
        <w:t>3 MÉTODO</w:t>
      </w:r>
    </w:p>
    <w:p w14:paraId="43A61A8E" w14:textId="77777777" w:rsidR="002770B7" w:rsidRDefault="00000000">
      <w:pPr>
        <w:spacing w:line="360" w:lineRule="auto"/>
        <w:ind w:firstLine="709"/>
        <w:jc w:val="both"/>
      </w:pPr>
      <w:r>
        <w:t xml:space="preserve">A presente pesquisa fundamenta-se em uma abordagem qualitativa, de caráter descritivo e exploratório, conduzida por meio de revisão bibliográfica e análise documental. A escolha pela abordagem qualitativa justifica-se pela necessidade de compreender, sob uma perspectiva jurídica e social, as dinâmicas de exclusão promovidas pelo processo de digitalização dos serviços previdenciários. Pretende-se analisar o fenômeno para além das métricas puramente operacionais, observando como a transição do atendimento presencial do INSS para a plataforma </w:t>
      </w:r>
      <w:r>
        <w:rPr>
          <w:i/>
          <w:iCs/>
        </w:rPr>
        <w:t>meu INSS</w:t>
      </w:r>
      <w:r>
        <w:t xml:space="preserve"> afeta a efetivação de direitos sociais universais por indivíduos em situação de hipossuficiência socioeconômica e hiper vulnerabilidade digital</w:t>
      </w:r>
    </w:p>
    <w:p w14:paraId="56558AF5" w14:textId="77777777" w:rsidR="002770B7" w:rsidRDefault="00000000">
      <w:pPr>
        <w:spacing w:before="300" w:after="200" w:line="360" w:lineRule="auto"/>
      </w:pPr>
      <w:r>
        <w:rPr>
          <w:b/>
          <w:bCs/>
        </w:rPr>
        <w:t>3.1 Coleta e Fonte de Dados</w:t>
      </w:r>
    </w:p>
    <w:p w14:paraId="2AC0BCE3" w14:textId="77777777" w:rsidR="002770B7" w:rsidRDefault="00000000">
      <w:pPr>
        <w:spacing w:line="360" w:lineRule="auto"/>
        <w:ind w:firstLine="709"/>
        <w:jc w:val="both"/>
      </w:pPr>
      <w:r>
        <w:t>Para atender aos objetivos traçados, o procedimento metodológico foi dividido em três eixos de coleta e análise de dados secundários, correlacionando estatísticas com o ordenamento jurídico:</w:t>
      </w:r>
    </w:p>
    <w:p w14:paraId="3F1B08D0" w14:textId="77777777" w:rsidR="002770B7" w:rsidRDefault="00000000">
      <w:pPr>
        <w:spacing w:line="360" w:lineRule="auto"/>
        <w:ind w:firstLine="709"/>
        <w:jc w:val="both"/>
      </w:pPr>
      <w:r>
        <w:rPr>
          <w:b/>
          <w:bCs/>
        </w:rPr>
        <w:t>1) Levantamento de dados operacionais e de usabilidade:</w:t>
      </w:r>
      <w:r>
        <w:t xml:space="preserve"> Para identificar as dificuldades enfrentadas pelos usuários e a instabilidade sistêmica, foi utilizada a análise documental baseada em levantamentos oficiais divulgados pela imprensa (AMÂNCIO; LÜDER, 2026), que quantificaram as falhas operacionais do INSS e da Dataprev. Paralelamente, utilizou-se o estudo de Gomes </w:t>
      </w:r>
      <w:r>
        <w:rPr>
          <w:i/>
          <w:iCs/>
        </w:rPr>
        <w:t>et al.</w:t>
      </w:r>
      <w:r>
        <w:t xml:space="preserve"> (2024), publicado na revista </w:t>
      </w:r>
      <w:proofErr w:type="spellStart"/>
      <w:r>
        <w:rPr>
          <w:i/>
          <w:iCs/>
        </w:rPr>
        <w:t>Navus</w:t>
      </w:r>
      <w:proofErr w:type="spellEnd"/>
      <w:r>
        <w:t xml:space="preserve">, e o </w:t>
      </w:r>
    </w:p>
    <w:p w14:paraId="0B2DDDD2" w14:textId="77777777" w:rsidR="002770B7" w:rsidRDefault="00000000">
      <w:pPr>
        <w:spacing w:line="360" w:lineRule="auto"/>
        <w:jc w:val="both"/>
      </w:pPr>
      <w:r>
        <w:t>artigo de Marques, Cruz e Gonçalves (2018), para embasar as barreiras de usabilidade tecnológica do aplicativo.</w:t>
      </w:r>
    </w:p>
    <w:p w14:paraId="610B73E8" w14:textId="77777777" w:rsidR="002770B7" w:rsidRDefault="00000000">
      <w:pPr>
        <w:spacing w:line="360" w:lineRule="auto"/>
        <w:ind w:firstLine="709"/>
        <w:jc w:val="both"/>
      </w:pPr>
      <w:r>
        <w:rPr>
          <w:b/>
          <w:bCs/>
        </w:rPr>
        <w:t>2) Cruzamento de indicadores socioeconômicos:</w:t>
      </w:r>
      <w:r>
        <w:t xml:space="preserve"> Para verificar a relação entre exclusão digital e o acesso à previdência foram extraídos dados da Pesquisa Nacional por Amostra de Domicílios Contínua Tecnologia da Informação e Comunicação (PNAD Contínua </w:t>
      </w:r>
    </w:p>
    <w:p w14:paraId="7048445D" w14:textId="77777777" w:rsidR="0069646E" w:rsidRDefault="0069646E">
      <w:pPr>
        <w:spacing w:line="360" w:lineRule="auto"/>
        <w:jc w:val="both"/>
      </w:pPr>
    </w:p>
    <w:p w14:paraId="309DE725" w14:textId="77777777" w:rsidR="0069646E" w:rsidRDefault="0069646E">
      <w:pPr>
        <w:spacing w:line="360" w:lineRule="auto"/>
        <w:jc w:val="both"/>
      </w:pPr>
    </w:p>
    <w:p w14:paraId="0F6A6EB7" w14:textId="1F739814" w:rsidR="002770B7" w:rsidRDefault="00000000">
      <w:pPr>
        <w:spacing w:line="360" w:lineRule="auto"/>
        <w:jc w:val="both"/>
      </w:pPr>
      <w:r>
        <w:t>TIC) do IBGE (2025), e do Anuário Estatístico da Previdência Social (BRASIL, 2025), focando na desigualdade de acesso tecnológico da população idosa, principal requerente de benefícios.</w:t>
      </w:r>
    </w:p>
    <w:p w14:paraId="01261762" w14:textId="77777777" w:rsidR="002770B7" w:rsidRDefault="00000000">
      <w:pPr>
        <w:spacing w:line="360" w:lineRule="auto"/>
        <w:ind w:firstLine="709"/>
        <w:jc w:val="both"/>
      </w:pPr>
      <w:r>
        <w:rPr>
          <w:b/>
          <w:bCs/>
        </w:rPr>
        <w:t>3) Análise dedutiva à luz do referencial normativo:</w:t>
      </w:r>
      <w:r>
        <w:t xml:space="preserve"> Para verificar se essas barreiras ferem direitos e geram a privatização do serviço público, aplicou-se o método dedutivo. Os dados empíricos coletados foram confrontados com o ordenamento jurídico, especificamente os princípios da universalidade da seguridade social (art. 194, CF/88), da eficiência administrativa (art. 37, caput, CF/88), o direito ao mínimo existencial e as diretrizes de proteção do Estatuto da Pessoa Idosa (Lei nº 10.741/2003).</w:t>
      </w:r>
    </w:p>
    <w:p w14:paraId="2D5BC738" w14:textId="77777777" w:rsidR="002770B7" w:rsidRDefault="00000000">
      <w:pPr>
        <w:spacing w:line="360" w:lineRule="auto"/>
        <w:ind w:firstLine="709"/>
        <w:jc w:val="both"/>
      </w:pPr>
      <w:r>
        <w:t>Esse cruzamento de informações permitiu avaliar as consequências da política pública de digitalização atual, junto na formulação de diretrizes para um modelo de atendimento híbrido e inclusivo.</w:t>
      </w:r>
    </w:p>
    <w:p w14:paraId="34F68729" w14:textId="77777777" w:rsidR="002770B7" w:rsidRDefault="00000000">
      <w:pPr>
        <w:spacing w:before="300" w:after="200" w:line="360" w:lineRule="auto"/>
      </w:pPr>
      <w:r>
        <w:rPr>
          <w:b/>
          <w:bCs/>
        </w:rPr>
        <w:t>3.2 Procedimento de Análise dos Dados</w:t>
      </w:r>
    </w:p>
    <w:p w14:paraId="70AC10BD" w14:textId="77777777" w:rsidR="002770B7" w:rsidRDefault="00000000">
      <w:pPr>
        <w:spacing w:line="360" w:lineRule="auto"/>
        <w:ind w:firstLine="709"/>
        <w:jc w:val="both"/>
      </w:pPr>
      <w:r>
        <w:t>A pesquisa seguiu método dedutivo de análise dos dados apresentados, partindo de uma base normativa genérica e universal, prevista pela Constituição Federal e pelas leis ordinárias, para observar a situação do segurado diante do sistema operacional do Meu INSS, conforme demonstrado no fluxo a seguir:</w:t>
      </w:r>
    </w:p>
    <w:p w14:paraId="140B06E1" w14:textId="77777777" w:rsidR="002770B7" w:rsidRDefault="002770B7">
      <w:pPr>
        <w:spacing w:line="360" w:lineRule="auto"/>
        <w:ind w:firstLine="709"/>
        <w:jc w:val="both"/>
      </w:pPr>
    </w:p>
    <w:tbl>
      <w:tblPr>
        <w:tblStyle w:val="a"/>
        <w:tblW w:w="89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70"/>
      </w:tblGrid>
      <w:tr w:rsidR="002770B7" w14:paraId="3B79072B" w14:textId="77777777">
        <w:tc>
          <w:tcPr>
            <w:tcW w:w="8970" w:type="dxa"/>
            <w:shd w:val="clear" w:color="auto" w:fill="FFFFFF"/>
            <w:tcMar>
              <w:top w:w="100" w:type="dxa"/>
              <w:left w:w="150" w:type="dxa"/>
              <w:bottom w:w="100" w:type="dxa"/>
              <w:right w:w="150" w:type="dxa"/>
            </w:tcMar>
          </w:tcPr>
          <w:p w14:paraId="0613AA4D" w14:textId="77777777" w:rsidR="002770B7" w:rsidRDefault="00000000">
            <w:pPr>
              <w:spacing w:line="276" w:lineRule="auto"/>
              <w:ind w:right="-259"/>
              <w:jc w:val="center"/>
            </w:pPr>
            <w:r>
              <w:rPr>
                <w:b/>
                <w:bCs/>
              </w:rPr>
              <w:t>Dados de Instabilidade Técnica e Falhas do Sistema</w:t>
            </w:r>
          </w:p>
        </w:tc>
      </w:tr>
    </w:tbl>
    <w:p w14:paraId="2D14C321" w14:textId="77777777" w:rsidR="002770B7" w:rsidRDefault="00000000">
      <w:pPr>
        <w:spacing w:before="40" w:after="40"/>
        <w:jc w:val="center"/>
      </w:pPr>
      <w:r>
        <w:rPr>
          <w:rFonts w:ascii="Cardo" w:eastAsia="Cardo" w:hAnsi="Cardo" w:cs="Cardo"/>
        </w:rPr>
        <w:t>↓</w:t>
      </w:r>
    </w:p>
    <w:tbl>
      <w:tblPr>
        <w:tblStyle w:val="a0"/>
        <w:tblW w:w="89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5"/>
      </w:tblGrid>
      <w:tr w:rsidR="002770B7" w14:paraId="4A9955BB" w14:textId="77777777">
        <w:tc>
          <w:tcPr>
            <w:tcW w:w="8955" w:type="dxa"/>
            <w:shd w:val="clear" w:color="auto" w:fill="FFFFFF"/>
            <w:tcMar>
              <w:top w:w="100" w:type="dxa"/>
              <w:left w:w="150" w:type="dxa"/>
              <w:bottom w:w="100" w:type="dxa"/>
              <w:right w:w="150" w:type="dxa"/>
            </w:tcMar>
          </w:tcPr>
          <w:p w14:paraId="108E9FE9" w14:textId="77777777" w:rsidR="002770B7" w:rsidRDefault="00000000">
            <w:pPr>
              <w:spacing w:line="276" w:lineRule="auto"/>
              <w:jc w:val="center"/>
            </w:pPr>
            <w:r>
              <w:rPr>
                <w:b/>
                <w:bCs/>
              </w:rPr>
              <w:t>Dados de Exclusão Digital e Dificuldade de Funcionalidade (IBGE/</w:t>
            </w:r>
            <w:proofErr w:type="spellStart"/>
            <w:r>
              <w:rPr>
                <w:b/>
                <w:bCs/>
              </w:rPr>
              <w:t>Navus</w:t>
            </w:r>
            <w:proofErr w:type="spellEnd"/>
            <w:r>
              <w:rPr>
                <w:b/>
                <w:bCs/>
              </w:rPr>
              <w:t>)</w:t>
            </w:r>
          </w:p>
        </w:tc>
      </w:tr>
    </w:tbl>
    <w:p w14:paraId="777AC797" w14:textId="77777777" w:rsidR="002770B7" w:rsidRDefault="00000000">
      <w:pPr>
        <w:spacing w:before="40" w:after="40"/>
        <w:jc w:val="center"/>
      </w:pPr>
      <w:r>
        <w:rPr>
          <w:rFonts w:ascii="Cardo" w:eastAsia="Cardo" w:hAnsi="Cardo" w:cs="Cardo"/>
        </w:rPr>
        <w:t>↓</w:t>
      </w:r>
    </w:p>
    <w:tbl>
      <w:tblPr>
        <w:tblStyle w:val="a1"/>
        <w:tblW w:w="89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70"/>
      </w:tblGrid>
      <w:tr w:rsidR="002770B7" w14:paraId="2A49BA76" w14:textId="77777777">
        <w:tc>
          <w:tcPr>
            <w:tcW w:w="8970" w:type="dxa"/>
            <w:shd w:val="clear" w:color="auto" w:fill="FFFFFF"/>
            <w:tcMar>
              <w:top w:w="100" w:type="dxa"/>
              <w:left w:w="150" w:type="dxa"/>
              <w:bottom w:w="100" w:type="dxa"/>
              <w:right w:w="150" w:type="dxa"/>
            </w:tcMar>
          </w:tcPr>
          <w:p w14:paraId="3C47D1D5" w14:textId="77777777" w:rsidR="002770B7" w:rsidRDefault="00000000">
            <w:pPr>
              <w:spacing w:line="276" w:lineRule="auto"/>
              <w:jc w:val="center"/>
            </w:pPr>
            <w:r>
              <w:rPr>
                <w:b/>
                <w:bCs/>
              </w:rPr>
              <w:t>Confronto com os Princípios da Universalidade, da Eficiência e do Estatuto do Idoso</w:t>
            </w:r>
          </w:p>
        </w:tc>
      </w:tr>
    </w:tbl>
    <w:p w14:paraId="698311CA" w14:textId="77777777" w:rsidR="002770B7" w:rsidRDefault="00000000">
      <w:pPr>
        <w:spacing w:before="40" w:after="40"/>
        <w:jc w:val="center"/>
      </w:pPr>
      <w:r>
        <w:rPr>
          <w:rFonts w:ascii="Cardo" w:eastAsia="Cardo" w:hAnsi="Cardo" w:cs="Cardo"/>
        </w:rPr>
        <w:t>↓</w:t>
      </w:r>
    </w:p>
    <w:tbl>
      <w:tblPr>
        <w:tblStyle w:val="a2"/>
        <w:tblW w:w="89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70"/>
      </w:tblGrid>
      <w:tr w:rsidR="002770B7" w14:paraId="2BCBED00" w14:textId="77777777">
        <w:tc>
          <w:tcPr>
            <w:tcW w:w="8970" w:type="dxa"/>
            <w:shd w:val="clear" w:color="auto" w:fill="FFFFFF"/>
            <w:tcMar>
              <w:top w:w="100" w:type="dxa"/>
              <w:left w:w="150" w:type="dxa"/>
              <w:bottom w:w="100" w:type="dxa"/>
              <w:right w:w="150" w:type="dxa"/>
            </w:tcMar>
          </w:tcPr>
          <w:p w14:paraId="644E52D0" w14:textId="77777777" w:rsidR="002770B7" w:rsidRDefault="00000000">
            <w:pPr>
              <w:spacing w:line="276" w:lineRule="auto"/>
              <w:jc w:val="center"/>
            </w:pPr>
            <w:r>
              <w:rPr>
                <w:b/>
                <w:bCs/>
              </w:rPr>
              <w:t>Transformação do Direito Fundamental em Privilégio Econômico/Tecnológico</w:t>
            </w:r>
          </w:p>
        </w:tc>
      </w:tr>
    </w:tbl>
    <w:p w14:paraId="1877D28F" w14:textId="77777777" w:rsidR="002770B7" w:rsidRDefault="002770B7">
      <w:pPr>
        <w:spacing w:line="360" w:lineRule="auto"/>
        <w:ind w:firstLine="709"/>
        <w:jc w:val="both"/>
      </w:pPr>
    </w:p>
    <w:p w14:paraId="18E593E1" w14:textId="77777777" w:rsidR="0069646E" w:rsidRDefault="00000000" w:rsidP="0069646E">
      <w:pPr>
        <w:spacing w:line="360" w:lineRule="auto"/>
        <w:ind w:firstLine="720"/>
        <w:jc w:val="both"/>
      </w:pPr>
      <w:r>
        <w:t xml:space="preserve">Por meio dessa linha de pesquisa, investigou-se a hipótese de que as falhas no gerenciamento do sistema e as exigências de letramento digital para a solicitação de benefícios administrativos, no âmbito do Meu INSS, levam o indivíduo a buscar meios terceirizados para </w:t>
      </w:r>
    </w:p>
    <w:p w14:paraId="196CADAF" w14:textId="77777777" w:rsidR="0069646E" w:rsidRDefault="0069646E" w:rsidP="0069646E">
      <w:pPr>
        <w:spacing w:line="360" w:lineRule="auto"/>
        <w:ind w:firstLine="720"/>
        <w:jc w:val="both"/>
      </w:pPr>
    </w:p>
    <w:p w14:paraId="0719D39E" w14:textId="77777777" w:rsidR="0069646E" w:rsidRDefault="0069646E" w:rsidP="0069646E">
      <w:pPr>
        <w:spacing w:line="360" w:lineRule="auto"/>
        <w:ind w:firstLine="720"/>
        <w:jc w:val="both"/>
      </w:pPr>
    </w:p>
    <w:p w14:paraId="47D580B4" w14:textId="794FD7E1" w:rsidR="002770B7" w:rsidRDefault="00000000" w:rsidP="0069646E">
      <w:pPr>
        <w:spacing w:line="360" w:lineRule="auto"/>
        <w:jc w:val="both"/>
      </w:pPr>
      <w:r>
        <w:t>alcançar seus objetivos, o que anula a gratuidade e a acessibilidade que deveriam nortear os serviços prestados pelo INSS.</w:t>
      </w:r>
    </w:p>
    <w:p w14:paraId="64B7618A" w14:textId="77777777" w:rsidR="002770B7" w:rsidRDefault="00000000">
      <w:pPr>
        <w:spacing w:before="360" w:after="240" w:line="360" w:lineRule="auto"/>
      </w:pPr>
      <w:r>
        <w:rPr>
          <w:b/>
          <w:bCs/>
        </w:rPr>
        <w:t>4 RESULTADOS E DISCUSSÃO</w:t>
      </w:r>
    </w:p>
    <w:p w14:paraId="6A25D767" w14:textId="77777777" w:rsidR="002770B7" w:rsidRDefault="00000000">
      <w:pPr>
        <w:spacing w:line="360" w:lineRule="auto"/>
        <w:ind w:firstLine="709"/>
        <w:jc w:val="both"/>
      </w:pPr>
      <w:r>
        <w:t>A análise dos dados, quando confrontada com os objetivos da pesquisa, demonstra que a digitalização dos serviços do INSS, ao invés de atuar estritamente como facilitadora, instaurou novas barreiras sociais. Os resultados são discutidos e, alinhados aos preceitos normativos e aos objetivos do estudo.</w:t>
      </w:r>
    </w:p>
    <w:p w14:paraId="48C57651" w14:textId="77777777" w:rsidR="002770B7" w:rsidRDefault="00000000">
      <w:pPr>
        <w:spacing w:before="300" w:after="200" w:line="360" w:lineRule="auto"/>
      </w:pPr>
      <w:r>
        <w:rPr>
          <w:b/>
          <w:bCs/>
        </w:rPr>
        <w:t>4.1 A transição digital, instabilidade sistêmica e a burocracia algorítmica</w:t>
      </w:r>
    </w:p>
    <w:p w14:paraId="5A58CA7B" w14:textId="77777777" w:rsidR="002770B7" w:rsidRDefault="00000000">
      <w:pPr>
        <w:spacing w:line="360" w:lineRule="auto"/>
        <w:ind w:firstLine="709"/>
        <w:jc w:val="both"/>
      </w:pPr>
      <w:r>
        <w:t xml:space="preserve">Em resposta à investigação sobre como ocorreu a mudança para o atendimento digital e suas principais dificuldades, os resultados evidenciam um cenário de extrema instabilidade. Levantamentos apontam que as recorrentes falhas na plataforma meu INSS e nos sistemas da Dataprev causaram um acúmulo de mais de 1,7 milhão de processos paralisados, gerando prejuízos de R$ 233 milhões aos cofres públicos (AMÂNCIO; LÜDER, 2026). Além disso, estudos de usabilidade, como os de Gomes et al. (2024), comprovam que o aplicativo exige reconhecimento facial complexo, leitura de termos técnicos e padronização de arquivos PDF </w:t>
      </w:r>
    </w:p>
    <w:p w14:paraId="1B5CAE59" w14:textId="77777777" w:rsidR="002770B7" w:rsidRDefault="00000000">
      <w:pPr>
        <w:spacing w:line="360" w:lineRule="auto"/>
        <w:jc w:val="both"/>
      </w:pPr>
      <w:r>
        <w:t>que superam a capacidade técnica do segurado médio. Caracterizando, assim, a "burocracia algorítmica" apontada por Marques, Cruz e Gonçalves (2018), onde a máquina não desburocratiza o processo, mas transfere a carga de trabalho e a responsabilidade de preenchimento e digitalização totalmente para o cidadão.</w:t>
      </w:r>
    </w:p>
    <w:p w14:paraId="4D9941C1" w14:textId="77777777" w:rsidR="002770B7" w:rsidRDefault="00000000">
      <w:pPr>
        <w:spacing w:before="300" w:after="200" w:line="360" w:lineRule="auto"/>
      </w:pPr>
      <w:r>
        <w:rPr>
          <w:b/>
          <w:bCs/>
        </w:rPr>
        <w:t>4.2 Exclusão digital e violação de direitos da população idosa</w:t>
      </w:r>
    </w:p>
    <w:p w14:paraId="7A4EC114" w14:textId="77777777" w:rsidR="0069646E" w:rsidRDefault="00000000" w:rsidP="0069646E">
      <w:pPr>
        <w:spacing w:line="360" w:lineRule="auto"/>
        <w:ind w:firstLine="709"/>
        <w:jc w:val="both"/>
      </w:pPr>
      <w:r>
        <w:t>No que tange à verificação da relação entre exclusão digital e acesso à previdência, os dados confirmam que a transição tecnológica afeta desproporcionalmente os idosos. Conforme o AEPS (BRASIL, 2025), 24,72% das concessões de 2024 destinaram-se a pessoas com 60 anos ou mais. Todavia, a PNAD Contínua (IBGE, 2025) atesta que este é o estrato demográfico com os menores índices de letramento digital e posse de smartphones adequados. Sob o aspecto</w:t>
      </w:r>
      <w:r w:rsidR="0069646E">
        <w:t xml:space="preserve"> </w:t>
      </w:r>
    </w:p>
    <w:p w14:paraId="7B3A97FD" w14:textId="77777777" w:rsidR="0069646E" w:rsidRDefault="0069646E" w:rsidP="0069646E">
      <w:pPr>
        <w:spacing w:line="360" w:lineRule="auto"/>
        <w:ind w:firstLine="709"/>
        <w:jc w:val="both"/>
      </w:pPr>
    </w:p>
    <w:p w14:paraId="37C1D01B" w14:textId="77777777" w:rsidR="0069646E" w:rsidRDefault="0069646E" w:rsidP="0069646E">
      <w:pPr>
        <w:spacing w:line="360" w:lineRule="auto"/>
        <w:ind w:firstLine="709"/>
        <w:jc w:val="both"/>
      </w:pPr>
    </w:p>
    <w:p w14:paraId="000BD298" w14:textId="77777777" w:rsidR="0069646E" w:rsidRDefault="0069646E" w:rsidP="0069646E">
      <w:pPr>
        <w:spacing w:line="360" w:lineRule="auto"/>
        <w:ind w:firstLine="709"/>
        <w:jc w:val="both"/>
      </w:pPr>
    </w:p>
    <w:p w14:paraId="18D38F4A" w14:textId="215975E0" w:rsidR="002770B7" w:rsidRDefault="00000000" w:rsidP="0069646E">
      <w:pPr>
        <w:spacing w:line="360" w:lineRule="auto"/>
        <w:jc w:val="both"/>
      </w:pPr>
      <w:r>
        <w:t>jurídico, a exigência da via digital colide frontalmente com o Estatuto da Pessoa Idosa (Lei nº 10.741/2003), que determina prioridade e facilitação do acesso aos serviços públicos.</w:t>
      </w:r>
    </w:p>
    <w:p w14:paraId="072CD736" w14:textId="77777777" w:rsidR="002770B7" w:rsidRDefault="00000000">
      <w:pPr>
        <w:spacing w:line="360" w:lineRule="auto"/>
        <w:ind w:firstLine="709"/>
        <w:jc w:val="both"/>
      </w:pPr>
      <w:r>
        <w:t>A administração pública, ao negligenciar as limitações cognitivas e tecnológicas desse grupo, viola os princípios constitucionais da universalidade da seguridade social (art. 194) e da eficiência (art. 37), transformando a idade avançada e a doença em um entrave processual, negando a proteção do mínimo existencial (art. 201, CF/88).</w:t>
      </w:r>
    </w:p>
    <w:p w14:paraId="5E48F77A" w14:textId="77777777" w:rsidR="002770B7" w:rsidRDefault="00000000">
      <w:pPr>
        <w:spacing w:before="300" w:after="200" w:line="360" w:lineRule="auto"/>
      </w:pPr>
      <w:r>
        <w:rPr>
          <w:b/>
          <w:bCs/>
        </w:rPr>
        <w:t>4.3 A mercantilização do direito social e a urgência de um modelo híbrido</w:t>
      </w:r>
    </w:p>
    <w:p w14:paraId="304ADA63" w14:textId="77777777" w:rsidR="002770B7" w:rsidRDefault="00000000">
      <w:pPr>
        <w:spacing w:line="360" w:lineRule="auto"/>
        <w:ind w:firstLine="709"/>
        <w:jc w:val="both"/>
      </w:pPr>
      <w:r>
        <w:t xml:space="preserve">Diante das barreiras sistêmicas e cognitivas impostas, confirmou-se a hipótese de que a hiper vulnerabilidade digital força os cidadãos a buscar intermediários privados. Incapazes de agendar serviços ou enviar documentos pelo meu INSS, requerentes de baixa renda são impelidos a contratar despachantes e escritórios de advocacia apenas para realizar atos primários, como a protocolização de um auxílio. O direito social, desenhado para ser gratuito e universal, é privatizado, criando um privilégio onde apenas quem possui recursos financeiros ou amparo familiar tecnológico acessa a previdência com celeridade. Por fim, discutindo-se a importância de soluções, os resultados indicam que a tecnologia não deve ser retrocedida, mas reformulada. A garantia da proteção social exige a implementação de um modelo de sistema prático, estável, com interpretação digital facilitada e com orientação clara e gratuita do INSS sobre como realizar os requerimentos digitais. É indispensável que o autoatendimento digital seja mantido como opção, mas que o atendimento presencial, humanizado e desburocratizado nas agências seja assegurado como direito, garantindo que o acesso à previdência permaneça pautado na democratização, e não na exclusão algorítmica. </w:t>
      </w:r>
    </w:p>
    <w:p w14:paraId="42A8E45A" w14:textId="77777777" w:rsidR="002770B7" w:rsidRDefault="00000000">
      <w:pPr>
        <w:spacing w:before="360" w:after="240" w:line="360" w:lineRule="auto"/>
      </w:pPr>
      <w:r>
        <w:rPr>
          <w:b/>
          <w:bCs/>
        </w:rPr>
        <w:t>5 CONSIDERAÇÕES FINAIS</w:t>
      </w:r>
    </w:p>
    <w:p w14:paraId="2EEEA322" w14:textId="77777777" w:rsidR="0069646E" w:rsidRDefault="00000000" w:rsidP="0069646E">
      <w:pPr>
        <w:spacing w:line="360" w:lineRule="auto"/>
        <w:ind w:firstLine="709"/>
        <w:jc w:val="both"/>
      </w:pPr>
      <w:r>
        <w:t>Como todo aplicativo que exige atualização constante, e tratando-se de uma ferramenta que disponibiliza benefícios extremamente importantes para o cidadão, o Meu INSS deveria apresentar atualizações significativas de segurança e manutenções regulares do sistema, à semelhança do que ocorre com qualquer dispositivo móvel. Além disso, é fundamental a implementação de programas que ensinem e garantam o acesso de todos os que necessitam dos</w:t>
      </w:r>
      <w:r w:rsidR="0069646E">
        <w:t xml:space="preserve"> </w:t>
      </w:r>
    </w:p>
    <w:p w14:paraId="3B857927" w14:textId="77777777" w:rsidR="0069646E" w:rsidRDefault="0069646E" w:rsidP="0069646E">
      <w:pPr>
        <w:spacing w:line="360" w:lineRule="auto"/>
        <w:ind w:firstLine="709"/>
        <w:jc w:val="both"/>
      </w:pPr>
    </w:p>
    <w:p w14:paraId="4128EEA5" w14:textId="77777777" w:rsidR="0069646E" w:rsidRDefault="0069646E" w:rsidP="0069646E">
      <w:pPr>
        <w:spacing w:line="360" w:lineRule="auto"/>
        <w:ind w:firstLine="709"/>
        <w:jc w:val="both"/>
      </w:pPr>
    </w:p>
    <w:p w14:paraId="7E0ED43D" w14:textId="77777777" w:rsidR="0069646E" w:rsidRDefault="0069646E" w:rsidP="0069646E">
      <w:pPr>
        <w:spacing w:line="360" w:lineRule="auto"/>
        <w:ind w:firstLine="709"/>
        <w:jc w:val="both"/>
      </w:pPr>
    </w:p>
    <w:p w14:paraId="131CCE66" w14:textId="5A5806EF" w:rsidR="002770B7" w:rsidRDefault="00000000" w:rsidP="0069646E">
      <w:pPr>
        <w:spacing w:line="360" w:lineRule="auto"/>
        <w:jc w:val="both"/>
      </w:pPr>
      <w:r>
        <w:t>serviços do INSS, sem que o foco recaia exclusivamente sobre o canal digital, mas também sobre aqueles que não conseguem acessá-lo.</w:t>
      </w:r>
    </w:p>
    <w:p w14:paraId="5326DD2B" w14:textId="77777777" w:rsidR="002770B7" w:rsidRDefault="00000000">
      <w:pPr>
        <w:spacing w:line="360" w:lineRule="auto"/>
        <w:ind w:firstLine="709"/>
        <w:jc w:val="both"/>
      </w:pPr>
      <w:r>
        <w:t>Soma-se a isso o fenômeno da burocracia algorítmica, que transfere integralmente ao beneficiário a responsabilidade operacional pelo requerimento, diante da impossibilidade de navegar de forma autônoma pelo sistema e de obter atendimento humano, em razão da ausência de ferramentas que amparem os usuários menos familiarizados com o aplicativo.</w:t>
      </w:r>
    </w:p>
    <w:p w14:paraId="14FFAAB7" w14:textId="77777777" w:rsidR="002770B7" w:rsidRDefault="00000000">
      <w:pPr>
        <w:spacing w:line="360" w:lineRule="auto"/>
        <w:ind w:firstLine="709"/>
        <w:jc w:val="both"/>
      </w:pPr>
      <w:r>
        <w:t>Como resultado, grande parte dos segurados em situação de vulnerabilidade não vê alternativa senão contratar intermediários privados, como despachantes ou escritórios de advocacia, para a realização de protocolos administrativos primários e básicos. Essa dinâmica favorece a privatização e a mercantilização do acesso à previdência social, transformando um serviço que deveria ser público, direto e gratuito em um mercado oneroso.</w:t>
      </w:r>
    </w:p>
    <w:p w14:paraId="2F44FE21" w14:textId="77777777" w:rsidR="002770B7" w:rsidRDefault="00000000">
      <w:pPr>
        <w:spacing w:line="360" w:lineRule="auto"/>
        <w:ind w:firstLine="709"/>
        <w:jc w:val="both"/>
      </w:pPr>
      <w:r>
        <w:t xml:space="preserve">Portanto, é urgente que o Estado, em respeito ao princípio da universalidade da cobertura e do atendimento da seguridade social, reavalie o modelo de prestação de seus serviços, de modo que a tecnologia governamental figure estritamente como instrumento de democratização e de facilitação processual, e não como filtro econômico ou educacional. Somente por meio do aprimoramento de um sistema híbrido, que não abandone o atendimento </w:t>
      </w:r>
    </w:p>
    <w:p w14:paraId="04D6150E" w14:textId="77777777" w:rsidR="002770B7" w:rsidRDefault="00000000">
      <w:pPr>
        <w:spacing w:line="360" w:lineRule="auto"/>
        <w:jc w:val="both"/>
      </w:pPr>
      <w:r>
        <w:t>presencial e assegure uma entrega robusta e acessível aos hiper vulneráveis, será possível garantir o cumprimento do direito constitucional à previdência social, resguardando a dignidade da pessoa humana e a proteção que lhe é assegurada, de modo que esse direito não se converta em mero privilégio tecnológico ao alcance de poucos.</w:t>
      </w:r>
    </w:p>
    <w:p w14:paraId="23F25E21" w14:textId="77777777" w:rsidR="002770B7" w:rsidRDefault="00000000" w:rsidP="0069646E">
      <w:pPr>
        <w:spacing w:before="480" w:after="240"/>
        <w:jc w:val="center"/>
      </w:pPr>
      <w:r>
        <w:rPr>
          <w:b/>
          <w:bCs/>
        </w:rPr>
        <w:t>REFERÊNCIAS</w:t>
      </w:r>
    </w:p>
    <w:p w14:paraId="2411D9A1" w14:textId="77777777" w:rsidR="002770B7" w:rsidRDefault="00000000" w:rsidP="0069646E">
      <w:pPr>
        <w:spacing w:after="240"/>
        <w:jc w:val="both"/>
      </w:pPr>
      <w:r>
        <w:t>AMÂNCIO; LÜDER. Falhas sistêmicas no INSS causaram prejuízo de R$ 233 milhões e travam análise de 1,7 milhão de processos. G1, Brasília, DF, 14 abr. 2026. Disponível em: https://g1.globo.com/politica/noticia/2026/04/14/falhas-sistemicas-no-inss-causaram-prejuizo-de-r-233-milhoes-e-travam-analise-de-17-milhao-de-processos.ghtml. Acesso em: 22 ago. 2026.</w:t>
      </w:r>
    </w:p>
    <w:p w14:paraId="5117E940" w14:textId="77777777" w:rsidR="0069646E" w:rsidRDefault="00000000" w:rsidP="0069646E">
      <w:pPr>
        <w:spacing w:after="240"/>
        <w:jc w:val="both"/>
      </w:pPr>
      <w:r>
        <w:t>BRASIL. [Constituição (1988)]. Constituição da República Federativa do Brasil de 1988. Brasília, DF: Presidência da República, 1988. Disponível em: https://www.planalto.gov.br/ccivil_03/constituicao/constituicao.htm. Acesso em: 03 set. 2026.</w:t>
      </w:r>
    </w:p>
    <w:p w14:paraId="71609B2C" w14:textId="77777777" w:rsidR="0069646E" w:rsidRDefault="0069646E" w:rsidP="0069646E">
      <w:pPr>
        <w:spacing w:after="240"/>
        <w:jc w:val="both"/>
      </w:pPr>
    </w:p>
    <w:p w14:paraId="51FD3CF2" w14:textId="77777777" w:rsidR="0069646E" w:rsidRDefault="0069646E" w:rsidP="0069646E">
      <w:pPr>
        <w:spacing w:after="240"/>
        <w:jc w:val="both"/>
      </w:pPr>
    </w:p>
    <w:p w14:paraId="602FFA1E" w14:textId="77777777" w:rsidR="0069646E" w:rsidRDefault="0069646E" w:rsidP="0069646E">
      <w:pPr>
        <w:spacing w:after="240"/>
        <w:jc w:val="both"/>
      </w:pPr>
    </w:p>
    <w:p w14:paraId="72D74C96" w14:textId="7B17EEC5" w:rsidR="002770B7" w:rsidRDefault="00000000" w:rsidP="0069646E">
      <w:pPr>
        <w:spacing w:after="240"/>
        <w:jc w:val="both"/>
      </w:pPr>
      <w:r>
        <w:t>BRASIL. Instituto Nacional do Seguro Social. Institucional. [Brasília]: INSS, 10 maio 2017. Disponível em: https://www.gov.br/inss/pt-br/acesso-a-informacao/institucional/institucional. Acesso em: 22 ago. 2026.</w:t>
      </w:r>
    </w:p>
    <w:p w14:paraId="48A21B7D" w14:textId="77777777" w:rsidR="002770B7" w:rsidRDefault="00000000" w:rsidP="0069646E">
      <w:pPr>
        <w:spacing w:after="240"/>
        <w:jc w:val="both"/>
      </w:pPr>
      <w:r>
        <w:t>BRASIL. Lei nº 10.741, de 1º de outubro de 2003. Dispõe sobre o Estatuto da Pessoa Idosa e dá outras providências. Diário Oficial da União, Brasília, DF, 3 out. 2003. Disponível em: https://www.planalto.gov.br/ccivil_03/leis/2003/l10.741.htm. Acesso em: 03 set. 2026.</w:t>
      </w:r>
    </w:p>
    <w:p w14:paraId="0E057423" w14:textId="77777777" w:rsidR="002770B7" w:rsidRDefault="00000000" w:rsidP="0069646E">
      <w:pPr>
        <w:spacing w:after="240"/>
        <w:jc w:val="both"/>
      </w:pPr>
      <w:r>
        <w:t>BRASIL. Ministério da Previdência Social. Anuário Estatístico da Previdência Social – AEPS 2024. Brasília: MPS, 2025. Disponível em: https://www.gov.br/previdencia/pt-br/assuntos/previdencia-social/arquivos/aeps-2024/aeps-2024. Acesso em: 03 set. 2026.</w:t>
      </w:r>
    </w:p>
    <w:p w14:paraId="02452182" w14:textId="77777777" w:rsidR="002770B7" w:rsidRDefault="00000000" w:rsidP="0069646E">
      <w:pPr>
        <w:spacing w:after="240"/>
        <w:jc w:val="both"/>
      </w:pPr>
      <w:r>
        <w:t xml:space="preserve">GOMES, Jessica Ribeiro et al. Aplicativo Meu INSS: análise da avaliação de usuários. </w:t>
      </w:r>
      <w:proofErr w:type="spellStart"/>
      <w:r>
        <w:t>Navus</w:t>
      </w:r>
      <w:proofErr w:type="spellEnd"/>
      <w:r>
        <w:t xml:space="preserve"> – Revista de Gestão e Tecnologia, Florianópolis, v. 14, p. 1-15, 2024. Disponível em: https://navus.sc.senac.br/navus/article/view/1848. Acesso em: 03 set. 2026.</w:t>
      </w:r>
    </w:p>
    <w:p w14:paraId="312333F2" w14:textId="77777777" w:rsidR="002770B7" w:rsidRDefault="00000000" w:rsidP="0069646E">
      <w:pPr>
        <w:spacing w:after="240"/>
        <w:jc w:val="both"/>
      </w:pPr>
      <w:r>
        <w:t>INSTITUTO BRASILEIRO DE GEOGRAFIA E ESTATÍSTICA (IBGE). Pesquisa Nacional por Amostra de Domicílios Contínua – PNAD Contínua: acesso à internet e à televisão e posse de telefone móvel celular para uso pessoal 2024. Rio de Janeiro: IBGE, 2025. Disponível em: https://biblioteca.ibge.gov.br/visualizacao/livros/liv102193_informativo.pdf. Acesso em: 29 ago. 2026.</w:t>
      </w:r>
    </w:p>
    <w:p w14:paraId="2E8C9BD7" w14:textId="77777777" w:rsidR="002770B7" w:rsidRDefault="00000000" w:rsidP="0069646E">
      <w:pPr>
        <w:spacing w:after="240"/>
        <w:jc w:val="both"/>
      </w:pPr>
      <w:r>
        <w:t xml:space="preserve">MARQUES, Ana Paula Baptista; CRUZ, Helen </w:t>
      </w:r>
      <w:proofErr w:type="spellStart"/>
      <w:r>
        <w:t>Pelisson</w:t>
      </w:r>
      <w:proofErr w:type="spellEnd"/>
      <w:r>
        <w:t xml:space="preserve">; GONÇALVES, Amanda </w:t>
      </w:r>
      <w:proofErr w:type="spellStart"/>
      <w:r>
        <w:t>Vanzella</w:t>
      </w:r>
      <w:proofErr w:type="spellEnd"/>
      <w:r>
        <w:t>. A nova plataforma digital do "Meu INSS" e as dificuldades de acesso do segurado da previdência social. Revista Direito Sem Fronteiras, Cascavel, v. 2, n. 4, 2018. Disponível em: https://e-revista.unioeste.br/index.php/direitosemfronteiras/article/view/20228. Acesso em: 20 ago. 2026.</w:t>
      </w:r>
    </w:p>
    <w:sectPr w:rsidR="002770B7">
      <w:headerReference w:type="default" r:id="rId6"/>
      <w:footerReference w:type="default" r:id="rId7"/>
      <w:pgSz w:w="11906" w:h="16838"/>
      <w:pgMar w:top="1701" w:right="1134" w:bottom="1701" w:left="1701" w:header="34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59BA8" w14:textId="77777777" w:rsidR="00CD1245" w:rsidRDefault="00CD1245">
      <w:r>
        <w:separator/>
      </w:r>
    </w:p>
  </w:endnote>
  <w:endnote w:type="continuationSeparator" w:id="0">
    <w:p w14:paraId="1692F107" w14:textId="77777777" w:rsidR="00CD1245" w:rsidRDefault="00CD1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975609D-C65B-4B77-A522-77B18C975481}"/>
  </w:font>
  <w:font w:name="Cardo">
    <w:charset w:val="00"/>
    <w:family w:val="auto"/>
    <w:pitch w:val="default"/>
    <w:embedRegular r:id="rId2" w:fontKey="{290E22B3-9D22-4F77-B62E-08E5122BE5F1}"/>
  </w:font>
  <w:font w:name="Calibri">
    <w:panose1 w:val="020F0502020204030204"/>
    <w:charset w:val="00"/>
    <w:family w:val="swiss"/>
    <w:pitch w:val="variable"/>
    <w:sig w:usb0="E4002EFF" w:usb1="C200247B" w:usb2="00000009" w:usb3="00000000" w:csb0="000001FF" w:csb1="00000000"/>
    <w:embedRegular r:id="rId3" w:fontKey="{860E81A7-3B9E-407E-BCC7-A579B20DDD67}"/>
  </w:font>
  <w:font w:name="Cambria">
    <w:panose1 w:val="02040503050406030204"/>
    <w:charset w:val="00"/>
    <w:family w:val="roman"/>
    <w:pitch w:val="variable"/>
    <w:sig w:usb0="E00006FF" w:usb1="420024FF" w:usb2="02000000" w:usb3="00000000" w:csb0="0000019F" w:csb1="00000000"/>
    <w:embedRegular r:id="rId4" w:fontKey="{E9E06480-2488-4B5A-A406-0606B8D530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4236" w14:textId="77777777" w:rsidR="002770B7" w:rsidRDefault="00000000">
    <w:pPr>
      <w:jc w:val="center"/>
    </w:pPr>
    <w:r>
      <w:rPr>
        <w:noProof/>
      </w:rPr>
      <w:drawing>
        <wp:anchor distT="0" distB="0" distL="0" distR="0" simplePos="0" relativeHeight="251659264" behindDoc="1" locked="0" layoutInCell="1" hidden="0" allowOverlap="1" wp14:anchorId="3AA1636F" wp14:editId="5C706DC4">
          <wp:simplePos x="0" y="0"/>
          <wp:positionH relativeFrom="column">
            <wp:posOffset>0</wp:posOffset>
          </wp:positionH>
          <wp:positionV relativeFrom="paragraph">
            <wp:posOffset>-464118</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1907C339" w14:textId="77777777" w:rsidR="002770B7" w:rsidRDefault="002770B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CE047" w14:textId="77777777" w:rsidR="00CD1245" w:rsidRDefault="00CD1245">
      <w:r>
        <w:separator/>
      </w:r>
    </w:p>
  </w:footnote>
  <w:footnote w:type="continuationSeparator" w:id="0">
    <w:p w14:paraId="5554A2C2" w14:textId="77777777" w:rsidR="00CD1245" w:rsidRDefault="00CD1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3E647" w14:textId="77777777" w:rsidR="002770B7" w:rsidRDefault="00000000">
    <w:pPr>
      <w:spacing w:before="200" w:after="200"/>
      <w:jc w:val="center"/>
    </w:pPr>
    <w:r>
      <w:rPr>
        <w:noProof/>
      </w:rPr>
      <w:drawing>
        <wp:anchor distT="0" distB="0" distL="0" distR="0" simplePos="0" relativeHeight="251658240" behindDoc="1" locked="0" layoutInCell="1" hidden="0" allowOverlap="1" wp14:anchorId="25A30000" wp14:editId="7943D723">
          <wp:simplePos x="0" y="0"/>
          <wp:positionH relativeFrom="column">
            <wp:posOffset>-1076324</wp:posOffset>
          </wp:positionH>
          <wp:positionV relativeFrom="paragraph">
            <wp:posOffset>-215899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p w14:paraId="0605E739" w14:textId="77777777" w:rsidR="002770B7" w:rsidRDefault="002770B7">
    <w:pPr>
      <w:ind w:left="-1695" w:right="-1129"/>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0B7"/>
    <w:rsid w:val="002770B7"/>
    <w:rsid w:val="0069646E"/>
    <w:rsid w:val="00CD12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32B9"/>
  <w15:docId w15:val="{1102DFEB-6161-4610-86B4-3C0997A2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2981</Words>
  <Characters>16102</Characters>
  <Application>Microsoft Office Word</Application>
  <DocSecurity>0</DocSecurity>
  <Lines>134</Lines>
  <Paragraphs>38</Paragraphs>
  <ScaleCrop>false</ScaleCrop>
  <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Jéssica Rayssa</cp:lastModifiedBy>
  <cp:revision>2</cp:revision>
  <dcterms:created xsi:type="dcterms:W3CDTF">2026-09-08T02:32:00Z</dcterms:created>
  <dcterms:modified xsi:type="dcterms:W3CDTF">2026-09-08T02:39:00Z</dcterms:modified>
</cp:coreProperties>
</file>