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A7D26" w14:textId="3ABF5F33" w:rsidR="0063107C" w:rsidRPr="00BD6D9B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0A49BF0E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8E48713" w14:textId="77777777" w:rsidR="00DE658A" w:rsidRPr="00DE658A" w:rsidRDefault="00DE658A" w:rsidP="00DE658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658A">
        <w:rPr>
          <w:rFonts w:ascii="Times New Roman" w:hAnsi="Times New Roman" w:cs="Times New Roman"/>
          <w:b/>
          <w:bCs/>
          <w:sz w:val="28"/>
          <w:szCs w:val="28"/>
        </w:rPr>
        <w:t>USO DA TERAPIA ELETROCONVULSIVA NO TRATAMENTO DE DEPRESSÃO REFRATÁRIA</w:t>
      </w:r>
    </w:p>
    <w:p w14:paraId="3ABB9470" w14:textId="4D9B7CA0" w:rsidR="001A1528" w:rsidRPr="001A1528" w:rsidRDefault="001A1528" w:rsidP="00647D0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1528">
        <w:rPr>
          <w:rFonts w:ascii="Times New Roman" w:hAnsi="Times New Roman" w:cs="Times New Roman"/>
          <w:b/>
          <w:bCs/>
          <w:sz w:val="24"/>
          <w:szCs w:val="24"/>
        </w:rPr>
        <w:t xml:space="preserve">INTRODUÇÃO: </w:t>
      </w:r>
      <w:r w:rsidRPr="001A1528">
        <w:rPr>
          <w:rFonts w:ascii="Times New Roman" w:hAnsi="Times New Roman" w:cs="Times New Roman"/>
          <w:sz w:val="24"/>
          <w:szCs w:val="24"/>
        </w:rPr>
        <w:t xml:space="preserve">A depressão refratária, também conhecida como resistente ou transtorno depressivo maior, é caracterizada por sintomas crônicos de longo prazo que não correspondem de forma eficaz ao tratamento farmacológico ou psicoterapia. A etiopatogenia exata ainda é desconhecida, </w:t>
      </w:r>
      <w:r w:rsidR="00AC4EE4">
        <w:rPr>
          <w:rFonts w:ascii="Times New Roman" w:hAnsi="Times New Roman" w:cs="Times New Roman"/>
          <w:sz w:val="24"/>
          <w:szCs w:val="24"/>
        </w:rPr>
        <w:t>mas</w:t>
      </w:r>
      <w:r w:rsidRPr="001A1528">
        <w:rPr>
          <w:rFonts w:ascii="Times New Roman" w:hAnsi="Times New Roman" w:cs="Times New Roman"/>
          <w:sz w:val="24"/>
          <w:szCs w:val="24"/>
        </w:rPr>
        <w:t xml:space="preserve"> acredita-se que a quantidade do fator neurotrófico no hipocampo seja determinante </w:t>
      </w:r>
      <w:r w:rsidR="00AC4EE4">
        <w:rPr>
          <w:rFonts w:ascii="Times New Roman" w:hAnsi="Times New Roman" w:cs="Times New Roman"/>
          <w:sz w:val="24"/>
          <w:szCs w:val="24"/>
        </w:rPr>
        <w:t>n</w:t>
      </w:r>
      <w:r w:rsidRPr="001A1528">
        <w:rPr>
          <w:rFonts w:ascii="Times New Roman" w:hAnsi="Times New Roman" w:cs="Times New Roman"/>
          <w:sz w:val="24"/>
          <w:szCs w:val="24"/>
        </w:rPr>
        <w:t>essa patologia. Dessa forma, devido ao fato de muitos pacientes não responderem bem a terapia tradicional com antidepressivos, apresenta-se como tratamento alternativo a eletroconvulsoterapia</w:t>
      </w:r>
      <w:r w:rsidR="00383F87">
        <w:rPr>
          <w:rFonts w:ascii="Times New Roman" w:hAnsi="Times New Roman" w:cs="Times New Roman"/>
          <w:sz w:val="24"/>
          <w:szCs w:val="24"/>
        </w:rPr>
        <w:t xml:space="preserve"> (ECT)</w:t>
      </w:r>
      <w:r w:rsidRPr="001A1528">
        <w:rPr>
          <w:rFonts w:ascii="Times New Roman" w:hAnsi="Times New Roman" w:cs="Times New Roman"/>
          <w:sz w:val="24"/>
          <w:szCs w:val="24"/>
        </w:rPr>
        <w:t xml:space="preserve">, um procedimento de estimulação cerebral de alta eficácia em quadros depressivos refratários, </w:t>
      </w:r>
      <w:r w:rsidR="00B1470B">
        <w:rPr>
          <w:rFonts w:ascii="Times New Roman" w:hAnsi="Times New Roman" w:cs="Times New Roman"/>
          <w:sz w:val="24"/>
          <w:szCs w:val="24"/>
        </w:rPr>
        <w:t>apesar de</w:t>
      </w:r>
      <w:r w:rsidRPr="001A1528">
        <w:rPr>
          <w:rFonts w:ascii="Times New Roman" w:hAnsi="Times New Roman" w:cs="Times New Roman"/>
          <w:sz w:val="24"/>
          <w:szCs w:val="24"/>
        </w:rPr>
        <w:t xml:space="preserve"> não</w:t>
      </w:r>
      <w:r w:rsidR="00B1470B">
        <w:rPr>
          <w:rFonts w:ascii="Times New Roman" w:hAnsi="Times New Roman" w:cs="Times New Roman"/>
          <w:sz w:val="24"/>
          <w:szCs w:val="24"/>
        </w:rPr>
        <w:t xml:space="preserve"> ser</w:t>
      </w:r>
      <w:r w:rsidRPr="001A1528">
        <w:rPr>
          <w:rFonts w:ascii="Times New Roman" w:hAnsi="Times New Roman" w:cs="Times New Roman"/>
          <w:sz w:val="24"/>
          <w:szCs w:val="24"/>
        </w:rPr>
        <w:t xml:space="preserve"> isenta de efeitos adversos. </w:t>
      </w:r>
      <w:r w:rsidRPr="00AF6EB0">
        <w:rPr>
          <w:rFonts w:ascii="Times New Roman" w:hAnsi="Times New Roman" w:cs="Times New Roman"/>
          <w:b/>
          <w:bCs/>
          <w:sz w:val="24"/>
          <w:szCs w:val="24"/>
        </w:rPr>
        <w:t xml:space="preserve">OBJETIVO: </w:t>
      </w:r>
      <w:r w:rsidRPr="001A1528">
        <w:rPr>
          <w:rFonts w:ascii="Times New Roman" w:hAnsi="Times New Roman" w:cs="Times New Roman"/>
          <w:sz w:val="24"/>
          <w:szCs w:val="24"/>
        </w:rPr>
        <w:t xml:space="preserve">Avaliar a efetividade da </w:t>
      </w:r>
      <w:r w:rsidR="001B50B2">
        <w:rPr>
          <w:rFonts w:ascii="Times New Roman" w:hAnsi="Times New Roman" w:cs="Times New Roman"/>
          <w:sz w:val="24"/>
          <w:szCs w:val="24"/>
        </w:rPr>
        <w:t>ECT</w:t>
      </w:r>
      <w:r w:rsidRPr="001A1528">
        <w:rPr>
          <w:rFonts w:ascii="Times New Roman" w:hAnsi="Times New Roman" w:cs="Times New Roman"/>
          <w:sz w:val="24"/>
          <w:szCs w:val="24"/>
        </w:rPr>
        <w:t xml:space="preserve"> no tratamento do transtorno depressivo maior, considerando seus benefícios e riscos. </w:t>
      </w:r>
      <w:r w:rsidRPr="00AF6EB0">
        <w:rPr>
          <w:rFonts w:ascii="Times New Roman" w:hAnsi="Times New Roman" w:cs="Times New Roman"/>
          <w:b/>
          <w:bCs/>
          <w:sz w:val="24"/>
          <w:szCs w:val="24"/>
        </w:rPr>
        <w:t>METODOLOGIA:</w:t>
      </w:r>
      <w:r w:rsidRPr="001A1528">
        <w:rPr>
          <w:rFonts w:ascii="Times New Roman" w:hAnsi="Times New Roman" w:cs="Times New Roman"/>
          <w:sz w:val="24"/>
          <w:szCs w:val="24"/>
        </w:rPr>
        <w:t xml:space="preserve"> Trata-se de uma revisão integrativa de literatura, </w:t>
      </w:r>
      <w:r w:rsidR="005920C5">
        <w:rPr>
          <w:rFonts w:ascii="Times New Roman" w:hAnsi="Times New Roman" w:cs="Times New Roman"/>
          <w:sz w:val="24"/>
          <w:szCs w:val="24"/>
        </w:rPr>
        <w:t>com</w:t>
      </w:r>
      <w:r w:rsidRPr="001A1528">
        <w:rPr>
          <w:rFonts w:ascii="Times New Roman" w:hAnsi="Times New Roman" w:cs="Times New Roman"/>
          <w:sz w:val="24"/>
          <w:szCs w:val="24"/>
        </w:rPr>
        <w:t xml:space="preserve"> busca bibliográfica</w:t>
      </w:r>
      <w:r w:rsidR="005920C5">
        <w:rPr>
          <w:rFonts w:ascii="Times New Roman" w:hAnsi="Times New Roman" w:cs="Times New Roman"/>
          <w:sz w:val="24"/>
          <w:szCs w:val="24"/>
        </w:rPr>
        <w:t xml:space="preserve"> </w:t>
      </w:r>
      <w:r w:rsidR="00AF6EB0" w:rsidRPr="001A1528">
        <w:rPr>
          <w:rFonts w:ascii="Times New Roman" w:hAnsi="Times New Roman" w:cs="Times New Roman"/>
          <w:sz w:val="24"/>
          <w:szCs w:val="24"/>
        </w:rPr>
        <w:t xml:space="preserve">nas bases de dados </w:t>
      </w:r>
      <w:proofErr w:type="spellStart"/>
      <w:r w:rsidR="00AF6EB0" w:rsidRPr="001A1528">
        <w:rPr>
          <w:rFonts w:ascii="Times New Roman" w:hAnsi="Times New Roman" w:cs="Times New Roman"/>
          <w:sz w:val="24"/>
          <w:szCs w:val="24"/>
        </w:rPr>
        <w:t>PubMed</w:t>
      </w:r>
      <w:proofErr w:type="spellEnd"/>
      <w:r w:rsidR="00AF6EB0" w:rsidRPr="001A1528">
        <w:rPr>
          <w:rFonts w:ascii="Times New Roman" w:hAnsi="Times New Roman" w:cs="Times New Roman"/>
          <w:sz w:val="24"/>
          <w:szCs w:val="24"/>
        </w:rPr>
        <w:t xml:space="preserve"> e Google Acadêmico</w:t>
      </w:r>
      <w:r w:rsidR="005920C5">
        <w:rPr>
          <w:rFonts w:ascii="Times New Roman" w:hAnsi="Times New Roman" w:cs="Times New Roman"/>
          <w:sz w:val="24"/>
          <w:szCs w:val="24"/>
        </w:rPr>
        <w:t xml:space="preserve">, </w:t>
      </w:r>
      <w:r w:rsidRPr="001A1528">
        <w:rPr>
          <w:rFonts w:ascii="Times New Roman" w:hAnsi="Times New Roman" w:cs="Times New Roman"/>
          <w:sz w:val="24"/>
          <w:szCs w:val="24"/>
        </w:rPr>
        <w:t xml:space="preserve">limitada </w:t>
      </w:r>
      <w:r w:rsidR="00B1470B">
        <w:rPr>
          <w:rFonts w:ascii="Times New Roman" w:hAnsi="Times New Roman" w:cs="Times New Roman"/>
          <w:sz w:val="24"/>
          <w:szCs w:val="24"/>
        </w:rPr>
        <w:t>a</w:t>
      </w:r>
      <w:r w:rsidR="005920C5">
        <w:rPr>
          <w:rFonts w:ascii="Times New Roman" w:hAnsi="Times New Roman" w:cs="Times New Roman"/>
          <w:sz w:val="24"/>
          <w:szCs w:val="24"/>
        </w:rPr>
        <w:t xml:space="preserve"> </w:t>
      </w:r>
      <w:r w:rsidRPr="001A1528">
        <w:rPr>
          <w:rFonts w:ascii="Times New Roman" w:hAnsi="Times New Roman" w:cs="Times New Roman"/>
          <w:sz w:val="24"/>
          <w:szCs w:val="24"/>
        </w:rPr>
        <w:t xml:space="preserve">artigos publicados entre 2009 e 2023, </w:t>
      </w:r>
      <w:r w:rsidR="00925707">
        <w:rPr>
          <w:rFonts w:ascii="Times New Roman" w:hAnsi="Times New Roman" w:cs="Times New Roman"/>
          <w:sz w:val="24"/>
          <w:szCs w:val="24"/>
        </w:rPr>
        <w:t>em</w:t>
      </w:r>
      <w:r w:rsidRPr="001A1528">
        <w:rPr>
          <w:rFonts w:ascii="Times New Roman" w:hAnsi="Times New Roman" w:cs="Times New Roman"/>
          <w:sz w:val="24"/>
          <w:szCs w:val="24"/>
        </w:rPr>
        <w:t xml:space="preserve"> inglês, português e espanhol</w:t>
      </w:r>
      <w:r w:rsidR="00925707">
        <w:rPr>
          <w:rFonts w:ascii="Times New Roman" w:hAnsi="Times New Roman" w:cs="Times New Roman"/>
          <w:sz w:val="24"/>
          <w:szCs w:val="24"/>
        </w:rPr>
        <w:t>.</w:t>
      </w:r>
      <w:r w:rsidRPr="001A1528">
        <w:rPr>
          <w:rFonts w:ascii="Times New Roman" w:hAnsi="Times New Roman" w:cs="Times New Roman"/>
          <w:sz w:val="24"/>
          <w:szCs w:val="24"/>
        </w:rPr>
        <w:t xml:space="preserve"> Os descritores utilizados foram “</w:t>
      </w:r>
      <w:proofErr w:type="spellStart"/>
      <w:r w:rsidRPr="001A1528">
        <w:rPr>
          <w:rFonts w:ascii="Times New Roman" w:hAnsi="Times New Roman" w:cs="Times New Roman"/>
          <w:sz w:val="24"/>
          <w:szCs w:val="24"/>
        </w:rPr>
        <w:t>Electroconvulsive</w:t>
      </w:r>
      <w:proofErr w:type="spellEnd"/>
      <w:r w:rsidRPr="001A15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1528">
        <w:rPr>
          <w:rFonts w:ascii="Times New Roman" w:hAnsi="Times New Roman" w:cs="Times New Roman"/>
          <w:sz w:val="24"/>
          <w:szCs w:val="24"/>
        </w:rPr>
        <w:t>Therapy</w:t>
      </w:r>
      <w:proofErr w:type="spellEnd"/>
      <w:r w:rsidRPr="001A1528">
        <w:rPr>
          <w:rFonts w:ascii="Times New Roman" w:hAnsi="Times New Roman" w:cs="Times New Roman"/>
          <w:sz w:val="24"/>
          <w:szCs w:val="24"/>
        </w:rPr>
        <w:t>” AND “</w:t>
      </w:r>
      <w:proofErr w:type="spellStart"/>
      <w:r w:rsidRPr="001A1528">
        <w:rPr>
          <w:rFonts w:ascii="Times New Roman" w:hAnsi="Times New Roman" w:cs="Times New Roman"/>
          <w:sz w:val="24"/>
          <w:szCs w:val="24"/>
        </w:rPr>
        <w:t>Depression</w:t>
      </w:r>
      <w:proofErr w:type="spellEnd"/>
      <w:r w:rsidRPr="001A1528">
        <w:rPr>
          <w:rFonts w:ascii="Times New Roman" w:hAnsi="Times New Roman" w:cs="Times New Roman"/>
          <w:sz w:val="24"/>
          <w:szCs w:val="24"/>
        </w:rPr>
        <w:t xml:space="preserve">”. Nesse contexto, </w:t>
      </w:r>
      <w:r w:rsidR="005920C5">
        <w:rPr>
          <w:rFonts w:ascii="Times New Roman" w:hAnsi="Times New Roman" w:cs="Times New Roman"/>
          <w:sz w:val="24"/>
          <w:szCs w:val="24"/>
        </w:rPr>
        <w:t xml:space="preserve">dos </w:t>
      </w:r>
      <w:r w:rsidRPr="001A1528">
        <w:rPr>
          <w:rFonts w:ascii="Times New Roman" w:hAnsi="Times New Roman" w:cs="Times New Roman"/>
          <w:sz w:val="24"/>
          <w:szCs w:val="24"/>
        </w:rPr>
        <w:t>482 artigos encontrados, 12</w:t>
      </w:r>
      <w:r w:rsidR="005920C5">
        <w:rPr>
          <w:rFonts w:ascii="Times New Roman" w:hAnsi="Times New Roman" w:cs="Times New Roman"/>
          <w:sz w:val="24"/>
          <w:szCs w:val="24"/>
        </w:rPr>
        <w:t xml:space="preserve"> foram selecionados</w:t>
      </w:r>
      <w:r w:rsidRPr="001A1528">
        <w:rPr>
          <w:rFonts w:ascii="Times New Roman" w:hAnsi="Times New Roman" w:cs="Times New Roman"/>
          <w:sz w:val="24"/>
          <w:szCs w:val="24"/>
        </w:rPr>
        <w:t xml:space="preserve"> </w:t>
      </w:r>
      <w:r w:rsidR="00540B2E">
        <w:rPr>
          <w:rFonts w:ascii="Times New Roman" w:hAnsi="Times New Roman" w:cs="Times New Roman"/>
          <w:sz w:val="24"/>
          <w:szCs w:val="24"/>
        </w:rPr>
        <w:t>para</w:t>
      </w:r>
      <w:r w:rsidRPr="001A1528">
        <w:rPr>
          <w:rFonts w:ascii="Times New Roman" w:hAnsi="Times New Roman" w:cs="Times New Roman"/>
          <w:sz w:val="24"/>
          <w:szCs w:val="24"/>
        </w:rPr>
        <w:t xml:space="preserve"> leitura</w:t>
      </w:r>
      <w:r w:rsidR="00540B2E">
        <w:rPr>
          <w:rFonts w:ascii="Times New Roman" w:hAnsi="Times New Roman" w:cs="Times New Roman"/>
          <w:sz w:val="24"/>
          <w:szCs w:val="24"/>
        </w:rPr>
        <w:t xml:space="preserve"> e apenas</w:t>
      </w:r>
      <w:r w:rsidRPr="001A1528">
        <w:rPr>
          <w:rFonts w:ascii="Times New Roman" w:hAnsi="Times New Roman" w:cs="Times New Roman"/>
          <w:sz w:val="24"/>
          <w:szCs w:val="24"/>
        </w:rPr>
        <w:t xml:space="preserve"> 8 </w:t>
      </w:r>
      <w:r w:rsidR="00540B2E">
        <w:rPr>
          <w:rFonts w:ascii="Times New Roman" w:hAnsi="Times New Roman" w:cs="Times New Roman"/>
          <w:sz w:val="24"/>
          <w:szCs w:val="24"/>
        </w:rPr>
        <w:t xml:space="preserve">utilizados </w:t>
      </w:r>
      <w:r w:rsidRPr="001A1528">
        <w:rPr>
          <w:rFonts w:ascii="Times New Roman" w:hAnsi="Times New Roman" w:cs="Times New Roman"/>
          <w:sz w:val="24"/>
          <w:szCs w:val="24"/>
        </w:rPr>
        <w:t xml:space="preserve">para realização do trabalho. </w:t>
      </w:r>
      <w:r w:rsidRPr="00AF6EB0">
        <w:rPr>
          <w:rFonts w:ascii="Times New Roman" w:hAnsi="Times New Roman" w:cs="Times New Roman"/>
          <w:b/>
          <w:bCs/>
          <w:sz w:val="24"/>
          <w:szCs w:val="24"/>
        </w:rPr>
        <w:t>RESULTADOS:</w:t>
      </w:r>
      <w:r w:rsidRPr="001A1528">
        <w:rPr>
          <w:rFonts w:ascii="Times New Roman" w:hAnsi="Times New Roman" w:cs="Times New Roman"/>
          <w:sz w:val="24"/>
          <w:szCs w:val="24"/>
        </w:rPr>
        <w:t xml:space="preserve"> Ao se analisar a relação entre a depressão e a </w:t>
      </w:r>
      <w:r w:rsidR="001B50B2">
        <w:rPr>
          <w:rFonts w:ascii="Times New Roman" w:hAnsi="Times New Roman" w:cs="Times New Roman"/>
          <w:sz w:val="24"/>
          <w:szCs w:val="24"/>
        </w:rPr>
        <w:t>ECT</w:t>
      </w:r>
      <w:r w:rsidRPr="001A1528">
        <w:rPr>
          <w:rFonts w:ascii="Times New Roman" w:hAnsi="Times New Roman" w:cs="Times New Roman"/>
          <w:sz w:val="24"/>
          <w:szCs w:val="24"/>
        </w:rPr>
        <w:t xml:space="preserve">, alguns estudos apontaram significância estatística na redução e controle dos sintomas depressivos, juntamente com a necessidade da quebra do estigma para maior adesão ao tratamento. A terapia é realizada através de correntes elétricas que provocam alterações da atividade elétrica cerebral, com anestesia geral, possui a finalidade de induzir uma crise convulsiva. Dessa forma, afeta </w:t>
      </w:r>
      <w:r w:rsidR="00AF6EB0" w:rsidRPr="001A1528">
        <w:rPr>
          <w:rFonts w:ascii="Times New Roman" w:hAnsi="Times New Roman" w:cs="Times New Roman"/>
          <w:sz w:val="24"/>
          <w:szCs w:val="24"/>
        </w:rPr>
        <w:t>múltiplas</w:t>
      </w:r>
      <w:r w:rsidRPr="001A1528">
        <w:rPr>
          <w:rFonts w:ascii="Times New Roman" w:hAnsi="Times New Roman" w:cs="Times New Roman"/>
          <w:sz w:val="24"/>
          <w:szCs w:val="24"/>
        </w:rPr>
        <w:t xml:space="preserve"> </w:t>
      </w:r>
      <w:r w:rsidR="00AF6EB0" w:rsidRPr="001A1528">
        <w:rPr>
          <w:rFonts w:ascii="Times New Roman" w:hAnsi="Times New Roman" w:cs="Times New Roman"/>
          <w:sz w:val="24"/>
          <w:szCs w:val="24"/>
        </w:rPr>
        <w:t>áreas</w:t>
      </w:r>
      <w:r w:rsidRPr="001A1528">
        <w:rPr>
          <w:rFonts w:ascii="Times New Roman" w:hAnsi="Times New Roman" w:cs="Times New Roman"/>
          <w:sz w:val="24"/>
          <w:szCs w:val="24"/>
        </w:rPr>
        <w:t xml:space="preserve"> do sistema nervoso central, incluindo neurotransmissores, </w:t>
      </w:r>
      <w:r w:rsidR="00AF6EB0" w:rsidRPr="001A1528">
        <w:rPr>
          <w:rFonts w:ascii="Times New Roman" w:hAnsi="Times New Roman" w:cs="Times New Roman"/>
          <w:sz w:val="24"/>
          <w:szCs w:val="24"/>
        </w:rPr>
        <w:t>hormônios</w:t>
      </w:r>
      <w:r w:rsidRPr="001A1528">
        <w:rPr>
          <w:rFonts w:ascii="Times New Roman" w:hAnsi="Times New Roman" w:cs="Times New Roman"/>
          <w:sz w:val="24"/>
          <w:szCs w:val="24"/>
        </w:rPr>
        <w:t xml:space="preserve">, </w:t>
      </w:r>
      <w:r w:rsidR="00AF6EB0" w:rsidRPr="001A1528">
        <w:rPr>
          <w:rFonts w:ascii="Times New Roman" w:hAnsi="Times New Roman" w:cs="Times New Roman"/>
          <w:sz w:val="24"/>
          <w:szCs w:val="24"/>
        </w:rPr>
        <w:t>neuropeptídeos</w:t>
      </w:r>
      <w:r w:rsidRPr="001A1528">
        <w:rPr>
          <w:rFonts w:ascii="Times New Roman" w:hAnsi="Times New Roman" w:cs="Times New Roman"/>
          <w:sz w:val="24"/>
          <w:szCs w:val="24"/>
        </w:rPr>
        <w:t xml:space="preserve"> e fatores </w:t>
      </w:r>
      <w:proofErr w:type="spellStart"/>
      <w:r w:rsidRPr="001A1528">
        <w:rPr>
          <w:rFonts w:ascii="Times New Roman" w:hAnsi="Times New Roman" w:cs="Times New Roman"/>
          <w:sz w:val="24"/>
          <w:szCs w:val="24"/>
        </w:rPr>
        <w:t>neurotróficos</w:t>
      </w:r>
      <w:proofErr w:type="spellEnd"/>
      <w:r w:rsidRPr="001A1528">
        <w:rPr>
          <w:rFonts w:ascii="Times New Roman" w:hAnsi="Times New Roman" w:cs="Times New Roman"/>
          <w:sz w:val="24"/>
          <w:szCs w:val="24"/>
        </w:rPr>
        <w:t xml:space="preserve">, os quais se encontram reduzidos em pacientes com depressão refratária. A partir disso, muitos pacientes relataram diminuição significativa dos sintomas como: sentimentos persistentes de tristeza e desesperança, fadiga, baixa autoestima, mudanças no apetite ou padrões de sono e pensamentos de suicídio ou morte. No entanto, esse uso não é isento de riscos, incluindo psiquiátricos, cognitivos e déficit de memória. </w:t>
      </w:r>
      <w:r w:rsidR="009F5E50">
        <w:rPr>
          <w:rFonts w:ascii="Times New Roman" w:hAnsi="Times New Roman" w:cs="Times New Roman"/>
          <w:sz w:val="24"/>
          <w:szCs w:val="24"/>
        </w:rPr>
        <w:t>A</w:t>
      </w:r>
      <w:r w:rsidRPr="001A1528">
        <w:rPr>
          <w:rFonts w:ascii="Times New Roman" w:hAnsi="Times New Roman" w:cs="Times New Roman"/>
          <w:sz w:val="24"/>
          <w:szCs w:val="24"/>
        </w:rPr>
        <w:t xml:space="preserve"> pesquisa do Consórcio para Pesquisa em ECT, </w:t>
      </w:r>
      <w:r w:rsidR="001B50B2">
        <w:rPr>
          <w:rFonts w:ascii="Times New Roman" w:hAnsi="Times New Roman" w:cs="Times New Roman"/>
          <w:sz w:val="24"/>
          <w:szCs w:val="24"/>
        </w:rPr>
        <w:t>mostrou</w:t>
      </w:r>
      <w:r w:rsidRPr="001A1528">
        <w:rPr>
          <w:rFonts w:ascii="Times New Roman" w:hAnsi="Times New Roman" w:cs="Times New Roman"/>
          <w:sz w:val="24"/>
          <w:szCs w:val="24"/>
        </w:rPr>
        <w:t xml:space="preserve"> que de 253 pacientes com depressão grave e psicótica, 189 (75%) alcançaram remissão completa após </w:t>
      </w:r>
      <w:r w:rsidR="00FA2648">
        <w:rPr>
          <w:rFonts w:ascii="Times New Roman" w:hAnsi="Times New Roman" w:cs="Times New Roman"/>
          <w:sz w:val="24"/>
          <w:szCs w:val="24"/>
        </w:rPr>
        <w:t>c</w:t>
      </w:r>
      <w:r w:rsidR="00F80EC4">
        <w:rPr>
          <w:rFonts w:ascii="Times New Roman" w:hAnsi="Times New Roman" w:cs="Times New Roman"/>
          <w:sz w:val="24"/>
          <w:szCs w:val="24"/>
        </w:rPr>
        <w:t>erc</w:t>
      </w:r>
      <w:r w:rsidRPr="001A1528">
        <w:rPr>
          <w:rFonts w:ascii="Times New Roman" w:hAnsi="Times New Roman" w:cs="Times New Roman"/>
          <w:sz w:val="24"/>
          <w:szCs w:val="24"/>
        </w:rPr>
        <w:t>a de</w:t>
      </w:r>
      <w:r w:rsidR="00FA2648">
        <w:rPr>
          <w:rFonts w:ascii="Times New Roman" w:hAnsi="Times New Roman" w:cs="Times New Roman"/>
          <w:sz w:val="24"/>
          <w:szCs w:val="24"/>
        </w:rPr>
        <w:t xml:space="preserve"> 7</w:t>
      </w:r>
      <w:r w:rsidRPr="001A1528">
        <w:rPr>
          <w:rFonts w:ascii="Times New Roman" w:hAnsi="Times New Roman" w:cs="Times New Roman"/>
          <w:sz w:val="24"/>
          <w:szCs w:val="24"/>
        </w:rPr>
        <w:t xml:space="preserve"> sessões da terapia e </w:t>
      </w:r>
      <w:r w:rsidR="00F80EC4">
        <w:rPr>
          <w:rFonts w:ascii="Times New Roman" w:hAnsi="Times New Roman" w:cs="Times New Roman"/>
          <w:sz w:val="24"/>
          <w:szCs w:val="24"/>
        </w:rPr>
        <w:t>os</w:t>
      </w:r>
      <w:r w:rsidRPr="001A1528">
        <w:rPr>
          <w:rFonts w:ascii="Times New Roman" w:hAnsi="Times New Roman" w:cs="Times New Roman"/>
          <w:sz w:val="24"/>
          <w:szCs w:val="24"/>
        </w:rPr>
        <w:t xml:space="preserve"> efeitos adversos cognitivos</w:t>
      </w:r>
      <w:r w:rsidR="00F80EC4">
        <w:rPr>
          <w:rFonts w:ascii="Times New Roman" w:hAnsi="Times New Roman" w:cs="Times New Roman"/>
          <w:sz w:val="24"/>
          <w:szCs w:val="24"/>
        </w:rPr>
        <w:t xml:space="preserve"> foram mínimos</w:t>
      </w:r>
      <w:r w:rsidRPr="001A1528">
        <w:rPr>
          <w:rFonts w:ascii="Times New Roman" w:hAnsi="Times New Roman" w:cs="Times New Roman"/>
          <w:sz w:val="24"/>
          <w:szCs w:val="24"/>
        </w:rPr>
        <w:t>.</w:t>
      </w:r>
      <w:r w:rsidR="005E032B">
        <w:rPr>
          <w:rFonts w:ascii="Times New Roman" w:hAnsi="Times New Roman" w:cs="Times New Roman"/>
          <w:sz w:val="24"/>
          <w:szCs w:val="24"/>
        </w:rPr>
        <w:t xml:space="preserve"> </w:t>
      </w:r>
      <w:r w:rsidRPr="00AF6EB0">
        <w:rPr>
          <w:rFonts w:ascii="Times New Roman" w:hAnsi="Times New Roman" w:cs="Times New Roman"/>
          <w:b/>
          <w:bCs/>
          <w:sz w:val="24"/>
          <w:szCs w:val="24"/>
        </w:rPr>
        <w:t xml:space="preserve">CONCLUSÃO: </w:t>
      </w:r>
      <w:r w:rsidRPr="001A1528">
        <w:rPr>
          <w:rFonts w:ascii="Times New Roman" w:hAnsi="Times New Roman" w:cs="Times New Roman"/>
          <w:sz w:val="24"/>
          <w:szCs w:val="24"/>
        </w:rPr>
        <w:t xml:space="preserve">Nota-se que, a </w:t>
      </w:r>
      <w:r w:rsidR="005E032B">
        <w:rPr>
          <w:rFonts w:ascii="Times New Roman" w:hAnsi="Times New Roman" w:cs="Times New Roman"/>
          <w:sz w:val="24"/>
          <w:szCs w:val="24"/>
        </w:rPr>
        <w:t>ECT</w:t>
      </w:r>
      <w:r w:rsidRPr="001A1528">
        <w:rPr>
          <w:rFonts w:ascii="Times New Roman" w:hAnsi="Times New Roman" w:cs="Times New Roman"/>
          <w:sz w:val="24"/>
          <w:szCs w:val="24"/>
        </w:rPr>
        <w:t xml:space="preserve"> possui grande eficácia e aumento da qualidade de vida dos pacientes com transtorno depressivo refratário, entretanto, mecanismos cruciais para sua administração, como dosagem e efeitos colaterais, precisam ainda ser elucidados. Devido à complexidade do entendimento dos transtornos de humor, seus sintomas e tratamentos, criam-se estigma e preconceito acerca da temática, o que dificulta a adesão ao tratamento. </w:t>
      </w:r>
    </w:p>
    <w:p w14:paraId="5EC8B84B" w14:textId="77777777" w:rsidR="00E9749F" w:rsidRPr="00C45D74" w:rsidRDefault="00E9749F" w:rsidP="00E974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13640E" w14:textId="03C82729" w:rsidR="004B2BD6" w:rsidRPr="004B2BD6" w:rsidRDefault="00C45D74" w:rsidP="003C41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9F">
        <w:rPr>
          <w:rFonts w:ascii="Times New Roman" w:hAnsi="Times New Roman" w:cs="Times New Roman"/>
          <w:b/>
          <w:bCs/>
          <w:sz w:val="24"/>
          <w:szCs w:val="24"/>
        </w:rPr>
        <w:t>Palavras-chaves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3C4129">
        <w:rPr>
          <w:rFonts w:ascii="Times New Roman" w:hAnsi="Times New Roman" w:cs="Times New Roman"/>
          <w:sz w:val="24"/>
          <w:szCs w:val="24"/>
        </w:rPr>
        <w:t xml:space="preserve">Eletroconvulsoterapia; Depressão; Tratamento </w:t>
      </w:r>
      <w:r w:rsidR="004C6226">
        <w:rPr>
          <w:rFonts w:ascii="Times New Roman" w:hAnsi="Times New Roman" w:cs="Times New Roman"/>
          <w:sz w:val="24"/>
          <w:szCs w:val="24"/>
        </w:rPr>
        <w:t>farmacológic</w:t>
      </w:r>
      <w:r w:rsidR="003C4129">
        <w:rPr>
          <w:rFonts w:ascii="Times New Roman" w:hAnsi="Times New Roman" w:cs="Times New Roman"/>
          <w:sz w:val="24"/>
          <w:szCs w:val="24"/>
        </w:rPr>
        <w:t>o.</w:t>
      </w:r>
    </w:p>
    <w:p w14:paraId="2D285F77" w14:textId="5F13E919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B2BD6" w:rsidRPr="004B2BD6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27390" w14:textId="77777777" w:rsidR="007D484D" w:rsidRDefault="007D484D" w:rsidP="007218E2">
      <w:pPr>
        <w:spacing w:after="0" w:line="240" w:lineRule="auto"/>
      </w:pPr>
      <w:r>
        <w:separator/>
      </w:r>
    </w:p>
  </w:endnote>
  <w:endnote w:type="continuationSeparator" w:id="0">
    <w:p w14:paraId="687B0D09" w14:textId="77777777" w:rsidR="007D484D" w:rsidRDefault="007D484D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312101" w14:textId="77777777" w:rsidR="007D484D" w:rsidRDefault="007D484D" w:rsidP="007218E2">
      <w:pPr>
        <w:spacing w:after="0" w:line="240" w:lineRule="auto"/>
      </w:pPr>
      <w:r>
        <w:separator/>
      </w:r>
    </w:p>
  </w:footnote>
  <w:footnote w:type="continuationSeparator" w:id="0">
    <w:p w14:paraId="48D68AEC" w14:textId="77777777" w:rsidR="007D484D" w:rsidRDefault="007D484D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D6"/>
    <w:rsid w:val="00077963"/>
    <w:rsid w:val="000B2334"/>
    <w:rsid w:val="001076CC"/>
    <w:rsid w:val="001A1528"/>
    <w:rsid w:val="001B50B2"/>
    <w:rsid w:val="00383F87"/>
    <w:rsid w:val="003A4751"/>
    <w:rsid w:val="003C4129"/>
    <w:rsid w:val="004B2BD6"/>
    <w:rsid w:val="004C6226"/>
    <w:rsid w:val="00520887"/>
    <w:rsid w:val="00540B2E"/>
    <w:rsid w:val="005920C5"/>
    <w:rsid w:val="005966D2"/>
    <w:rsid w:val="005E032B"/>
    <w:rsid w:val="0063107C"/>
    <w:rsid w:val="00647D0E"/>
    <w:rsid w:val="007218E2"/>
    <w:rsid w:val="007D484D"/>
    <w:rsid w:val="007F0AD2"/>
    <w:rsid w:val="00925707"/>
    <w:rsid w:val="00943239"/>
    <w:rsid w:val="009D62B9"/>
    <w:rsid w:val="009F5E50"/>
    <w:rsid w:val="00AC4EE4"/>
    <w:rsid w:val="00AF6EB0"/>
    <w:rsid w:val="00B1470B"/>
    <w:rsid w:val="00B27934"/>
    <w:rsid w:val="00B56334"/>
    <w:rsid w:val="00BD6D9B"/>
    <w:rsid w:val="00C45D74"/>
    <w:rsid w:val="00DE658A"/>
    <w:rsid w:val="00E52515"/>
    <w:rsid w:val="00E9749F"/>
    <w:rsid w:val="00ED0715"/>
    <w:rsid w:val="00F30932"/>
    <w:rsid w:val="00F50EFB"/>
    <w:rsid w:val="00F80EC4"/>
    <w:rsid w:val="00FA2648"/>
    <w:rsid w:val="00FD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  <w:style w:type="paragraph" w:styleId="NormalWeb">
    <w:name w:val="Normal (Web)"/>
    <w:basedOn w:val="Normal"/>
    <w:uiPriority w:val="99"/>
    <w:unhideWhenUsed/>
    <w:rsid w:val="001A1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479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Gabriella Maria Almeida</cp:lastModifiedBy>
  <cp:revision>4</cp:revision>
  <dcterms:created xsi:type="dcterms:W3CDTF">2023-05-06T22:34:00Z</dcterms:created>
  <dcterms:modified xsi:type="dcterms:W3CDTF">2023-05-07T01:49:00Z</dcterms:modified>
</cp:coreProperties>
</file>