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CB" w:rsidRDefault="00573E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CORRELAÇÃO ENTRE VARIÁVEIS ANTROPOMÉTRICAS E PERFIL LIPÍDICO DE ADOLESCENTES DE SALVADOR, BAHIA</w:t>
      </w:r>
    </w:p>
    <w:bookmarkEnd w:id="0"/>
    <w:p w:rsidR="00754ACB" w:rsidRDefault="00573E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754ACB" w:rsidRDefault="0057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sobrepeso e obesidade é uma crescente na população adolescente e está associado à inflamação sistêmica, o que pode contribuir diretamente para a elevação dos níveis lipídicos. Assim, o objetivo desse estudo foi analisar a correlação entre variáveis antro</w:t>
      </w:r>
      <w:r>
        <w:rPr>
          <w:rFonts w:ascii="Times New Roman" w:eastAsia="Times New Roman" w:hAnsi="Times New Roman" w:cs="Times New Roman"/>
          <w:sz w:val="24"/>
          <w:szCs w:val="24"/>
        </w:rPr>
        <w:t>pométricas e o perfil lipídico em adolescentes de Salvador, Bahia.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Trata-se de um estudo transversal com adolescentes de 12 a 19 anos. Realizaram-se medidas antropométricas, e coleta sanguínea para avaliação dos níveis séricos de colesterol total e frações</w:t>
      </w:r>
      <w:r>
        <w:rPr>
          <w:rFonts w:ascii="Times New Roman" w:eastAsia="Times New Roman" w:hAnsi="Times New Roman" w:cs="Times New Roman"/>
          <w:sz w:val="24"/>
          <w:szCs w:val="24"/>
        </w:rPr>
        <w:t>, e triglicerídeos. As análises foram realizadas no pacote estatístico SPSS® versão 20.0.  A amostra foi composta por 895 indivíduos com média de idade de 14,49 (1,42) anos. A população foi majoritariamente masculina (51,6%), eutrófica (70,1%) e observou-s</w:t>
      </w:r>
      <w:r>
        <w:rPr>
          <w:rFonts w:ascii="Times New Roman" w:eastAsia="Times New Roman" w:hAnsi="Times New Roman" w:cs="Times New Roman"/>
          <w:sz w:val="24"/>
          <w:szCs w:val="24"/>
        </w:rPr>
        <w:t>e 23,8% com excesso de peso. Em relação ao perfil lipídico apresentou-se prevalência de alteração de 28,9% no colesterol total, LDL-c com 23,5%, HDL-c 10,2% e triglicerídeos 23,0%. Correlações fracas foram obtidas para relação cintura-estatura e triglicerí</w:t>
      </w:r>
      <w:r>
        <w:rPr>
          <w:rFonts w:ascii="Times New Roman" w:eastAsia="Times New Roman" w:hAnsi="Times New Roman" w:cs="Times New Roman"/>
          <w:sz w:val="24"/>
          <w:szCs w:val="24"/>
        </w:rPr>
        <w:t>deos (r=0,207; p &lt;0,001); cintura-estatura e LDL (r=0,092; p&lt;0,005);  IMC e triglicerídeos (r =0,154; p&lt;0,001); IMC e HDL (r=0,085; p&lt;0,005) e CC e triglicerídeos (r=0,160; p&lt;0,001). É possível elucidar uma possível relação positiva entre as variáveis antr</w:t>
      </w:r>
      <w:r>
        <w:rPr>
          <w:rFonts w:ascii="Times New Roman" w:eastAsia="Times New Roman" w:hAnsi="Times New Roman" w:cs="Times New Roman"/>
          <w:sz w:val="24"/>
          <w:szCs w:val="24"/>
        </w:rPr>
        <w:t>opométricas com o perfil lipídico, principalmente com os triglicerídeos.</w:t>
      </w:r>
    </w:p>
    <w:p w:rsidR="00754ACB" w:rsidRDefault="00573E9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Antropometria, dislipidemia, adolescência.</w:t>
      </w:r>
    </w:p>
    <w:p w:rsidR="00754ACB" w:rsidRDefault="00573E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:rsidR="00754ACB" w:rsidRDefault="00573E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doenças cardiovasculares (DC) têm apresentado elevada prevalência devido a fatores como estado nutricional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sobrepeso e obesidade, dislipidemia e outros marcadores precoces desde a infância. Segundo dados da Organização Mundial da Saúde (OMS) no ano de 2016 se tinha registro de mais de 340 milhões de crianças e adolescentes na faixa etária entre 5 e 19 anos </w:t>
      </w:r>
      <w:r>
        <w:rPr>
          <w:rFonts w:ascii="Times New Roman" w:eastAsia="Times New Roman" w:hAnsi="Times New Roman" w:cs="Times New Roman"/>
          <w:sz w:val="24"/>
          <w:szCs w:val="24"/>
        </w:rPr>
        <w:t>com sobrepeso e obesidade, expondo uma problemática crescente (WHO, 2020).</w:t>
      </w:r>
    </w:p>
    <w:p w:rsidR="00754ACB" w:rsidRDefault="00573E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dislipidemias de natureza multifatorial decorrem das inadequações no estilo de vida, o que inclui má alimentação e sedentarismo e são fortemente associadas ao estado nutricional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excesso de peso, independente do fator hereditariedade. É possível que marcadores como triglicerídeos, lipoproteína de baixa densidade (LDLc) e colesterol total (CT) possam estar correlacionados com o excesso de gordura visceral, dado que, parece exist</w:t>
      </w:r>
      <w:r>
        <w:rPr>
          <w:rFonts w:ascii="Times New Roman" w:eastAsia="Times New Roman" w:hAnsi="Times New Roman" w:cs="Times New Roman"/>
          <w:sz w:val="24"/>
          <w:szCs w:val="24"/>
        </w:rPr>
        <w:t>ir um aumento da sua prevalência quando se tem elevação do índice de massa corporal (IMC), circunferência da cintura (CC) e percentual de gordura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OLIOSA et al., 2019a)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4ACB" w:rsidRDefault="00573E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identificação precoce do elevado percentual de gordura, em especial nas crianças e </w:t>
      </w:r>
      <w:r>
        <w:rPr>
          <w:rFonts w:ascii="Times New Roman" w:eastAsia="Times New Roman" w:hAnsi="Times New Roman" w:cs="Times New Roman"/>
          <w:sz w:val="24"/>
          <w:szCs w:val="24"/>
        </w:rPr>
        <w:t>adolescentes, se faz necessária para que se atue de forma preventiva nas DC. Entretanto, técnicas de alta precisão desse indicador a exemplo do DXA, pletismografia por deslocamento de ar (ADP), tomografia computadorizada requerem alto custo de operação 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plicação; sendo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necessário estratégias alternativas a exemplo dos indicadores antropométricos devido ao baixo custo operacional (</w:t>
      </w:r>
      <w:r>
        <w:rPr>
          <w:rFonts w:ascii="Times New Roman" w:eastAsia="Times New Roman" w:hAnsi="Times New Roman" w:cs="Times New Roman"/>
          <w:highlight w:val="white"/>
        </w:rPr>
        <w:t>ALVES JÚNIOR et al., 2017).</w:t>
      </w:r>
    </w:p>
    <w:p w:rsidR="00867A78" w:rsidRDefault="00573E95" w:rsidP="00867A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Dessa forma, o estudo se torna relevante à medida que confronta indicadores antropométricos como I</w:t>
      </w:r>
      <w:r>
        <w:rPr>
          <w:rFonts w:ascii="Times New Roman" w:eastAsia="Times New Roman" w:hAnsi="Times New Roman" w:cs="Times New Roman"/>
          <w:sz w:val="24"/>
          <w:szCs w:val="24"/>
        </w:rPr>
        <w:t>MC, CC e razão cintura-estatura (RCE) aos marcadores de riscos já validados na literatura para as DC. Assim, o objetivo foi analisar a correlação entre variáveis antropométricas e o perfil lipídico em adolescentes de Salvador, Bahia.</w:t>
      </w:r>
    </w:p>
    <w:p w:rsidR="00754ACB" w:rsidRDefault="00573E95" w:rsidP="00867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MATERIAIS E MÉTODOS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 estudo transversal com adolescentes de 12 a 19 anos matriculados em doze escolas no município de Salvador. Todos os alunos das doze escolas selecionada foram submetidos a aferições antropométricas e coleta sanguínea para análise do perfil l</w:t>
      </w:r>
      <w:r>
        <w:rPr>
          <w:rFonts w:ascii="Times New Roman" w:eastAsia="Times New Roman" w:hAnsi="Times New Roman" w:cs="Times New Roman"/>
          <w:sz w:val="24"/>
          <w:szCs w:val="24"/>
        </w:rPr>
        <w:t>ipídico. Informações sobre as condições socioeconômicas da família dos alunos também foram obtidas.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Todas as aferições seguiram os procedimentos preconizados pelo Anthropometric Standartization Reference Manual (Lohman, Roche et al. 1988). Para a obtenção </w:t>
      </w:r>
      <w:r>
        <w:rPr>
          <w:rFonts w:ascii="Times New Roman" w:eastAsia="Times New Roman" w:hAnsi="Times New Roman" w:cs="Times New Roman"/>
          <w:sz w:val="24"/>
          <w:szCs w:val="24"/>
        </w:rPr>
        <w:t>do peso, utilizou-se balança digital portátil Marte® (Marte Balanças e Aparelhos de Precisão, São Paulo, Brasil). A altura foi aferida por meio de estadiômetro da marca Leicester Height Measure®. O Índice de Massa Corporal (IMC) ou Índice de Quetelet - P/E</w:t>
      </w:r>
      <w:r>
        <w:rPr>
          <w:rFonts w:ascii="Times New Roman" w:eastAsia="Times New Roman" w:hAnsi="Times New Roman" w:cs="Times New Roman"/>
          <w:sz w:val="24"/>
          <w:szCs w:val="24"/>
        </w:rPr>
        <w:t>² foi calculado pela relação entre o peso (kg) e o quadrado da altura (m). Empregaram-se os pontos de corte, em percentis, recomendados pela WHO (2007) (de Onis, Onyango et al. 2007) para classificação do estado nutricional dos adolescentes. Indivíduos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IMC/I inferior ao percentil 3 foram classificados como desnutridos; superior ou igual ao percentil 3 e inferior ao percentil 85, como eutróficos; e com valor igual ou superior ao percentil 85, com excesso de peso (maior que 85 e menor que 97, sobrepeso;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aior ou igual a 97, obesidade). 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circunferência da cintura (CC) foi aferida com fita métrica inelástica WCS® de fibra de vidro, com escala em centímetros, no ponto médio entre a última costela e a crista ilíaca superior do adolescente. A relação cintura-estatura (RCE) foi obtida pelo qu</w:t>
      </w:r>
      <w:r>
        <w:rPr>
          <w:rFonts w:ascii="Times New Roman" w:eastAsia="Times New Roman" w:hAnsi="Times New Roman" w:cs="Times New Roman"/>
          <w:sz w:val="24"/>
          <w:szCs w:val="24"/>
        </w:rPr>
        <w:t>ociente da circunferência da cintura (cm) pela estatura (cm) (Ashwell and Hsieh 2005). Os pesquisadores foram orientados a repetirem uma terceira medida, caso houvesse discordância entre as duas primeiras. Todavia foram registradas duas informações para ca</w:t>
      </w:r>
      <w:r>
        <w:rPr>
          <w:rFonts w:ascii="Times New Roman" w:eastAsia="Times New Roman" w:hAnsi="Times New Roman" w:cs="Times New Roman"/>
          <w:sz w:val="24"/>
          <w:szCs w:val="24"/>
        </w:rPr>
        <w:t>da variável mensurada, utilizando a média das medições como valor final.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coleta sanguínea foi realizada por técnicos de laboratório em um local apropriado das escolas pelo método de coleta à vácuo. Cerca de 5 ml de sangue foram colhidos de cada escolar,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após jejum de no mínimo 12h e sem ter realizado atividade física no dia anterior.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Após coleta,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 sangue 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devidamente acondicionado e transportado para o Laboratório de Análises Clínicas e Toxicológicas da Faculdade de Farmácia (LACTFAR)  da Universidade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Federal da Bahia (UFBA), onde foram analisados. Os níveis séricos de colesterol total, colesterol da lipoproteína de alta densidade (HDL-C) e triglicérides foram determinados por métodos enzimáticos, e o colesterol da lipoproteína de baixa densidade (LDL-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 pela fórmula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Friedewald,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os triglicérides foram menores que 400 mg/dL. Os valores de colesterol total &gt; 150 mg/dL, HDL-C &lt; 45 mg/dL e triglicérides &gt; 100 mg/dL foram considerados inadequados (Back Giuliano Ide, Caramelli et al. 2005).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demai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variáveis coletadas no estudo foram: sexo e idade (coletado por meio do RG ou ficha cadastral da escola). 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realizada análise descritiva para caracterização da amostra e para avaliação da correlação das variáveis antropométricas com perfil lipídico fo</w:t>
      </w:r>
      <w:r>
        <w:rPr>
          <w:rFonts w:ascii="Times New Roman" w:eastAsia="Times New Roman" w:hAnsi="Times New Roman" w:cs="Times New Roman"/>
          <w:sz w:val="24"/>
          <w:szCs w:val="24"/>
        </w:rPr>
        <w:t>i utilizado o coeficiente de correlação de Pearson. Foram adotados níveis de significância de α &lt; 0,05. As análises foram realizadas no pacote estatístico SPSS® versão 20.0.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protocolo de estudo foi submetido ao Comitê de Ética da Escola de Nutrição da Un</w:t>
      </w:r>
      <w:r>
        <w:rPr>
          <w:rFonts w:ascii="Times New Roman" w:eastAsia="Times New Roman" w:hAnsi="Times New Roman" w:cs="Times New Roman"/>
          <w:sz w:val="24"/>
          <w:szCs w:val="24"/>
        </w:rPr>
        <w:t>iversidade Federal da Bahia, que o apreciou e emitiu parecer favorável sobre a pertinência ética da investigação, sob o registro 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893.944/14. 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:rsidR="00754ACB" w:rsidRDefault="00573E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amostra foi composta por 895 indivíduos com média de idade de 14,49 (1,42) anos. A população foi majoritariamente masculina (51,6%), eutrófica (70,1%) e observou-se 23,8% com excesso de peso; 12% apresentaram valores de circunferência da cintura elevados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9,1 com RCE aumentada. Em relação ao perfil lipídico, apresentou-se prevalência de alteração de 28,9% no colesterol total, LDL-c com 23,5%, HDL-c 10,2% e triglicerídeos 23,0%. Demais informações são apresentadas na Tabela 1.</w:t>
      </w:r>
    </w:p>
    <w:p w:rsidR="00754ACB" w:rsidRDefault="00573E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Correlações fracas foram obt</w:t>
      </w:r>
      <w:r>
        <w:rPr>
          <w:rFonts w:ascii="Times New Roman" w:eastAsia="Times New Roman" w:hAnsi="Times New Roman" w:cs="Times New Roman"/>
          <w:sz w:val="24"/>
          <w:szCs w:val="24"/>
        </w:rPr>
        <w:t>idas para relação cintura-estatura e triglicerídeos (r= 0,207; p&lt;0,001); cintura-estatura e LDL (r=0,092; p&lt; 0,005);  IMC e triglicerídeos (r = 0,154; p &lt; 0,001); IMC e HDL (r = 0,085; p &lt; 0,005) e CC e triglicerídeos (r = 0,160; p &lt; 0,001). As demais corr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elações entre variáveis antropométrica e perfil lipídico, não foram significativas estatisticamente (Tabela 2). </w:t>
      </w:r>
    </w:p>
    <w:p w:rsidR="00754ACB" w:rsidRDefault="00573E9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Caracterização dos grupos estudados no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Baseline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Salvador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BA, 2016.</w:t>
      </w:r>
    </w:p>
    <w:tbl>
      <w:tblPr>
        <w:tblStyle w:val="a"/>
        <w:tblW w:w="7635" w:type="dxa"/>
        <w:tblInd w:w="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170"/>
        <w:gridCol w:w="3120"/>
      </w:tblGrid>
      <w:tr w:rsidR="00754ACB" w:rsidTr="00867A78">
        <w:trPr>
          <w:trHeight w:val="477"/>
        </w:trPr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Variáveis</w:t>
            </w:r>
          </w:p>
        </w:tc>
        <w:tc>
          <w:tcPr>
            <w:tcW w:w="42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%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Idade (em anos) #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média (DP)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(1,42)</w:t>
            </w:r>
          </w:p>
        </w:tc>
      </w:tr>
      <w:tr w:rsidR="00754ACB">
        <w:trPr>
          <w:trHeight w:val="4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Sexo (%) #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754ACB">
        <w:trPr>
          <w:trHeight w:val="182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 antropométrico ^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Magreza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Eutrofia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Sobrepeso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Obesidade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Circunferência da cintura!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Adequada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754ACB" w:rsidTr="00867A78">
        <w:trPr>
          <w:trHeight w:val="25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Aumentada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54ACB">
        <w:trPr>
          <w:trHeight w:val="597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 w:rsidP="00867A78">
            <w:pPr>
              <w:pStyle w:val="Ttulo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rgh6lomvgioa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azão cintura-estatura*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ACB">
        <w:trPr>
          <w:trHeight w:val="347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754ACB" w:rsidTr="00867A78">
        <w:trPr>
          <w:trHeight w:val="38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 0,5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54ACB" w:rsidTr="00867A78">
        <w:trPr>
          <w:trHeight w:val="418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Perfil lipídico 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Triglicerídeos alterado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Colesterol alterado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LDL-c alterado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754ACB">
        <w:trPr>
          <w:trHeight w:val="470"/>
        </w:trPr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HDL-c alterado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</w:tbl>
    <w:p w:rsidR="00754ACB" w:rsidRDefault="00573E9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#) Sexo, idade n= 895, (^) Estado antropométrico n= 882, (!) Circunferência da cintura n=836; </w:t>
      </w:r>
    </w:p>
    <w:p w:rsidR="00754ACB" w:rsidRDefault="00573E9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(*) RCE n=881; (+) Perfil lipídico n= 648</w:t>
      </w:r>
    </w:p>
    <w:p w:rsidR="00754ACB" w:rsidRDefault="00573E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Ao analisar os estudos disponíveis na literatura que avaliaram os dados antropométricos e a sua associação com o perfi</w:t>
      </w:r>
      <w:r>
        <w:rPr>
          <w:rFonts w:ascii="Times New Roman" w:eastAsia="Times New Roman" w:hAnsi="Times New Roman" w:cs="Times New Roman"/>
          <w:sz w:val="24"/>
          <w:szCs w:val="24"/>
        </w:rPr>
        <w:t>l lipídico, é possível perceber que o IMC possui associação com os biomarcadores de risco cardiovascular, como o colesterol, HDL-c, LDL-c, e triglicérides. Pôde-se observar também que os indivíduos com excesso de peso, de acordo com o IMC, apresentaram LDL</w:t>
      </w:r>
      <w:r>
        <w:rPr>
          <w:rFonts w:ascii="Times New Roman" w:eastAsia="Times New Roman" w:hAnsi="Times New Roman" w:cs="Times New Roman"/>
          <w:sz w:val="24"/>
          <w:szCs w:val="24"/>
        </w:rPr>
        <w:t>-c, não HDL-c e triglicerídeos superiores e níveis de HDL-c menores quando contrapostos aos indivíduos que não apresentaram excesso de peso. De maneira similar ao IMC, foi observado que a RCE também estabeleceu correlação positiva com os parâmetros supraci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tados em indivíduos obesos (OFORI e ANGMORTERH, 2019; OLIOSA et al., 2019b). </w:t>
      </w:r>
    </w:p>
    <w:p w:rsidR="00754ACB" w:rsidRDefault="00573E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Tabela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Matriz de correlação entre as variáveis antropométricas, perfil lipídico em adolescentes.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Salvador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BA, 2016.</w:t>
      </w:r>
    </w:p>
    <w:tbl>
      <w:tblPr>
        <w:tblStyle w:val="a0"/>
        <w:tblW w:w="8100" w:type="dxa"/>
        <w:tblInd w:w="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385"/>
        <w:gridCol w:w="2625"/>
        <w:gridCol w:w="915"/>
        <w:gridCol w:w="1395"/>
      </w:tblGrid>
      <w:tr w:rsidR="00754ACB" w:rsidTr="00867A78">
        <w:trPr>
          <w:trHeight w:val="494"/>
        </w:trPr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754AC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TRIGLICERÍDEOS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COLESTEROL TOTAL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LDL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HDL</w:t>
            </w:r>
          </w:p>
        </w:tc>
      </w:tr>
      <w:tr w:rsidR="00754ACB">
        <w:trPr>
          <w:trHeight w:val="48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0,154**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0,085*</w:t>
            </w:r>
          </w:p>
        </w:tc>
      </w:tr>
      <w:tr w:rsidR="00754ACB">
        <w:trPr>
          <w:trHeight w:val="47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0,160**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-0,033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0,061</w:t>
            </w:r>
          </w:p>
        </w:tc>
      </w:tr>
      <w:tr w:rsidR="00754ACB">
        <w:trPr>
          <w:trHeight w:val="470"/>
        </w:trPr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0,207**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0,092*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ACB" w:rsidRDefault="00573E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0,034</w:t>
            </w:r>
          </w:p>
        </w:tc>
      </w:tr>
    </w:tbl>
    <w:p w:rsidR="00754ACB" w:rsidRDefault="00573E95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(**) p&lt; 0,05; (**) p&lt;0,001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Estudo de coorte, com 540 crianças e adolescentes também baianos, de faixa etária entre 5 e 15 anos, acompanhados por um período de 18 meses; de maneira similar aos resultados encontrados no presente estudo, os autores observaram uma relação positiva entre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indicadores antropométricos (IMC, CC e RCE) e o marcador triglicerídeos. Da mesma maneira o IMC e CC não foi associado significativamente ao LDL-colesterol. Existiu divergência do nosso estudo na observação positiva entre os marcadores antropométricos 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CT (COSTA et al., 2020). 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CONCLUSÕES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 estudo mostrou relação positiva entre as variáveis antropométricas IMC, CC e RCE com o perfil lipídico dos adolescentes, sobretudo com o marcador triglicerídeos. Tal achado, evidencia que os indicadores antropométricos podem ser instrumentos de baixo cus</w:t>
      </w:r>
      <w:r>
        <w:rPr>
          <w:rFonts w:ascii="Times New Roman" w:eastAsia="Times New Roman" w:hAnsi="Times New Roman" w:cs="Times New Roman"/>
          <w:sz w:val="24"/>
          <w:szCs w:val="24"/>
        </w:rPr>
        <w:t>to capazes de rastrear adolescentes em risco cardiovascular.</w:t>
      </w:r>
    </w:p>
    <w:p w:rsidR="00754ACB" w:rsidRDefault="00573E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Embora, a antropometria seja eficiente o paralelo rastreamento da hiperlipidemia é de particular relevância, em especial nos adolescentes com excesso de peso e/ou obesidade dado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propósito de detectar marcadores de risco para doenças cardiovasculares e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desenvolvimento de doenças na vida adulta. </w:t>
      </w:r>
    </w:p>
    <w:p w:rsidR="00754ACB" w:rsidRDefault="00754A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ACB" w:rsidRDefault="00573E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REFERÊNCIAS</w:t>
      </w:r>
    </w:p>
    <w:p w:rsidR="00754ACB" w:rsidRDefault="00573E9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ALVES JUNIOR, C.; MOCELLIN, M.; GONÇALVES, E.; SILVA, D.; TRINDADE, E. Anthropometric Indicators as Body Fat Discriminators in Children and Adolescents: a systematic review and meta-analysis. </w:t>
      </w:r>
      <w:r>
        <w:rPr>
          <w:rFonts w:ascii="Times New Roman" w:eastAsia="Times New Roman" w:hAnsi="Times New Roman" w:cs="Times New Roman"/>
          <w:b/>
          <w:highlight w:val="white"/>
        </w:rPr>
        <w:t>Adva</w:t>
      </w:r>
      <w:r>
        <w:rPr>
          <w:rFonts w:ascii="Times New Roman" w:eastAsia="Times New Roman" w:hAnsi="Times New Roman" w:cs="Times New Roman"/>
          <w:b/>
          <w:highlight w:val="white"/>
        </w:rPr>
        <w:t>nces In Nutrition</w:t>
      </w:r>
      <w:r>
        <w:rPr>
          <w:rFonts w:ascii="Times New Roman" w:eastAsia="Times New Roman" w:hAnsi="Times New Roman" w:cs="Times New Roman"/>
          <w:highlight w:val="white"/>
        </w:rPr>
        <w:t>: An International Review Journal, [S.L.], v. 8, n. 5, p. 718-727, set. 2017.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ASHWELL, M.; HSIEH S. D.. "Six reasons why the waist-to-height ratio is a rapid and effective global indicator for health risks of obesity and how its use could </w:t>
      </w:r>
      <w:r>
        <w:rPr>
          <w:rFonts w:ascii="Times New Roman" w:eastAsia="Times New Roman" w:hAnsi="Times New Roman" w:cs="Times New Roman"/>
        </w:rPr>
        <w:t>simplify the international public health message on obesity.</w:t>
      </w:r>
      <w:r>
        <w:rPr>
          <w:rFonts w:ascii="Times New Roman" w:eastAsia="Times New Roman" w:hAnsi="Times New Roman" w:cs="Times New Roman"/>
          <w:b/>
        </w:rPr>
        <w:t xml:space="preserve"> International Journal of Food Sciences and Nutrition</w:t>
      </w:r>
      <w:r>
        <w:rPr>
          <w:rFonts w:ascii="Times New Roman" w:eastAsia="Times New Roman" w:hAnsi="Times New Roman" w:cs="Times New Roman"/>
        </w:rPr>
        <w:t xml:space="preserve"> v. 5, n. 56 p. 303-307, 2005.</w:t>
      </w:r>
    </w:p>
    <w:p w:rsidR="00754ACB" w:rsidRDefault="00573E95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BACK GIULIANO IDE, C., B. Caramelli, et al. I guidelines of prevention of atherosclerosis in childhood and adolescence. </w:t>
      </w:r>
      <w:r>
        <w:rPr>
          <w:rFonts w:ascii="Times New Roman" w:eastAsia="Times New Roman" w:hAnsi="Times New Roman" w:cs="Times New Roman"/>
          <w:b/>
        </w:rPr>
        <w:t>Arq Bras Cardiol 85 Suppl</w:t>
      </w:r>
      <w:r>
        <w:rPr>
          <w:rFonts w:ascii="Times New Roman" w:eastAsia="Times New Roman" w:hAnsi="Times New Roman" w:cs="Times New Roman"/>
        </w:rPr>
        <w:t xml:space="preserve"> v. 6: p. 4-36, 2005.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COSTA, P. R.; SANTANA, M. L. P.; LEITE, L.O.; DAMASCENA, N. F.; NEPOMUCENO, C. M. M.; BAR</w:t>
      </w:r>
      <w:r>
        <w:rPr>
          <w:rFonts w:ascii="Times New Roman" w:eastAsia="Times New Roman" w:hAnsi="Times New Roman" w:cs="Times New Roman"/>
          <w:highlight w:val="white"/>
        </w:rPr>
        <w:t xml:space="preserve">RETO, J. R. P. S.; KINRA, S.; ASSIS, A. M. O. Anthropometric status and lipid profile among children and adolescents: changes after 18-month follow-up. </w:t>
      </w:r>
      <w:r>
        <w:rPr>
          <w:rFonts w:ascii="Times New Roman" w:eastAsia="Times New Roman" w:hAnsi="Times New Roman" w:cs="Times New Roman"/>
          <w:b/>
          <w:highlight w:val="white"/>
        </w:rPr>
        <w:t>Clinical Nutrition Espe</w:t>
      </w:r>
      <w:r>
        <w:rPr>
          <w:rFonts w:ascii="Times New Roman" w:eastAsia="Times New Roman" w:hAnsi="Times New Roman" w:cs="Times New Roman"/>
          <w:highlight w:val="white"/>
        </w:rPr>
        <w:t>n, [S.L.], v. 35, p. 167-173, fev. 2020.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ONIS, M., ONYANGO  A. W., Borghi E., </w:t>
      </w:r>
      <w:r>
        <w:rPr>
          <w:rFonts w:ascii="Times New Roman" w:eastAsia="Times New Roman" w:hAnsi="Times New Roman" w:cs="Times New Roman"/>
        </w:rPr>
        <w:t xml:space="preserve"> Siyam A., C. Nishida, J. Siekmann . Development of a WHO growth reference for school-aged children and adolescents. </w:t>
      </w:r>
      <w:r>
        <w:rPr>
          <w:rFonts w:ascii="Times New Roman" w:eastAsia="Times New Roman" w:hAnsi="Times New Roman" w:cs="Times New Roman"/>
          <w:b/>
        </w:rPr>
        <w:t>Bulletin of the World Health Organization</w:t>
      </w:r>
      <w:r>
        <w:rPr>
          <w:rFonts w:ascii="Times New Roman" w:eastAsia="Times New Roman" w:hAnsi="Times New Roman" w:cs="Times New Roman"/>
        </w:rPr>
        <w:t xml:space="preserve"> v. 9, n. 85, 2007.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LOHMAN, T. G., Roche A. F.; Martorell R. Anthropometric standardization refere</w:t>
      </w:r>
      <w:r>
        <w:rPr>
          <w:rFonts w:ascii="Times New Roman" w:eastAsia="Times New Roman" w:hAnsi="Times New Roman" w:cs="Times New Roman"/>
        </w:rPr>
        <w:t xml:space="preserve">nce manual. Champaign IL, </w:t>
      </w:r>
      <w:r>
        <w:rPr>
          <w:rFonts w:ascii="Times New Roman" w:eastAsia="Times New Roman" w:hAnsi="Times New Roman" w:cs="Times New Roman"/>
          <w:b/>
        </w:rPr>
        <w:t>Human Kinetics Books</w:t>
      </w:r>
      <w:r>
        <w:rPr>
          <w:rFonts w:ascii="Times New Roman" w:eastAsia="Times New Roman" w:hAnsi="Times New Roman" w:cs="Times New Roman"/>
        </w:rPr>
        <w:t>, 1988.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OFORI, E. K.; ANGMORTERH, Seth Kwadjo. Relationship between physical activity, body mass index (BMI) and lipid profile of students in Ghana. </w:t>
      </w:r>
      <w:r>
        <w:rPr>
          <w:rFonts w:ascii="Times New Roman" w:eastAsia="Times New Roman" w:hAnsi="Times New Roman" w:cs="Times New Roman"/>
          <w:b/>
        </w:rPr>
        <w:t>The Pan African Medical Journal</w:t>
      </w:r>
      <w:r>
        <w:rPr>
          <w:rFonts w:ascii="Times New Roman" w:eastAsia="Times New Roman" w:hAnsi="Times New Roman" w:cs="Times New Roman"/>
        </w:rPr>
        <w:t>, v. 33, 2019.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OLIOSA, P.; ZAN</w:t>
      </w:r>
      <w:r>
        <w:rPr>
          <w:rFonts w:ascii="Times New Roman" w:eastAsia="Times New Roman" w:hAnsi="Times New Roman" w:cs="Times New Roman"/>
          <w:highlight w:val="white"/>
        </w:rPr>
        <w:t xml:space="preserve">IQUELI, D.; BARBOSA, M.s; MILL, J.. Relação entre composição corporal e dislipidemias em crianças e adolescentes. </w:t>
      </w:r>
      <w:r>
        <w:rPr>
          <w:rFonts w:ascii="Times New Roman" w:eastAsia="Times New Roman" w:hAnsi="Times New Roman" w:cs="Times New Roman"/>
          <w:b/>
          <w:highlight w:val="white"/>
        </w:rPr>
        <w:t>Ciência &amp; Saúde Coletiva</w:t>
      </w:r>
      <w:r>
        <w:rPr>
          <w:rFonts w:ascii="Times New Roman" w:eastAsia="Times New Roman" w:hAnsi="Times New Roman" w:cs="Times New Roman"/>
          <w:highlight w:val="white"/>
        </w:rPr>
        <w:t>, [S.L.], v. 24, n. 10, p. 3743-3752, out. 2019a.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OLIOSA, P. R. et al. Body fat percentage is better than indicators o</w:t>
      </w:r>
      <w:r>
        <w:rPr>
          <w:rFonts w:ascii="Times New Roman" w:eastAsia="Times New Roman" w:hAnsi="Times New Roman" w:cs="Times New Roman"/>
          <w:highlight w:val="white"/>
        </w:rPr>
        <w:t xml:space="preserve">f weight status to identify children and adolescents with unfavorable lipid profile. </w:t>
      </w:r>
      <w:r>
        <w:rPr>
          <w:rFonts w:ascii="Times New Roman" w:eastAsia="Times New Roman" w:hAnsi="Times New Roman" w:cs="Times New Roman"/>
          <w:b/>
          <w:highlight w:val="white"/>
        </w:rPr>
        <w:t>Jornal de Pediatria</w:t>
      </w:r>
      <w:r>
        <w:rPr>
          <w:rFonts w:ascii="Times New Roman" w:eastAsia="Times New Roman" w:hAnsi="Times New Roman" w:cs="Times New Roman"/>
          <w:highlight w:val="white"/>
        </w:rPr>
        <w:t xml:space="preserve"> (Versão em Português), v. 95, n. 1, p. 112-118, 2019b.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TRAYHURN, Paul. Hypoxia and Adipose Tissue Function and Dysfunction in Obesity. </w:t>
      </w:r>
      <w:r>
        <w:rPr>
          <w:rFonts w:ascii="Times New Roman" w:eastAsia="Times New Roman" w:hAnsi="Times New Roman" w:cs="Times New Roman"/>
          <w:b/>
        </w:rPr>
        <w:t>Physiological Reviews</w:t>
      </w:r>
      <w:r>
        <w:rPr>
          <w:rFonts w:ascii="Times New Roman" w:eastAsia="Times New Roman" w:hAnsi="Times New Roman" w:cs="Times New Roman"/>
        </w:rPr>
        <w:t>, [S.L.], v. 93, n. 1, p. 1-21, jan. 2013.</w:t>
      </w:r>
    </w:p>
    <w:p w:rsidR="00754ACB" w:rsidRDefault="00573E95">
      <w:pPr>
        <w:spacing w:before="240" w:after="12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WHO, World Health Organization:. </w:t>
      </w:r>
      <w:r>
        <w:rPr>
          <w:rFonts w:ascii="Times New Roman" w:eastAsia="Times New Roman" w:hAnsi="Times New Roman" w:cs="Times New Roman"/>
          <w:b/>
          <w:highlight w:val="white"/>
        </w:rPr>
        <w:t>Obesity and overweight</w:t>
      </w:r>
      <w:r>
        <w:rPr>
          <w:rFonts w:ascii="Times New Roman" w:eastAsia="Times New Roman" w:hAnsi="Times New Roman" w:cs="Times New Roman"/>
          <w:highlight w:val="white"/>
        </w:rPr>
        <w:t>. 1 April 2020. Disponível em: https://www.who.int/en/news-room/fact-sheets/detail/obesity-and-overweight. Acesso em: 19 out. 2020.</w:t>
      </w:r>
    </w:p>
    <w:sectPr w:rsidR="00754ACB">
      <w:headerReference w:type="default" r:id="rId7"/>
      <w:footerReference w:type="default" r:id="rId8"/>
      <w:pgSz w:w="11906" w:h="16838"/>
      <w:pgMar w:top="1700" w:right="1133" w:bottom="1133" w:left="170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95" w:rsidRDefault="00573E95">
      <w:pPr>
        <w:spacing w:after="0" w:line="240" w:lineRule="auto"/>
      </w:pPr>
      <w:r>
        <w:separator/>
      </w:r>
    </w:p>
  </w:endnote>
  <w:endnote w:type="continuationSeparator" w:id="0">
    <w:p w:rsidR="00573E95" w:rsidRDefault="0057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da">
    <w:charset w:val="00"/>
    <w:family w:val="auto"/>
    <w:pitch w:val="default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CB" w:rsidRDefault="00573E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67A78">
      <w:rPr>
        <w:color w:val="000000"/>
      </w:rPr>
      <w:fldChar w:fldCharType="separate"/>
    </w:r>
    <w:r w:rsidR="00B75110">
      <w:rPr>
        <w:noProof/>
        <w:color w:val="000000"/>
      </w:rPr>
      <w:t>6</w:t>
    </w:r>
    <w:r>
      <w:rPr>
        <w:color w:val="000000"/>
      </w:rPr>
      <w:fldChar w:fldCharType="end"/>
    </w:r>
  </w:p>
  <w:p w:rsidR="00754ACB" w:rsidRDefault="00754A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95" w:rsidRDefault="00573E95">
      <w:pPr>
        <w:spacing w:after="0" w:line="240" w:lineRule="auto"/>
      </w:pPr>
      <w:r>
        <w:separator/>
      </w:r>
    </w:p>
  </w:footnote>
  <w:footnote w:type="continuationSeparator" w:id="0">
    <w:p w:rsidR="00573E95" w:rsidRDefault="0057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ACB" w:rsidRDefault="00573E95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0</wp:posOffset>
              </wp:positionV>
              <wp:extent cx="6311900" cy="835025"/>
              <wp:effectExtent l="0" t="0" r="0" b="0"/>
              <wp:wrapNone/>
              <wp:docPr id="7" name="Bis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02750" y="3375188"/>
                        <a:ext cx="6286500" cy="809625"/>
                      </a:xfrm>
                      <a:prstGeom prst="bevel">
                        <a:avLst>
                          <a:gd name="adj" fmla="val 12500"/>
                        </a:avLst>
                      </a:prstGeom>
                      <a:noFill/>
                      <a:ln w="25400" cap="flat" cmpd="sng">
                        <a:solidFill>
                          <a:schemeClr val="accent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54ACB" w:rsidRDefault="00754AC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0</wp:posOffset>
              </wp:positionV>
              <wp:extent cx="6311900" cy="835025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1900" cy="835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54ACB" w:rsidRDefault="00573E95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:rsidR="00754ACB" w:rsidRDefault="00573E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:rsidR="00754ACB" w:rsidRDefault="00754A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:rsidR="00754ACB" w:rsidRDefault="00754A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CB"/>
    <w:rsid w:val="00573E95"/>
    <w:rsid w:val="00754ACB"/>
    <w:rsid w:val="00867A78"/>
    <w:rsid w:val="00B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4BC8"/>
  <w15:docId w15:val="{0F58FD1A-4572-4EB0-A0BB-9BAF13D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7qUCGc8FT8k/Y6AZU9UKHoLuCg==">AMUW2mUf+4OJ9mLcqM+lPbZ+bHEZU22SH/45xsm3TQMh8ztgRDDHd4S27Y3MZpv4jyynv1+UHxj9DrD11SJIPpgMkuSQv81SWnINQrVDR4m89YMlTjZ51zoUHfqIIu+e+w5xMAQwGB5+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2049</Words>
  <Characters>11066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Tamires Carvalho</cp:lastModifiedBy>
  <cp:revision>2</cp:revision>
  <dcterms:created xsi:type="dcterms:W3CDTF">2020-10-21T00:55:00Z</dcterms:created>
  <dcterms:modified xsi:type="dcterms:W3CDTF">2020-10-21T00:55:00Z</dcterms:modified>
</cp:coreProperties>
</file>