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8B" w:rsidRDefault="00F822BF" w:rsidP="0029668B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729615</wp:posOffset>
                </wp:positionV>
                <wp:extent cx="4438650" cy="441960"/>
                <wp:effectExtent l="0" t="0" r="0" b="0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6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8B" w:rsidRPr="002F339F" w:rsidRDefault="0029668B" w:rsidP="0029668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F339F">
                              <w:rPr>
                                <w:rFonts w:ascii="Arial" w:hAnsi="Arial" w:cs="Arial"/>
                                <w:color w:val="000000"/>
                                <w:spacing w:val="60"/>
                                <w:kern w:val="24"/>
                              </w:rPr>
                              <w:t>“Desafios da formação do pedagogo e</w:t>
                            </w:r>
                          </w:p>
                          <w:p w:rsidR="0029668B" w:rsidRPr="002F339F" w:rsidRDefault="0029668B" w:rsidP="0029668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339F">
                              <w:rPr>
                                <w:rFonts w:ascii="Arial" w:hAnsi="Arial" w:cs="Arial"/>
                                <w:color w:val="000000"/>
                                <w:spacing w:val="60"/>
                                <w:kern w:val="24"/>
                              </w:rPr>
                              <w:t>sua</w:t>
                            </w:r>
                            <w:proofErr w:type="gramEnd"/>
                            <w:r w:rsidRPr="002F339F">
                              <w:rPr>
                                <w:rFonts w:ascii="Arial" w:hAnsi="Arial" w:cs="Arial"/>
                                <w:color w:val="000000"/>
                                <w:spacing w:val="60"/>
                                <w:kern w:val="24"/>
                              </w:rPr>
                              <w:t xml:space="preserve"> atuação nas aulas de Matemática”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tângulo 1" o:spid="_x0000_s1026" style="position:absolute;left:0;text-align:left;margin-left:103.95pt;margin-top:57.45pt;width:349.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" filled="f" stroked="f">
                <v:path arrowok="t"/>
                <v:textbox style="mso-fit-shape-to-text:t">
                  <w:txbxContent>
                    <w:p w:rsidR="0029668B" w:rsidRPr="002F339F" w:rsidRDefault="0029668B" w:rsidP="0029668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339F">
                        <w:rPr>
                          <w:rFonts w:ascii="Arial" w:hAnsi="Arial" w:cs="Arial"/>
                          <w:color w:val="000000"/>
                          <w:spacing w:val="60"/>
                          <w:kern w:val="24"/>
                        </w:rPr>
                        <w:t>“Desafios da formação do pedagogo e</w:t>
                      </w:r>
                    </w:p>
                    <w:p w:rsidR="0029668B" w:rsidRPr="002F339F" w:rsidRDefault="0029668B" w:rsidP="0029668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339F">
                        <w:rPr>
                          <w:rFonts w:ascii="Arial" w:hAnsi="Arial" w:cs="Arial"/>
                          <w:color w:val="000000"/>
                          <w:spacing w:val="60"/>
                          <w:kern w:val="24"/>
                        </w:rPr>
                        <w:t>sua atuação nas aulas de Matemática”</w:t>
                      </w:r>
                    </w:p>
                  </w:txbxContent>
                </v:textbox>
              </v:rect>
            </w:pict>
          </mc:Fallback>
        </mc:AlternateContent>
      </w:r>
      <w:r w:rsidR="0029668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-781050</wp:posOffset>
            </wp:positionV>
            <wp:extent cx="6372225" cy="1748790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68B" w:rsidRDefault="0029668B" w:rsidP="0029668B">
      <w:pPr>
        <w:pStyle w:val="Default"/>
        <w:jc w:val="center"/>
        <w:rPr>
          <w:b/>
          <w:bCs/>
        </w:rPr>
      </w:pPr>
    </w:p>
    <w:p w:rsidR="0029668B" w:rsidRDefault="0029668B" w:rsidP="0029668B">
      <w:pPr>
        <w:pStyle w:val="Default"/>
        <w:jc w:val="center"/>
        <w:rPr>
          <w:b/>
          <w:bCs/>
        </w:rPr>
      </w:pPr>
    </w:p>
    <w:p w:rsidR="0029668B" w:rsidRPr="00A06AF2" w:rsidRDefault="0082632B" w:rsidP="0029668B">
      <w:pPr>
        <w:pStyle w:val="Default"/>
        <w:jc w:val="center"/>
      </w:pPr>
      <w:r>
        <w:rPr>
          <w:b/>
          <w:bCs/>
        </w:rPr>
        <w:t xml:space="preserve">A </w:t>
      </w:r>
      <w:r w:rsidR="00097194">
        <w:rPr>
          <w:b/>
          <w:bCs/>
        </w:rPr>
        <w:t xml:space="preserve">IMPORTÂNCIA DO USO </w:t>
      </w:r>
      <w:r w:rsidR="00F6370E">
        <w:rPr>
          <w:b/>
          <w:bCs/>
        </w:rPr>
        <w:t>DOS JOGOS NO ENSINO DA MATEMÁTICA</w:t>
      </w:r>
      <w:r w:rsidR="001C37BD">
        <w:rPr>
          <w:b/>
          <w:bCs/>
        </w:rPr>
        <w:t xml:space="preserve"> NOS ANOS INICIAIS: TRABALHANDO ADIÇÃO A PARTIR </w:t>
      </w:r>
      <w:r w:rsidR="00AF14B4">
        <w:rPr>
          <w:b/>
          <w:bCs/>
        </w:rPr>
        <w:t xml:space="preserve">DO BINGO </w:t>
      </w:r>
    </w:p>
    <w:p w:rsidR="0029668B" w:rsidRDefault="0029668B" w:rsidP="0029668B">
      <w:pPr>
        <w:pStyle w:val="Default"/>
        <w:ind w:firstLine="4536"/>
        <w:jc w:val="right"/>
      </w:pPr>
    </w:p>
    <w:p w:rsidR="0029668B" w:rsidRDefault="0029668B" w:rsidP="0029668B">
      <w:pPr>
        <w:pStyle w:val="Default"/>
        <w:ind w:firstLine="4536"/>
        <w:jc w:val="right"/>
      </w:pPr>
    </w:p>
    <w:p w:rsidR="0029668B" w:rsidRDefault="00F37F6E" w:rsidP="0029668B">
      <w:pPr>
        <w:pStyle w:val="Default"/>
        <w:ind w:firstLine="4536"/>
        <w:jc w:val="right"/>
      </w:pPr>
      <w:r>
        <w:t>Cris</w:t>
      </w:r>
      <w:r w:rsidR="0029668B">
        <w:t>ti</w:t>
      </w:r>
      <w:r w:rsidR="00F635C4">
        <w:t>a</w:t>
      </w:r>
      <w:r w:rsidR="0029668B">
        <w:t>na dos Santos</w:t>
      </w:r>
    </w:p>
    <w:p w:rsidR="0029668B" w:rsidRDefault="0029668B" w:rsidP="0029668B">
      <w:pPr>
        <w:pStyle w:val="Default"/>
        <w:spacing w:after="60"/>
        <w:ind w:firstLine="4536"/>
        <w:jc w:val="right"/>
      </w:pPr>
      <w:r>
        <w:t>Universidade Federal de Alagoas</w:t>
      </w:r>
    </w:p>
    <w:p w:rsidR="0029668B" w:rsidRDefault="00A93C3F" w:rsidP="0029668B">
      <w:pPr>
        <w:pStyle w:val="Default"/>
        <w:spacing w:after="60"/>
        <w:ind w:firstLine="4536"/>
        <w:jc w:val="right"/>
      </w:pPr>
      <w:r>
        <w:t>c</w:t>
      </w:r>
      <w:r w:rsidR="0029668B">
        <w:t>ristiana.santosal@hotmail.com</w:t>
      </w:r>
    </w:p>
    <w:p w:rsidR="0029668B" w:rsidRDefault="0029668B" w:rsidP="0029668B">
      <w:pPr>
        <w:pStyle w:val="Default"/>
        <w:spacing w:after="60"/>
        <w:ind w:firstLine="4536"/>
        <w:jc w:val="right"/>
      </w:pPr>
    </w:p>
    <w:p w:rsidR="0029668B" w:rsidRDefault="00AA08B8" w:rsidP="0029668B">
      <w:pPr>
        <w:pStyle w:val="Default"/>
        <w:ind w:firstLine="4536"/>
        <w:jc w:val="right"/>
      </w:pPr>
      <w:r>
        <w:t>Natha</w:t>
      </w:r>
      <w:r w:rsidR="0029668B">
        <w:t>lia</w:t>
      </w:r>
      <w:r>
        <w:t xml:space="preserve"> de Lima </w:t>
      </w:r>
      <w:proofErr w:type="spellStart"/>
      <w:r>
        <w:t>Goes</w:t>
      </w:r>
      <w:proofErr w:type="spellEnd"/>
      <w:r>
        <w:t xml:space="preserve"> dos Santos</w:t>
      </w:r>
    </w:p>
    <w:p w:rsidR="0029668B" w:rsidRDefault="0029668B" w:rsidP="0029668B">
      <w:pPr>
        <w:pStyle w:val="Default"/>
        <w:spacing w:after="60"/>
        <w:ind w:firstLine="4536"/>
        <w:jc w:val="right"/>
      </w:pPr>
      <w:r>
        <w:t>Universidade Federal de Alagoas</w:t>
      </w:r>
    </w:p>
    <w:p w:rsidR="0029668B" w:rsidRDefault="00A93C3F" w:rsidP="0029668B">
      <w:pPr>
        <w:pStyle w:val="Default"/>
        <w:spacing w:after="60"/>
        <w:ind w:firstLine="4536"/>
        <w:jc w:val="right"/>
      </w:pPr>
      <w:r>
        <w:t>n</w:t>
      </w:r>
      <w:r w:rsidR="00AA08B8">
        <w:t>athalia.limags1@gmail.com</w:t>
      </w:r>
    </w:p>
    <w:p w:rsidR="0029668B" w:rsidRDefault="0029668B" w:rsidP="0029668B">
      <w:pPr>
        <w:pStyle w:val="Default"/>
        <w:spacing w:after="60"/>
        <w:ind w:firstLine="4536"/>
        <w:jc w:val="right"/>
      </w:pPr>
    </w:p>
    <w:p w:rsidR="0029668B" w:rsidRDefault="0029668B" w:rsidP="00EE2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68B" w:rsidRPr="0029668B" w:rsidRDefault="0029668B" w:rsidP="00EE2AC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7F6E" w:rsidRDefault="00C334C5" w:rsidP="002323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68B">
        <w:rPr>
          <w:rFonts w:ascii="Arial" w:hAnsi="Arial" w:cs="Arial"/>
          <w:sz w:val="24"/>
          <w:szCs w:val="24"/>
        </w:rPr>
        <w:t xml:space="preserve">Visando sobressair </w:t>
      </w:r>
      <w:r w:rsidR="00D9551F" w:rsidRPr="0029668B">
        <w:rPr>
          <w:rFonts w:ascii="Arial" w:hAnsi="Arial" w:cs="Arial"/>
          <w:sz w:val="24"/>
          <w:szCs w:val="24"/>
        </w:rPr>
        <w:t>à</w:t>
      </w:r>
      <w:r w:rsidRPr="0029668B">
        <w:rPr>
          <w:rFonts w:ascii="Arial" w:hAnsi="Arial" w:cs="Arial"/>
          <w:sz w:val="24"/>
          <w:szCs w:val="24"/>
        </w:rPr>
        <w:t xml:space="preserve"> forma tradicional de ensino</w:t>
      </w:r>
      <w:r w:rsidR="00D9551F" w:rsidRPr="0029668B">
        <w:rPr>
          <w:rFonts w:ascii="Arial" w:hAnsi="Arial" w:cs="Arial"/>
          <w:sz w:val="24"/>
          <w:szCs w:val="24"/>
        </w:rPr>
        <w:t xml:space="preserve"> da matemática</w:t>
      </w:r>
      <w:r w:rsidRPr="0029668B">
        <w:rPr>
          <w:rFonts w:ascii="Arial" w:hAnsi="Arial" w:cs="Arial"/>
          <w:sz w:val="24"/>
          <w:szCs w:val="24"/>
        </w:rPr>
        <w:t>, diversos métodos têm sido adotados nas escolas no intuito</w:t>
      </w:r>
      <w:r w:rsidR="002550B8" w:rsidRPr="0029668B">
        <w:rPr>
          <w:rFonts w:ascii="Arial" w:hAnsi="Arial" w:cs="Arial"/>
          <w:sz w:val="24"/>
          <w:szCs w:val="24"/>
        </w:rPr>
        <w:t xml:space="preserve"> de que as crianças</w:t>
      </w:r>
      <w:r w:rsidR="00D9551F" w:rsidRPr="0029668B">
        <w:rPr>
          <w:rFonts w:ascii="Arial" w:hAnsi="Arial" w:cs="Arial"/>
          <w:sz w:val="24"/>
          <w:szCs w:val="24"/>
        </w:rPr>
        <w:t xml:space="preserve"> desenvolvam </w:t>
      </w:r>
      <w:r w:rsidR="00F7610B">
        <w:rPr>
          <w:rFonts w:ascii="Arial" w:hAnsi="Arial" w:cs="Arial"/>
          <w:sz w:val="24"/>
          <w:szCs w:val="24"/>
        </w:rPr>
        <w:t>h</w:t>
      </w:r>
      <w:r w:rsidR="00F37F6E">
        <w:rPr>
          <w:rFonts w:ascii="Arial" w:hAnsi="Arial" w:cs="Arial"/>
          <w:sz w:val="24"/>
          <w:szCs w:val="24"/>
        </w:rPr>
        <w:t>abilidades e raciocínio lógico, portanto,</w:t>
      </w:r>
      <w:r w:rsidR="00F7610B">
        <w:rPr>
          <w:rFonts w:ascii="Arial" w:hAnsi="Arial" w:cs="Arial"/>
          <w:sz w:val="24"/>
          <w:szCs w:val="24"/>
        </w:rPr>
        <w:t xml:space="preserve"> que se faz necessário um rompimento com o modelo de ensino engessado no qual sobressai meramente técnicas de memorização.</w:t>
      </w:r>
      <w:r w:rsidR="00D9551F" w:rsidRPr="0029668B">
        <w:rPr>
          <w:rFonts w:ascii="Arial" w:hAnsi="Arial" w:cs="Arial"/>
          <w:sz w:val="24"/>
          <w:szCs w:val="24"/>
        </w:rPr>
        <w:t xml:space="preserve"> </w:t>
      </w:r>
      <w:r w:rsidR="00F37F6E">
        <w:rPr>
          <w:rFonts w:ascii="Arial" w:hAnsi="Arial" w:cs="Arial"/>
          <w:sz w:val="24"/>
          <w:szCs w:val="24"/>
        </w:rPr>
        <w:t>Sendo assim,</w:t>
      </w:r>
      <w:r w:rsidR="003B7E6B">
        <w:rPr>
          <w:rFonts w:ascii="Arial" w:hAnsi="Arial" w:cs="Arial"/>
          <w:sz w:val="24"/>
          <w:szCs w:val="24"/>
        </w:rPr>
        <w:t xml:space="preserve"> se faz necessário destacar a importância de um ensino que faça</w:t>
      </w:r>
      <w:r w:rsidR="00D9551F" w:rsidRPr="0029668B">
        <w:rPr>
          <w:rFonts w:ascii="Arial" w:hAnsi="Arial" w:cs="Arial"/>
          <w:sz w:val="24"/>
          <w:szCs w:val="24"/>
        </w:rPr>
        <w:t xml:space="preserve"> sentido no cotidiano das crianças, </w:t>
      </w:r>
      <w:r w:rsidR="003B7E6B">
        <w:rPr>
          <w:rFonts w:ascii="Arial" w:hAnsi="Arial" w:cs="Arial"/>
          <w:sz w:val="24"/>
          <w:szCs w:val="24"/>
        </w:rPr>
        <w:t>visando uma aprendizagem</w:t>
      </w:r>
      <w:r w:rsidR="00D9551F" w:rsidRPr="0029668B">
        <w:rPr>
          <w:rFonts w:ascii="Arial" w:hAnsi="Arial" w:cs="Arial"/>
          <w:sz w:val="24"/>
          <w:szCs w:val="24"/>
        </w:rPr>
        <w:t xml:space="preserve"> lúdica e prazerosa</w:t>
      </w:r>
      <w:r w:rsidR="00D9551F" w:rsidRPr="001B1101">
        <w:rPr>
          <w:rFonts w:ascii="Arial" w:hAnsi="Arial" w:cs="Arial"/>
          <w:sz w:val="24"/>
          <w:szCs w:val="24"/>
        </w:rPr>
        <w:t>.</w:t>
      </w:r>
      <w:r w:rsidR="0020134E" w:rsidRPr="001B1101">
        <w:rPr>
          <w:rFonts w:ascii="Arial" w:hAnsi="Arial" w:cs="Arial"/>
          <w:sz w:val="24"/>
          <w:szCs w:val="24"/>
        </w:rPr>
        <w:t xml:space="preserve"> </w:t>
      </w:r>
    </w:p>
    <w:p w:rsidR="00163C59" w:rsidRDefault="0020134E" w:rsidP="002323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68B">
        <w:rPr>
          <w:rFonts w:ascii="Arial" w:hAnsi="Arial" w:cs="Arial"/>
          <w:sz w:val="24"/>
          <w:szCs w:val="24"/>
        </w:rPr>
        <w:t>Dentre tantas concepções e maneiras de se ensinar matemática para os alunos dos anos iniciais</w:t>
      </w:r>
      <w:r w:rsidR="002550B8" w:rsidRPr="0029668B">
        <w:rPr>
          <w:rFonts w:ascii="Arial" w:hAnsi="Arial" w:cs="Arial"/>
          <w:sz w:val="24"/>
          <w:szCs w:val="24"/>
        </w:rPr>
        <w:t>, o jogo tem sido se apresentado como um recurso</w:t>
      </w:r>
      <w:r w:rsidR="00055BC3">
        <w:rPr>
          <w:rFonts w:ascii="Arial" w:hAnsi="Arial" w:cs="Arial"/>
          <w:sz w:val="24"/>
          <w:szCs w:val="24"/>
        </w:rPr>
        <w:t xml:space="preserve"> </w:t>
      </w:r>
      <w:r w:rsidR="00472550" w:rsidRPr="0029668B">
        <w:rPr>
          <w:rFonts w:ascii="Arial" w:hAnsi="Arial" w:cs="Arial"/>
          <w:sz w:val="24"/>
          <w:szCs w:val="24"/>
        </w:rPr>
        <w:t xml:space="preserve">eficaz, uma vez que possibilita a interação do aluno com </w:t>
      </w:r>
      <w:r w:rsidR="00194167" w:rsidRPr="0029668B">
        <w:rPr>
          <w:rFonts w:ascii="Arial" w:hAnsi="Arial" w:cs="Arial"/>
          <w:sz w:val="24"/>
          <w:szCs w:val="24"/>
        </w:rPr>
        <w:t>aqui</w:t>
      </w:r>
      <w:r w:rsidR="002550B8" w:rsidRPr="0029668B">
        <w:rPr>
          <w:rFonts w:ascii="Arial" w:hAnsi="Arial" w:cs="Arial"/>
          <w:sz w:val="24"/>
          <w:szCs w:val="24"/>
        </w:rPr>
        <w:t xml:space="preserve">lo que é concreto para ele e com isso percebe haver </w:t>
      </w:r>
      <w:r w:rsidR="00194167" w:rsidRPr="0029668B">
        <w:rPr>
          <w:rFonts w:ascii="Arial" w:hAnsi="Arial" w:cs="Arial"/>
          <w:sz w:val="24"/>
          <w:szCs w:val="24"/>
        </w:rPr>
        <w:t>objetividade</w:t>
      </w:r>
      <w:r w:rsidR="002550B8" w:rsidRPr="0029668B">
        <w:rPr>
          <w:rFonts w:ascii="Arial" w:hAnsi="Arial" w:cs="Arial"/>
          <w:sz w:val="24"/>
          <w:szCs w:val="24"/>
        </w:rPr>
        <w:t xml:space="preserve"> no ensino</w:t>
      </w:r>
      <w:r w:rsidR="00194167" w:rsidRPr="0029668B">
        <w:rPr>
          <w:rFonts w:ascii="Arial" w:hAnsi="Arial" w:cs="Arial"/>
          <w:sz w:val="24"/>
          <w:szCs w:val="24"/>
        </w:rPr>
        <w:t xml:space="preserve">. </w:t>
      </w:r>
      <w:r w:rsidR="0029668B" w:rsidRPr="0029668B">
        <w:rPr>
          <w:rFonts w:ascii="Arial" w:hAnsi="Arial" w:cs="Arial"/>
          <w:sz w:val="24"/>
          <w:szCs w:val="24"/>
        </w:rPr>
        <w:t xml:space="preserve">Nesse sentido, segundo </w:t>
      </w:r>
      <w:proofErr w:type="spellStart"/>
      <w:r w:rsidR="00E11D5A" w:rsidRPr="00E11D5A">
        <w:rPr>
          <w:rFonts w:ascii="Arial" w:hAnsi="Arial" w:cs="Arial"/>
          <w:sz w:val="24"/>
          <w:szCs w:val="24"/>
        </w:rPr>
        <w:t>Elorza</w:t>
      </w:r>
      <w:proofErr w:type="spellEnd"/>
      <w:r w:rsidR="00E11D5A" w:rsidRPr="00E11D5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E11D5A" w:rsidRPr="00E11D5A">
        <w:rPr>
          <w:rFonts w:ascii="Arial" w:hAnsi="Arial" w:cs="Arial"/>
          <w:sz w:val="24"/>
          <w:szCs w:val="24"/>
        </w:rPr>
        <w:t>Furkotter</w:t>
      </w:r>
      <w:proofErr w:type="spellEnd"/>
      <w:r w:rsidR="00E11D5A" w:rsidRPr="00E11D5A">
        <w:rPr>
          <w:rFonts w:ascii="Arial" w:hAnsi="Arial" w:cs="Arial"/>
          <w:sz w:val="24"/>
          <w:szCs w:val="24"/>
        </w:rPr>
        <w:t xml:space="preserve"> (2015</w:t>
      </w:r>
      <w:r w:rsidR="00E11D5A">
        <w:rPr>
          <w:rFonts w:ascii="Arial" w:hAnsi="Arial" w:cs="Arial"/>
          <w:sz w:val="24"/>
          <w:szCs w:val="24"/>
        </w:rPr>
        <w:t xml:space="preserve">) </w:t>
      </w:r>
      <w:r w:rsidR="001B1101">
        <w:rPr>
          <w:rFonts w:ascii="Arial" w:hAnsi="Arial" w:cs="Arial"/>
          <w:sz w:val="24"/>
          <w:szCs w:val="24"/>
        </w:rPr>
        <w:t>“</w:t>
      </w:r>
      <w:r w:rsidR="0029668B" w:rsidRPr="0029668B">
        <w:rPr>
          <w:rFonts w:ascii="Arial" w:hAnsi="Arial" w:cs="Arial"/>
          <w:sz w:val="24"/>
          <w:szCs w:val="24"/>
        </w:rPr>
        <w:t>o</w:t>
      </w:r>
      <w:r w:rsidR="002550B8" w:rsidRPr="0029668B">
        <w:rPr>
          <w:rFonts w:ascii="Arial" w:hAnsi="Arial" w:cs="Arial"/>
          <w:sz w:val="24"/>
          <w:szCs w:val="24"/>
        </w:rPr>
        <w:t xml:space="preserve"> jogo pode se diferenciar das maneiras tradicionais de ensinar se adotado como uma estratégia de ensino e de aprendizagem com o objetivo central de desenvolver conceitos matemáticos e não apenas de criar momentos de descontração</w:t>
      </w:r>
      <w:r w:rsidR="001B1101">
        <w:rPr>
          <w:rFonts w:ascii="Arial" w:hAnsi="Arial" w:cs="Arial"/>
          <w:sz w:val="24"/>
          <w:szCs w:val="24"/>
        </w:rPr>
        <w:t xml:space="preserve">” (ELORZA; FURKOTTER, 2015, p. 867). </w:t>
      </w:r>
    </w:p>
    <w:p w:rsidR="0024633F" w:rsidRPr="0029668B" w:rsidRDefault="0029668B" w:rsidP="00163C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68B">
        <w:rPr>
          <w:rFonts w:ascii="Arial" w:hAnsi="Arial" w:cs="Arial"/>
          <w:sz w:val="24"/>
          <w:szCs w:val="24"/>
        </w:rPr>
        <w:t>Assim, c</w:t>
      </w:r>
      <w:r w:rsidR="00A8785B" w:rsidRPr="0029668B">
        <w:rPr>
          <w:rFonts w:ascii="Arial" w:hAnsi="Arial" w:cs="Arial"/>
          <w:sz w:val="24"/>
          <w:szCs w:val="24"/>
        </w:rPr>
        <w:t xml:space="preserve">onsiderando que a brincadeira é uma necessidade da criança, o jogo se configura não apenas como um mero divertimento, pois o mesmo possibilita a criança o </w:t>
      </w:r>
      <w:r w:rsidR="00A8785B" w:rsidRPr="0029668B">
        <w:rPr>
          <w:rFonts w:ascii="Arial" w:hAnsi="Arial" w:cs="Arial"/>
          <w:sz w:val="24"/>
          <w:szCs w:val="24"/>
        </w:rPr>
        <w:lastRenderedPageBreak/>
        <w:t xml:space="preserve">desenvolvimento de habilidades e competências uma vez que </w:t>
      </w:r>
      <w:r w:rsidRPr="0029668B">
        <w:rPr>
          <w:rFonts w:ascii="Arial" w:hAnsi="Arial" w:cs="Arial"/>
          <w:sz w:val="24"/>
          <w:szCs w:val="24"/>
        </w:rPr>
        <w:t>t</w:t>
      </w:r>
      <w:r w:rsidR="00A8785B" w:rsidRPr="0029668B">
        <w:rPr>
          <w:rFonts w:ascii="Arial" w:hAnsi="Arial" w:cs="Arial"/>
          <w:sz w:val="24"/>
          <w:szCs w:val="24"/>
        </w:rPr>
        <w:t>a</w:t>
      </w:r>
      <w:r w:rsidRPr="0029668B">
        <w:rPr>
          <w:rFonts w:ascii="Arial" w:hAnsi="Arial" w:cs="Arial"/>
          <w:sz w:val="24"/>
          <w:szCs w:val="24"/>
        </w:rPr>
        <w:t>l</w:t>
      </w:r>
      <w:r w:rsidR="00A8785B" w:rsidRPr="0029668B">
        <w:rPr>
          <w:rFonts w:ascii="Arial" w:hAnsi="Arial" w:cs="Arial"/>
          <w:sz w:val="24"/>
          <w:szCs w:val="24"/>
        </w:rPr>
        <w:t xml:space="preserve"> criança é atraída por aquilo que é lúdico</w:t>
      </w:r>
      <w:r w:rsidR="0024633F" w:rsidRPr="0029668B">
        <w:rPr>
          <w:rFonts w:ascii="Arial" w:hAnsi="Arial" w:cs="Arial"/>
          <w:sz w:val="24"/>
          <w:szCs w:val="24"/>
        </w:rPr>
        <w:t>,</w:t>
      </w:r>
      <w:r w:rsidR="00A8785B" w:rsidRPr="0029668B">
        <w:rPr>
          <w:rFonts w:ascii="Arial" w:hAnsi="Arial" w:cs="Arial"/>
          <w:sz w:val="24"/>
          <w:szCs w:val="24"/>
        </w:rPr>
        <w:t xml:space="preserve"> viabilizando sua capacidade de resolver problemas. Dessa forma, </w:t>
      </w:r>
      <w:r w:rsidRPr="0029668B">
        <w:rPr>
          <w:rFonts w:ascii="Arial" w:hAnsi="Arial" w:cs="Arial"/>
          <w:sz w:val="24"/>
          <w:szCs w:val="24"/>
        </w:rPr>
        <w:t>de acordo com</w:t>
      </w:r>
      <w:r w:rsidR="00055B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68B">
        <w:rPr>
          <w:rFonts w:ascii="Arial" w:hAnsi="Arial" w:cs="Arial"/>
          <w:sz w:val="24"/>
          <w:szCs w:val="24"/>
        </w:rPr>
        <w:t>Grando</w:t>
      </w:r>
      <w:proofErr w:type="spellEnd"/>
      <w:r w:rsidRPr="0029668B">
        <w:rPr>
          <w:rFonts w:ascii="Arial" w:hAnsi="Arial" w:cs="Arial"/>
          <w:sz w:val="24"/>
          <w:szCs w:val="24"/>
        </w:rPr>
        <w:t xml:space="preserve"> (2001):</w:t>
      </w:r>
    </w:p>
    <w:p w:rsidR="0029668B" w:rsidRPr="0029668B" w:rsidRDefault="0029668B" w:rsidP="0029668B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A8785B" w:rsidRPr="0029668B" w:rsidRDefault="00A8785B" w:rsidP="0029668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29668B">
        <w:rPr>
          <w:rFonts w:ascii="Arial" w:hAnsi="Arial" w:cs="Arial"/>
          <w:sz w:val="20"/>
          <w:szCs w:val="20"/>
        </w:rPr>
        <w:t>Quando nos referimos à utilização de jogos nas aulas de matemática</w:t>
      </w:r>
      <w:r w:rsidR="00055BC3">
        <w:rPr>
          <w:rFonts w:ascii="Arial" w:hAnsi="Arial" w:cs="Arial"/>
          <w:sz w:val="20"/>
          <w:szCs w:val="20"/>
        </w:rPr>
        <w:t xml:space="preserve"> </w:t>
      </w:r>
      <w:r w:rsidRPr="0029668B">
        <w:rPr>
          <w:rFonts w:ascii="Arial" w:hAnsi="Arial" w:cs="Arial"/>
          <w:sz w:val="20"/>
          <w:szCs w:val="20"/>
        </w:rPr>
        <w:t>como um suporte metodológico, consideramos que</w:t>
      </w:r>
      <w:r w:rsidR="00055BC3">
        <w:rPr>
          <w:rFonts w:ascii="Arial" w:hAnsi="Arial" w:cs="Arial"/>
          <w:sz w:val="20"/>
          <w:szCs w:val="20"/>
        </w:rPr>
        <w:t xml:space="preserve"> </w:t>
      </w:r>
      <w:r w:rsidRPr="0029668B">
        <w:rPr>
          <w:rFonts w:ascii="Arial" w:hAnsi="Arial" w:cs="Arial"/>
          <w:sz w:val="20"/>
          <w:szCs w:val="20"/>
        </w:rPr>
        <w:t xml:space="preserve">tenha utilidade em todos os níveis de ensino. O </w:t>
      </w:r>
      <w:r w:rsidR="000F0321" w:rsidRPr="0029668B">
        <w:rPr>
          <w:rFonts w:ascii="Arial" w:hAnsi="Arial" w:cs="Arial"/>
          <w:sz w:val="20"/>
          <w:szCs w:val="20"/>
        </w:rPr>
        <w:t>importante é</w:t>
      </w:r>
      <w:r w:rsidRPr="0029668B">
        <w:rPr>
          <w:rFonts w:ascii="Arial" w:hAnsi="Arial" w:cs="Arial"/>
          <w:sz w:val="20"/>
          <w:szCs w:val="20"/>
        </w:rPr>
        <w:t xml:space="preserve"> que os objetivos com o jogo estejam claros, a </w:t>
      </w:r>
      <w:r w:rsidR="000F0321" w:rsidRPr="0029668B">
        <w:rPr>
          <w:rFonts w:ascii="Arial" w:hAnsi="Arial" w:cs="Arial"/>
          <w:sz w:val="20"/>
          <w:szCs w:val="20"/>
        </w:rPr>
        <w:t>metodologia a</w:t>
      </w:r>
      <w:r w:rsidRPr="0029668B">
        <w:rPr>
          <w:rFonts w:ascii="Arial" w:hAnsi="Arial" w:cs="Arial"/>
          <w:sz w:val="20"/>
          <w:szCs w:val="20"/>
        </w:rPr>
        <w:t xml:space="preserve"> ser utilizada seja adequada ao nível que se está trabalhando e,</w:t>
      </w:r>
      <w:r w:rsidR="00055BC3">
        <w:rPr>
          <w:rFonts w:ascii="Arial" w:hAnsi="Arial" w:cs="Arial"/>
          <w:sz w:val="20"/>
          <w:szCs w:val="20"/>
        </w:rPr>
        <w:t xml:space="preserve"> </w:t>
      </w:r>
      <w:r w:rsidRPr="0029668B">
        <w:rPr>
          <w:rFonts w:ascii="Arial" w:hAnsi="Arial" w:cs="Arial"/>
          <w:sz w:val="20"/>
          <w:szCs w:val="20"/>
        </w:rPr>
        <w:t xml:space="preserve">principalmente, que represente uma atividade desafiadora </w:t>
      </w:r>
      <w:r w:rsidR="000F0321" w:rsidRPr="0029668B">
        <w:rPr>
          <w:rFonts w:ascii="Arial" w:hAnsi="Arial" w:cs="Arial"/>
          <w:sz w:val="20"/>
          <w:szCs w:val="20"/>
        </w:rPr>
        <w:t>ao aluno</w:t>
      </w:r>
      <w:r w:rsidRPr="0029668B">
        <w:rPr>
          <w:rFonts w:ascii="Arial" w:hAnsi="Arial" w:cs="Arial"/>
          <w:sz w:val="20"/>
          <w:szCs w:val="20"/>
        </w:rPr>
        <w:t xml:space="preserve"> par</w:t>
      </w:r>
      <w:r w:rsidR="0029668B" w:rsidRPr="0029668B">
        <w:rPr>
          <w:rFonts w:ascii="Arial" w:hAnsi="Arial" w:cs="Arial"/>
          <w:sz w:val="20"/>
          <w:szCs w:val="20"/>
        </w:rPr>
        <w:t>a o desencadeamento do processo (</w:t>
      </w:r>
      <w:r w:rsidR="00E11D5A">
        <w:rPr>
          <w:rFonts w:ascii="Arial" w:hAnsi="Arial" w:cs="Arial"/>
          <w:sz w:val="24"/>
          <w:szCs w:val="24"/>
        </w:rPr>
        <w:t>GRANDO, 2001,</w:t>
      </w:r>
      <w:r w:rsidR="00FE72DC">
        <w:rPr>
          <w:rFonts w:ascii="Arial" w:hAnsi="Arial" w:cs="Arial"/>
          <w:sz w:val="24"/>
          <w:szCs w:val="24"/>
        </w:rPr>
        <w:t xml:space="preserve"> p.4</w:t>
      </w:r>
      <w:r w:rsidR="0029668B" w:rsidRPr="0029668B">
        <w:rPr>
          <w:rFonts w:ascii="Arial" w:hAnsi="Arial" w:cs="Arial"/>
          <w:sz w:val="24"/>
          <w:szCs w:val="24"/>
        </w:rPr>
        <w:t>).</w:t>
      </w:r>
    </w:p>
    <w:p w:rsidR="00A8785B" w:rsidRPr="00EE2ACB" w:rsidRDefault="00A8785B" w:rsidP="00EE2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416" w:rsidRDefault="00B97416" w:rsidP="00B9741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O objetivo geral deste trabalho se caracteriza em estimular o raciocínio lógico matemático por meio de um jogo – o bingo -, o qual pode ser </w:t>
      </w:r>
      <w:r w:rsidR="00DF6FEC">
        <w:rPr>
          <w:rFonts w:ascii="Arial" w:hAnsi="Arial" w:cs="Arial"/>
          <w:sz w:val="24"/>
          <w:szCs w:val="24"/>
        </w:rPr>
        <w:t xml:space="preserve">trabalhado </w:t>
      </w:r>
      <w:r>
        <w:rPr>
          <w:rFonts w:ascii="Arial" w:hAnsi="Arial" w:cs="Arial"/>
          <w:sz w:val="24"/>
          <w:szCs w:val="24"/>
        </w:rPr>
        <w:t>utilizando as quatro operações matemática. Como objetivos específicos, configuram-se: Trabalhar com a adição; Resolver problemas</w:t>
      </w:r>
      <w:r w:rsidR="00DF6FEC">
        <w:rPr>
          <w:rFonts w:ascii="Arial" w:hAnsi="Arial" w:cs="Arial"/>
          <w:sz w:val="24"/>
          <w:szCs w:val="24"/>
        </w:rPr>
        <w:t xml:space="preserve"> por meio do cá</w:t>
      </w:r>
      <w:r>
        <w:rPr>
          <w:rFonts w:ascii="Arial" w:hAnsi="Arial" w:cs="Arial"/>
          <w:sz w:val="24"/>
          <w:szCs w:val="24"/>
        </w:rPr>
        <w:t xml:space="preserve">lculo mental; </w:t>
      </w:r>
      <w:r w:rsidRPr="00232F6B">
        <w:rPr>
          <w:rFonts w:ascii="Arial" w:hAnsi="Arial" w:cs="Arial"/>
          <w:sz w:val="24"/>
        </w:rPr>
        <w:t>Identificar possíveis dificuldades em relação ao</w:t>
      </w:r>
      <w:r>
        <w:rPr>
          <w:rFonts w:ascii="Arial" w:hAnsi="Arial" w:cs="Arial"/>
          <w:sz w:val="24"/>
        </w:rPr>
        <w:t>s</w:t>
      </w:r>
      <w:r w:rsidRPr="00232F6B">
        <w:rPr>
          <w:rFonts w:ascii="Arial" w:hAnsi="Arial" w:cs="Arial"/>
          <w:sz w:val="24"/>
        </w:rPr>
        <w:t xml:space="preserve"> conteúdo</w:t>
      </w:r>
      <w:r>
        <w:rPr>
          <w:rFonts w:ascii="Arial" w:hAnsi="Arial" w:cs="Arial"/>
          <w:sz w:val="24"/>
        </w:rPr>
        <w:t>s</w:t>
      </w:r>
      <w:r w:rsidR="00DF6FEC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além de p</w:t>
      </w:r>
      <w:r w:rsidRPr="005B31B8">
        <w:rPr>
          <w:rFonts w:ascii="Arial" w:hAnsi="Arial" w:cs="Arial"/>
          <w:sz w:val="24"/>
        </w:rPr>
        <w:t>romover a cooperação e união</w:t>
      </w:r>
      <w:r>
        <w:rPr>
          <w:rFonts w:ascii="Arial" w:hAnsi="Arial" w:cs="Arial"/>
          <w:sz w:val="24"/>
        </w:rPr>
        <w:t xml:space="preserve"> entre os alunos.</w:t>
      </w:r>
    </w:p>
    <w:p w:rsidR="00DF6FEC" w:rsidRDefault="002F306C" w:rsidP="00D27D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97416">
        <w:rPr>
          <w:rFonts w:ascii="Arial" w:hAnsi="Arial" w:cs="Arial"/>
          <w:sz w:val="24"/>
          <w:szCs w:val="24"/>
        </w:rPr>
        <w:t>Tendo em vista a importância do uso de jogos como recurso metodológico no ensino da matemática nos anos iniciais do ensino fundamental</w:t>
      </w:r>
      <w:r w:rsidR="00B97416" w:rsidRPr="00BB6CED">
        <w:rPr>
          <w:rFonts w:ascii="Arial" w:hAnsi="Arial" w:cs="Arial"/>
          <w:sz w:val="24"/>
          <w:szCs w:val="24"/>
        </w:rPr>
        <w:t xml:space="preserve">, </w:t>
      </w:r>
      <w:r w:rsidR="00B97416">
        <w:rPr>
          <w:rFonts w:ascii="Arial" w:hAnsi="Arial" w:cs="Arial"/>
          <w:sz w:val="24"/>
          <w:szCs w:val="24"/>
        </w:rPr>
        <w:t>foi proposta em uma oficina de matemática para os graduandos em pedagogia</w:t>
      </w:r>
      <w:r w:rsidR="00DF6FEC">
        <w:rPr>
          <w:rFonts w:ascii="Arial" w:hAnsi="Arial" w:cs="Arial"/>
          <w:sz w:val="24"/>
          <w:szCs w:val="24"/>
        </w:rPr>
        <w:t xml:space="preserve"> pela Universidade Federal de Alagoas (UFAL)</w:t>
      </w:r>
      <w:r w:rsidR="00B97416">
        <w:rPr>
          <w:rFonts w:ascii="Arial" w:hAnsi="Arial" w:cs="Arial"/>
          <w:sz w:val="24"/>
          <w:szCs w:val="24"/>
        </w:rPr>
        <w:t>, a utilização do bingo como um recurso didático</w:t>
      </w:r>
      <w:r w:rsidR="00DF6FEC">
        <w:rPr>
          <w:rFonts w:ascii="Arial" w:hAnsi="Arial" w:cs="Arial"/>
          <w:sz w:val="24"/>
          <w:szCs w:val="24"/>
        </w:rPr>
        <w:t xml:space="preserve"> nas aulas de matemática. Porém, o jogo do bingo foi utilizado na oficina abordando outro conteúdo dentro do ensino da matemática</w:t>
      </w:r>
      <w:r w:rsidR="00D02873">
        <w:rPr>
          <w:rFonts w:ascii="Arial" w:hAnsi="Arial" w:cs="Arial"/>
          <w:sz w:val="24"/>
          <w:szCs w:val="24"/>
        </w:rPr>
        <w:t xml:space="preserve">, </w:t>
      </w:r>
      <w:r w:rsidR="00EA2DAF">
        <w:rPr>
          <w:rFonts w:ascii="Arial" w:hAnsi="Arial" w:cs="Arial"/>
          <w:sz w:val="24"/>
          <w:szCs w:val="24"/>
        </w:rPr>
        <w:t>contudo</w:t>
      </w:r>
      <w:r w:rsidR="00C356DB">
        <w:rPr>
          <w:rFonts w:ascii="Arial" w:hAnsi="Arial" w:cs="Arial"/>
          <w:sz w:val="24"/>
          <w:szCs w:val="24"/>
        </w:rPr>
        <w:t>,</w:t>
      </w:r>
      <w:r w:rsidR="00EA2DAF">
        <w:rPr>
          <w:rFonts w:ascii="Arial" w:hAnsi="Arial" w:cs="Arial"/>
          <w:sz w:val="24"/>
          <w:szCs w:val="24"/>
        </w:rPr>
        <w:t xml:space="preserve"> foram </w:t>
      </w:r>
      <w:r w:rsidR="009A1A54">
        <w:rPr>
          <w:rFonts w:ascii="Arial" w:hAnsi="Arial" w:cs="Arial"/>
          <w:sz w:val="24"/>
          <w:szCs w:val="24"/>
        </w:rPr>
        <w:t>seguidos os passos descri</w:t>
      </w:r>
      <w:r w:rsidR="00C4231F">
        <w:rPr>
          <w:rFonts w:ascii="Arial" w:hAnsi="Arial" w:cs="Arial"/>
          <w:sz w:val="24"/>
          <w:szCs w:val="24"/>
        </w:rPr>
        <w:t>t</w:t>
      </w:r>
      <w:r w:rsidR="009A1A54">
        <w:rPr>
          <w:rFonts w:ascii="Arial" w:hAnsi="Arial" w:cs="Arial"/>
          <w:sz w:val="24"/>
          <w:szCs w:val="24"/>
        </w:rPr>
        <w:t>os abaixo</w:t>
      </w:r>
      <w:r w:rsidR="004251AB">
        <w:rPr>
          <w:rFonts w:ascii="Arial" w:hAnsi="Arial" w:cs="Arial"/>
          <w:sz w:val="24"/>
          <w:szCs w:val="24"/>
        </w:rPr>
        <w:t xml:space="preserve"> com o uso do </w:t>
      </w:r>
      <w:r w:rsidR="00FD6E95">
        <w:rPr>
          <w:rFonts w:ascii="Arial" w:hAnsi="Arial" w:cs="Arial"/>
          <w:sz w:val="24"/>
          <w:szCs w:val="24"/>
        </w:rPr>
        <w:t>bingo na adição.</w:t>
      </w:r>
    </w:p>
    <w:p w:rsidR="00DF6FEC" w:rsidRDefault="00DF6FEC" w:rsidP="00DF6FE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ensino da adição, a proposta do jogo do bingo </w:t>
      </w:r>
      <w:r w:rsidR="00370FD9">
        <w:rPr>
          <w:rFonts w:ascii="Arial" w:hAnsi="Arial" w:cs="Arial"/>
          <w:sz w:val="24"/>
          <w:szCs w:val="24"/>
        </w:rPr>
        <w:t xml:space="preserve">foi pensado para os </w:t>
      </w:r>
      <w:r w:rsidR="00C3048A">
        <w:rPr>
          <w:rFonts w:ascii="Arial" w:hAnsi="Arial" w:cs="Arial"/>
          <w:sz w:val="24"/>
          <w:szCs w:val="24"/>
        </w:rPr>
        <w:t>alunos dos anos iniciais do ensino fundamental</w:t>
      </w:r>
      <w:r w:rsidR="00876D07">
        <w:rPr>
          <w:rFonts w:ascii="Arial" w:hAnsi="Arial" w:cs="Arial"/>
          <w:sz w:val="24"/>
          <w:szCs w:val="24"/>
        </w:rPr>
        <w:t xml:space="preserve">. </w:t>
      </w:r>
      <w:r w:rsidR="00205F98">
        <w:rPr>
          <w:rFonts w:ascii="Arial" w:hAnsi="Arial" w:cs="Arial"/>
          <w:sz w:val="24"/>
          <w:szCs w:val="24"/>
        </w:rPr>
        <w:t>Dessa forma, o jogo do bingo a</w:t>
      </w:r>
      <w:r w:rsidR="00370FD9">
        <w:rPr>
          <w:rFonts w:ascii="Arial" w:hAnsi="Arial" w:cs="Arial"/>
          <w:sz w:val="24"/>
          <w:szCs w:val="24"/>
        </w:rPr>
        <w:t>poiado</w:t>
      </w:r>
      <w:r w:rsidR="00535270">
        <w:rPr>
          <w:rFonts w:ascii="Arial" w:hAnsi="Arial" w:cs="Arial"/>
          <w:sz w:val="24"/>
          <w:szCs w:val="24"/>
        </w:rPr>
        <w:t xml:space="preserve"> </w:t>
      </w:r>
      <w:r w:rsidR="00C8184E">
        <w:rPr>
          <w:rFonts w:ascii="Arial" w:hAnsi="Arial" w:cs="Arial"/>
          <w:sz w:val="24"/>
          <w:szCs w:val="24"/>
        </w:rPr>
        <w:t xml:space="preserve">em </w:t>
      </w:r>
      <w:r w:rsidR="002413A6">
        <w:rPr>
          <w:rFonts w:ascii="Arial" w:hAnsi="Arial" w:cs="Arial"/>
          <w:sz w:val="24"/>
          <w:szCs w:val="24"/>
        </w:rPr>
        <w:t xml:space="preserve">(MIRANDA, 2008) </w:t>
      </w:r>
      <w:r>
        <w:rPr>
          <w:rFonts w:ascii="Arial" w:hAnsi="Arial" w:cs="Arial"/>
          <w:sz w:val="24"/>
          <w:szCs w:val="24"/>
        </w:rPr>
        <w:t>funciona assim: No primeiro momento o professor explica como ocorrerá o bingo, ditando as suas regras, procedimentos e importância. No segundo momento o professor irá dividir a turma em duplas (o jogo pode ser realizado em duplas, ou em grupos, fica a critério da especificidade de cada turma) e cada dupla escolherá a sua cartela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as fichas com as adições ficam com o professor dentro de uma sacola. O professor retira uma operação e dita para os participantes, em seguida os participantes </w:t>
      </w:r>
      <w:r>
        <w:rPr>
          <w:rFonts w:ascii="Arial" w:hAnsi="Arial" w:cs="Arial"/>
          <w:sz w:val="24"/>
          <w:szCs w:val="24"/>
        </w:rPr>
        <w:lastRenderedPageBreak/>
        <w:t>resolvem a operação, aquele ou aqueles que possuírem o resultado, marca-o com um marcador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, vence o participante que marcar todos os resultados da sua cartela.</w:t>
      </w:r>
    </w:p>
    <w:p w:rsidR="00985869" w:rsidRDefault="000710C4" w:rsidP="003C74ED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Com o desenvolvimento desta atividade – utilização do bingo - na oficina de matemática, foi possível notar o quanto é enriquecedor </w:t>
      </w:r>
      <w:r w:rsidR="009119F6">
        <w:rPr>
          <w:rFonts w:ascii="Arial" w:hAnsi="Arial" w:cs="Arial"/>
          <w:sz w:val="24"/>
          <w:szCs w:val="24"/>
        </w:rPr>
        <w:t>o uso</w:t>
      </w:r>
      <w:r>
        <w:rPr>
          <w:rFonts w:ascii="Arial" w:hAnsi="Arial" w:cs="Arial"/>
          <w:sz w:val="24"/>
          <w:szCs w:val="24"/>
        </w:rPr>
        <w:t xml:space="preserve"> de materiais didáticos para o ensino da matemática. O jogo permite ir além da memorização pela tabuada, amplia o raciocínio lógico, a capacidade de resolver problemas e possibilita a interação entre os educandos</w:t>
      </w:r>
      <w:r w:rsidR="00985869">
        <w:rPr>
          <w:rFonts w:ascii="Arial" w:hAnsi="Arial" w:cs="Arial"/>
          <w:sz w:val="24"/>
          <w:szCs w:val="24"/>
        </w:rPr>
        <w:t xml:space="preserve"> e assim c</w:t>
      </w:r>
      <w:r w:rsidR="00985869">
        <w:rPr>
          <w:rFonts w:ascii="Arial" w:hAnsi="Arial" w:cs="Arial"/>
          <w:sz w:val="24"/>
        </w:rPr>
        <w:t>ontribui com o dia a dia da educação d</w:t>
      </w:r>
      <w:r w:rsidR="00596DD4">
        <w:rPr>
          <w:rFonts w:ascii="Arial" w:hAnsi="Arial" w:cs="Arial"/>
          <w:sz w:val="24"/>
        </w:rPr>
        <w:t>a</w:t>
      </w:r>
      <w:r w:rsidR="001727A7">
        <w:rPr>
          <w:rFonts w:ascii="Arial" w:hAnsi="Arial" w:cs="Arial"/>
          <w:sz w:val="24"/>
        </w:rPr>
        <w:t xml:space="preserve"> </w:t>
      </w:r>
      <w:r w:rsidR="00985869">
        <w:rPr>
          <w:rFonts w:ascii="Arial" w:hAnsi="Arial" w:cs="Arial"/>
          <w:sz w:val="24"/>
        </w:rPr>
        <w:t xml:space="preserve">matemática na sala de aula, </w:t>
      </w:r>
      <w:r w:rsidR="001727A7">
        <w:rPr>
          <w:rFonts w:ascii="Arial" w:hAnsi="Arial" w:cs="Arial"/>
          <w:sz w:val="24"/>
        </w:rPr>
        <w:t xml:space="preserve">funcionando </w:t>
      </w:r>
      <w:r w:rsidR="00985869">
        <w:rPr>
          <w:rFonts w:ascii="Arial" w:hAnsi="Arial" w:cs="Arial"/>
          <w:sz w:val="24"/>
        </w:rPr>
        <w:t>como</w:t>
      </w:r>
      <w:r w:rsidR="00B716C4">
        <w:rPr>
          <w:rFonts w:ascii="Arial" w:hAnsi="Arial" w:cs="Arial"/>
          <w:sz w:val="24"/>
        </w:rPr>
        <w:t xml:space="preserve"> um</w:t>
      </w:r>
      <w:r w:rsidR="00DF5DFF">
        <w:rPr>
          <w:rFonts w:ascii="Arial" w:hAnsi="Arial" w:cs="Arial"/>
          <w:sz w:val="24"/>
        </w:rPr>
        <w:t xml:space="preserve"> instrumento </w:t>
      </w:r>
      <w:r w:rsidR="00985869">
        <w:rPr>
          <w:rFonts w:ascii="Arial" w:hAnsi="Arial" w:cs="Arial"/>
          <w:sz w:val="24"/>
        </w:rPr>
        <w:t>de ensino e aprendizagem.</w:t>
      </w:r>
    </w:p>
    <w:p w:rsidR="000710C4" w:rsidRDefault="000710C4" w:rsidP="000710C4">
      <w:pPr>
        <w:spacing w:after="0" w:line="360" w:lineRule="auto"/>
        <w:ind w:firstLine="708"/>
        <w:jc w:val="both"/>
      </w:pPr>
    </w:p>
    <w:p w:rsidR="002323B1" w:rsidRDefault="002323B1" w:rsidP="000710C4">
      <w:pPr>
        <w:spacing w:after="0" w:line="360" w:lineRule="auto"/>
        <w:ind w:firstLine="708"/>
        <w:jc w:val="both"/>
      </w:pPr>
    </w:p>
    <w:p w:rsidR="000710C4" w:rsidRPr="002323B1" w:rsidRDefault="002323B1" w:rsidP="002323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23B1">
        <w:rPr>
          <w:rFonts w:ascii="Arial" w:hAnsi="Arial" w:cs="Arial"/>
          <w:b/>
          <w:sz w:val="24"/>
          <w:szCs w:val="24"/>
        </w:rPr>
        <w:t>REFERÊNCIAS</w:t>
      </w:r>
    </w:p>
    <w:p w:rsidR="00780D4A" w:rsidRPr="00780D4A" w:rsidRDefault="00780D4A" w:rsidP="00FE7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80D4A" w:rsidRPr="00FE72DC" w:rsidRDefault="009E1A67" w:rsidP="00FE72DC">
      <w:pPr>
        <w:pStyle w:val="Default"/>
        <w:rPr>
          <w:rFonts w:eastAsiaTheme="minorHAnsi"/>
          <w:lang w:eastAsia="en-US"/>
        </w:rPr>
      </w:pPr>
      <w:r w:rsidRPr="00FE72DC">
        <w:t xml:space="preserve">ELORZA, N. S. L.; FURKOTTER, M. </w:t>
      </w:r>
      <w:r w:rsidR="00780D4A" w:rsidRPr="00FE72DC">
        <w:rPr>
          <w:b/>
        </w:rPr>
        <w:t>Os jogos no ensino de matemática dos anos iniciais do ensino fundamental:</w:t>
      </w:r>
      <w:r w:rsidR="00780D4A" w:rsidRPr="00FE72DC">
        <w:t xml:space="preserve"> O que apontam as pesquisas sobre os momentos dos jogos. </w:t>
      </w:r>
      <w:r w:rsidRPr="00FE72DC">
        <w:t xml:space="preserve">XII Congresso nacional de educação. </w:t>
      </w:r>
      <w:proofErr w:type="gramStart"/>
      <w:r w:rsidR="00FE72DC" w:rsidRPr="00FE72DC">
        <w:t>20</w:t>
      </w:r>
      <w:r w:rsidR="00FE72DC">
        <w:t>15.</w:t>
      </w:r>
      <w:proofErr w:type="gramEnd"/>
      <w:r w:rsidR="00FE72DC" w:rsidRPr="00FE72DC">
        <w:rPr>
          <w:color w:val="222222"/>
          <w:shd w:val="clear" w:color="auto" w:fill="FFFFFF"/>
        </w:rPr>
        <w:t>Paraná</w:t>
      </w:r>
      <w:r w:rsidR="00FE72DC">
        <w:rPr>
          <w:color w:val="222222"/>
          <w:sz w:val="21"/>
          <w:szCs w:val="21"/>
          <w:shd w:val="clear" w:color="auto" w:fill="FFFFFF"/>
        </w:rPr>
        <w:t xml:space="preserve">. </w:t>
      </w:r>
      <w:r w:rsidRPr="00FE72DC">
        <w:t xml:space="preserve">Disponível em: </w:t>
      </w:r>
      <w:hyperlink r:id="rId9" w:history="1">
        <w:r w:rsidR="00FE72DC" w:rsidRPr="002323B1">
          <w:rPr>
            <w:rStyle w:val="Hyperlink"/>
            <w:color w:val="auto"/>
            <w:u w:val="none"/>
          </w:rPr>
          <w:t>https://educere.bruc.com.br/arquivo/pdf2015/19957_9768.pdf</w:t>
        </w:r>
      </w:hyperlink>
      <w:r w:rsidR="00FE72DC" w:rsidRPr="002323B1">
        <w:rPr>
          <w:color w:val="auto"/>
        </w:rPr>
        <w:t>.</w:t>
      </w:r>
      <w:r w:rsidR="00FE72DC">
        <w:t xml:space="preserve"> Acesso em: </w:t>
      </w:r>
      <w:r w:rsidR="002323B1" w:rsidRPr="00FE72DC">
        <w:rPr>
          <w:color w:val="auto"/>
        </w:rPr>
        <w:t>29 out. 2019.</w:t>
      </w:r>
    </w:p>
    <w:p w:rsidR="00B97416" w:rsidRPr="002323B1" w:rsidRDefault="00B97416" w:rsidP="002323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:rsidR="00600933" w:rsidRPr="00FE72DC" w:rsidRDefault="00600933" w:rsidP="00FE7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72DC">
        <w:rPr>
          <w:rFonts w:ascii="Arial" w:hAnsi="Arial" w:cs="Arial"/>
          <w:sz w:val="24"/>
          <w:szCs w:val="24"/>
        </w:rPr>
        <w:t xml:space="preserve">GRANDO, R. C. </w:t>
      </w:r>
      <w:r w:rsidRPr="00FE72DC">
        <w:rPr>
          <w:rFonts w:ascii="Arial" w:hAnsi="Arial" w:cs="Arial"/>
          <w:b/>
          <w:bCs/>
          <w:sz w:val="24"/>
          <w:szCs w:val="24"/>
        </w:rPr>
        <w:t xml:space="preserve">O jogo na educação: </w:t>
      </w:r>
      <w:proofErr w:type="gramStart"/>
      <w:r w:rsidRPr="00FE72DC">
        <w:rPr>
          <w:rFonts w:ascii="Arial" w:hAnsi="Arial" w:cs="Arial"/>
          <w:sz w:val="24"/>
          <w:szCs w:val="24"/>
        </w:rPr>
        <w:t>aspectos didático-</w:t>
      </w:r>
      <w:proofErr w:type="spellStart"/>
      <w:r w:rsidRPr="00FE72DC">
        <w:rPr>
          <w:rFonts w:ascii="Arial" w:hAnsi="Arial" w:cs="Arial"/>
          <w:sz w:val="24"/>
          <w:szCs w:val="24"/>
        </w:rPr>
        <w:t>metodológicos</w:t>
      </w:r>
      <w:r w:rsidR="00FE72DC" w:rsidRPr="00FE72DC">
        <w:rPr>
          <w:rFonts w:ascii="Arial" w:hAnsi="Arial" w:cs="Arial"/>
          <w:sz w:val="24"/>
          <w:szCs w:val="24"/>
        </w:rPr>
        <w:t>do</w:t>
      </w:r>
      <w:proofErr w:type="spellEnd"/>
      <w:proofErr w:type="gramEnd"/>
      <w:r w:rsidR="00FE72DC" w:rsidRPr="00FE72DC">
        <w:rPr>
          <w:rFonts w:ascii="Arial" w:hAnsi="Arial" w:cs="Arial"/>
          <w:sz w:val="24"/>
          <w:szCs w:val="24"/>
        </w:rPr>
        <w:t xml:space="preserve"> jogo na </w:t>
      </w:r>
      <w:r w:rsidRPr="00FE72DC">
        <w:rPr>
          <w:rFonts w:ascii="Arial" w:hAnsi="Arial" w:cs="Arial"/>
          <w:sz w:val="24"/>
          <w:szCs w:val="24"/>
        </w:rPr>
        <w:t>educação matemática. Campinas: UNICAMP, 2001.</w:t>
      </w:r>
      <w:r w:rsidR="00FE72DC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2323B1" w:rsidRPr="00FE72DC" w:rsidRDefault="00FE72DC" w:rsidP="00232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72DC">
        <w:rPr>
          <w:rFonts w:ascii="Arial" w:hAnsi="Arial" w:cs="Arial"/>
          <w:sz w:val="24"/>
          <w:szCs w:val="24"/>
        </w:rPr>
        <w:t xml:space="preserve">Disponível em: </w:t>
      </w:r>
      <w:hyperlink r:id="rId10" w:history="1">
        <w:r w:rsidRPr="00FE72D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http://www.cempem.fe.unicamp.br/</w:t>
        </w:r>
      </w:hyperlink>
      <w:r w:rsidRPr="00FE72DC">
        <w:rPr>
          <w:rFonts w:ascii="Arial" w:hAnsi="Arial" w:cs="Arial"/>
          <w:sz w:val="24"/>
          <w:szCs w:val="24"/>
        </w:rPr>
        <w:t xml:space="preserve">. Acesso em: </w:t>
      </w:r>
      <w:r w:rsidR="002323B1" w:rsidRPr="00FE72DC">
        <w:rPr>
          <w:rFonts w:ascii="Arial" w:hAnsi="Arial" w:cs="Arial"/>
          <w:sz w:val="24"/>
          <w:szCs w:val="24"/>
        </w:rPr>
        <w:t>29 out. 2019.</w:t>
      </w:r>
    </w:p>
    <w:p w:rsidR="00DF6FEC" w:rsidRPr="00FE72DC" w:rsidRDefault="00DF6FEC" w:rsidP="00FE7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52F6" w:rsidRPr="00FE72DC" w:rsidRDefault="00C752F6" w:rsidP="00C7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52F6" w:rsidRPr="002323B1" w:rsidRDefault="00C752F6" w:rsidP="00C7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3B1">
        <w:rPr>
          <w:rFonts w:ascii="Arial" w:hAnsi="Arial" w:cs="Arial"/>
          <w:sz w:val="24"/>
          <w:szCs w:val="24"/>
          <w:shd w:val="clear" w:color="auto" w:fill="FFFFFF"/>
        </w:rPr>
        <w:t xml:space="preserve">MIRANDA,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D.</w:t>
      </w:r>
      <w:proofErr w:type="gramEnd"/>
      <w:r w:rsidRPr="002323B1">
        <w:rPr>
          <w:rFonts w:ascii="Arial" w:hAnsi="Arial" w:cs="Arial"/>
          <w:sz w:val="24"/>
          <w:szCs w:val="24"/>
          <w:shd w:val="clear" w:color="auto" w:fill="FFFFFF"/>
        </w:rPr>
        <w:t xml:space="preserve"> de. </w:t>
      </w:r>
      <w:r w:rsidRPr="002323B1">
        <w:rPr>
          <w:rFonts w:ascii="Arial" w:hAnsi="Arial" w:cs="Arial"/>
          <w:sz w:val="24"/>
          <w:szCs w:val="24"/>
        </w:rPr>
        <w:t xml:space="preserve">Bingo matemático. </w:t>
      </w:r>
      <w:r w:rsidRPr="002323B1">
        <w:rPr>
          <w:rFonts w:ascii="Arial" w:hAnsi="Arial" w:cs="Arial"/>
          <w:b/>
          <w:sz w:val="24"/>
          <w:szCs w:val="24"/>
        </w:rPr>
        <w:t>Brasil Escola.</w:t>
      </w:r>
      <w:r w:rsidRPr="002323B1">
        <w:rPr>
          <w:rFonts w:ascii="Arial" w:hAnsi="Arial" w:cs="Arial"/>
          <w:sz w:val="24"/>
          <w:szCs w:val="24"/>
        </w:rPr>
        <w:t xml:space="preserve"> </w:t>
      </w:r>
      <w:r w:rsidR="00477343">
        <w:rPr>
          <w:rFonts w:ascii="Arial" w:hAnsi="Arial" w:cs="Arial"/>
          <w:sz w:val="24"/>
          <w:szCs w:val="24"/>
        </w:rPr>
        <w:t xml:space="preserve">2008. </w:t>
      </w:r>
      <w:r w:rsidRPr="002323B1">
        <w:rPr>
          <w:rFonts w:ascii="Arial" w:hAnsi="Arial" w:cs="Arial"/>
          <w:sz w:val="24"/>
          <w:szCs w:val="24"/>
        </w:rPr>
        <w:t xml:space="preserve">Disponível em: </w:t>
      </w:r>
      <w:hyperlink r:id="rId11" w:history="1">
        <w:r w:rsidRPr="002323B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https://educador.brasilescola.uol.com.br/estrategias-ensino/bingo-matematico.htm</w:t>
        </w:r>
      </w:hyperlink>
      <w:r w:rsidRPr="002323B1">
        <w:rPr>
          <w:rFonts w:ascii="Arial" w:hAnsi="Arial" w:cs="Arial"/>
          <w:sz w:val="24"/>
          <w:szCs w:val="24"/>
        </w:rPr>
        <w:t>. Acesso em: 29 out. 2019.</w:t>
      </w:r>
    </w:p>
    <w:p w:rsidR="00C752F6" w:rsidRPr="00FE72DC" w:rsidRDefault="00C752F6" w:rsidP="00C7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6FEC" w:rsidRPr="00FE72DC" w:rsidRDefault="00DF6FEC" w:rsidP="00FE72D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6FEC" w:rsidRPr="00FE72DC" w:rsidRDefault="00DF6FEC" w:rsidP="00FE72D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B97416" w:rsidRDefault="00B97416" w:rsidP="00B974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710C4" w:rsidRDefault="000710C4" w:rsidP="00F745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9668B" w:rsidRPr="00EE2ACB" w:rsidRDefault="0029668B" w:rsidP="000A1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668B" w:rsidRPr="00EE2ACB" w:rsidSect="00EE2AC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4B" w:rsidRDefault="00423B4B" w:rsidP="000A141C">
      <w:pPr>
        <w:spacing w:after="0" w:line="240" w:lineRule="auto"/>
      </w:pPr>
      <w:r>
        <w:separator/>
      </w:r>
    </w:p>
  </w:endnote>
  <w:endnote w:type="continuationSeparator" w:id="0">
    <w:p w:rsidR="00423B4B" w:rsidRDefault="00423B4B" w:rsidP="000A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4B" w:rsidRDefault="00423B4B" w:rsidP="000A141C">
      <w:pPr>
        <w:spacing w:after="0" w:line="240" w:lineRule="auto"/>
      </w:pPr>
      <w:r>
        <w:separator/>
      </w:r>
    </w:p>
  </w:footnote>
  <w:footnote w:type="continuationSeparator" w:id="0">
    <w:p w:rsidR="00423B4B" w:rsidRDefault="00423B4B" w:rsidP="000A141C">
      <w:pPr>
        <w:spacing w:after="0" w:line="240" w:lineRule="auto"/>
      </w:pPr>
      <w:r>
        <w:continuationSeparator/>
      </w:r>
    </w:p>
  </w:footnote>
  <w:footnote w:id="1">
    <w:p w:rsidR="00DF6FEC" w:rsidRPr="002323B1" w:rsidRDefault="00DF6FEC" w:rsidP="00DF6F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23B1">
        <w:rPr>
          <w:rStyle w:val="Refdenotaderodap"/>
          <w:rFonts w:ascii="Arial" w:hAnsi="Arial" w:cs="Arial"/>
          <w:sz w:val="20"/>
          <w:szCs w:val="20"/>
        </w:rPr>
        <w:footnoteRef/>
      </w:r>
      <w:r w:rsidR="00F37F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323B1">
        <w:rPr>
          <w:rFonts w:ascii="Arial" w:hAnsi="Arial" w:cs="Arial"/>
          <w:color w:val="000000"/>
          <w:sz w:val="20"/>
          <w:szCs w:val="20"/>
          <w:shd w:val="clear" w:color="auto" w:fill="FFFFFF"/>
        </w:rPr>
        <w:t>Assim como no bingo tradicional é preciso de cartelas. As cartelas no bingo matemático são as operações da adiçã</w:t>
      </w:r>
      <w:r w:rsidR="000F0321">
        <w:rPr>
          <w:rFonts w:ascii="Arial" w:hAnsi="Arial" w:cs="Arial"/>
          <w:color w:val="000000"/>
          <w:sz w:val="20"/>
          <w:szCs w:val="20"/>
          <w:shd w:val="clear" w:color="auto" w:fill="FFFFFF"/>
        </w:rPr>
        <w:t>o, a mesma pode ser substituída</w:t>
      </w:r>
      <w:r w:rsidRPr="002323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 qualquer outra operação ou perguntas relacionadas a algum conteúdo matemático como situação problema.</w:t>
      </w:r>
    </w:p>
  </w:footnote>
  <w:footnote w:id="2">
    <w:p w:rsidR="00DF6FEC" w:rsidRPr="008246BB" w:rsidRDefault="00DF6FEC" w:rsidP="00DF6FEC">
      <w:pPr>
        <w:pStyle w:val="Textodenotaderodap"/>
        <w:rPr>
          <w:rFonts w:ascii="Arial" w:hAnsi="Arial" w:cs="Arial"/>
        </w:rPr>
      </w:pPr>
      <w:r w:rsidRPr="002323B1">
        <w:rPr>
          <w:rStyle w:val="Refdenotaderodap"/>
          <w:rFonts w:ascii="Arial" w:hAnsi="Arial" w:cs="Arial"/>
        </w:rPr>
        <w:footnoteRef/>
      </w:r>
      <w:r w:rsidR="00F37F6E">
        <w:rPr>
          <w:rFonts w:ascii="Arial" w:hAnsi="Arial" w:cs="Arial"/>
        </w:rPr>
        <w:t xml:space="preserve"> Poderá ser utilizado como marcador grãos de feijão</w:t>
      </w:r>
      <w:r w:rsidRPr="002323B1">
        <w:rPr>
          <w:rFonts w:ascii="Arial" w:hAnsi="Arial" w:cs="Arial"/>
        </w:rPr>
        <w:t xml:space="preserve"> ou</w:t>
      </w:r>
      <w:r w:rsidR="00F37F6E">
        <w:rPr>
          <w:rFonts w:ascii="Arial" w:hAnsi="Arial" w:cs="Arial"/>
        </w:rPr>
        <w:t xml:space="preserve"> de</w:t>
      </w:r>
      <w:r w:rsidRPr="002323B1">
        <w:rPr>
          <w:rFonts w:ascii="Arial" w:hAnsi="Arial" w:cs="Arial"/>
        </w:rPr>
        <w:t xml:space="preserve"> milho</w:t>
      </w:r>
      <w:r w:rsidR="009119F6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C5"/>
    <w:rsid w:val="00020DC4"/>
    <w:rsid w:val="00055BC3"/>
    <w:rsid w:val="000710C4"/>
    <w:rsid w:val="00097194"/>
    <w:rsid w:val="000A141C"/>
    <w:rsid w:val="000F0321"/>
    <w:rsid w:val="0010728D"/>
    <w:rsid w:val="001142B3"/>
    <w:rsid w:val="00163C59"/>
    <w:rsid w:val="00167249"/>
    <w:rsid w:val="00170FE1"/>
    <w:rsid w:val="001727A7"/>
    <w:rsid w:val="00194167"/>
    <w:rsid w:val="00197BF7"/>
    <w:rsid w:val="001A54D1"/>
    <w:rsid w:val="001B1101"/>
    <w:rsid w:val="001C37BD"/>
    <w:rsid w:val="0020134E"/>
    <w:rsid w:val="00205F98"/>
    <w:rsid w:val="002323B1"/>
    <w:rsid w:val="00232F6B"/>
    <w:rsid w:val="002413A6"/>
    <w:rsid w:val="0024633F"/>
    <w:rsid w:val="002550B8"/>
    <w:rsid w:val="00262A90"/>
    <w:rsid w:val="00274E20"/>
    <w:rsid w:val="0029668B"/>
    <w:rsid w:val="002F306C"/>
    <w:rsid w:val="00370FD9"/>
    <w:rsid w:val="003B7E6B"/>
    <w:rsid w:val="003C261B"/>
    <w:rsid w:val="00423B4B"/>
    <w:rsid w:val="004251AB"/>
    <w:rsid w:val="00425FAA"/>
    <w:rsid w:val="00472550"/>
    <w:rsid w:val="00477343"/>
    <w:rsid w:val="004B3ACF"/>
    <w:rsid w:val="004F7751"/>
    <w:rsid w:val="0051643F"/>
    <w:rsid w:val="0052483A"/>
    <w:rsid w:val="00535270"/>
    <w:rsid w:val="00596DD4"/>
    <w:rsid w:val="005B31B8"/>
    <w:rsid w:val="005C7AA6"/>
    <w:rsid w:val="00600933"/>
    <w:rsid w:val="00696C42"/>
    <w:rsid w:val="006A4400"/>
    <w:rsid w:val="006D794E"/>
    <w:rsid w:val="006D7E78"/>
    <w:rsid w:val="00741D71"/>
    <w:rsid w:val="00766A79"/>
    <w:rsid w:val="00780D4A"/>
    <w:rsid w:val="007A78C9"/>
    <w:rsid w:val="007C5E7C"/>
    <w:rsid w:val="007D7984"/>
    <w:rsid w:val="007E3853"/>
    <w:rsid w:val="008246BB"/>
    <w:rsid w:val="0082632B"/>
    <w:rsid w:val="0086505B"/>
    <w:rsid w:val="00876D07"/>
    <w:rsid w:val="0088400E"/>
    <w:rsid w:val="009119F6"/>
    <w:rsid w:val="00956538"/>
    <w:rsid w:val="00985869"/>
    <w:rsid w:val="00985B57"/>
    <w:rsid w:val="009A1A54"/>
    <w:rsid w:val="009E1A67"/>
    <w:rsid w:val="009F37AA"/>
    <w:rsid w:val="009F669E"/>
    <w:rsid w:val="00A8785B"/>
    <w:rsid w:val="00A93C3F"/>
    <w:rsid w:val="00AA08B8"/>
    <w:rsid w:val="00AE4714"/>
    <w:rsid w:val="00AF14B4"/>
    <w:rsid w:val="00B0185F"/>
    <w:rsid w:val="00B716C4"/>
    <w:rsid w:val="00B97416"/>
    <w:rsid w:val="00BA36B3"/>
    <w:rsid w:val="00BB6CED"/>
    <w:rsid w:val="00C05566"/>
    <w:rsid w:val="00C14C71"/>
    <w:rsid w:val="00C3048A"/>
    <w:rsid w:val="00C334C5"/>
    <w:rsid w:val="00C356DB"/>
    <w:rsid w:val="00C4231F"/>
    <w:rsid w:val="00C752F6"/>
    <w:rsid w:val="00C77EA1"/>
    <w:rsid w:val="00C8184E"/>
    <w:rsid w:val="00D02873"/>
    <w:rsid w:val="00D27DBB"/>
    <w:rsid w:val="00D86143"/>
    <w:rsid w:val="00D9551F"/>
    <w:rsid w:val="00DE7FC7"/>
    <w:rsid w:val="00DF5DFF"/>
    <w:rsid w:val="00DF6FEC"/>
    <w:rsid w:val="00E11D5A"/>
    <w:rsid w:val="00E31F35"/>
    <w:rsid w:val="00EA2DAF"/>
    <w:rsid w:val="00EE2ACB"/>
    <w:rsid w:val="00F37F6E"/>
    <w:rsid w:val="00F635C4"/>
    <w:rsid w:val="00F6370E"/>
    <w:rsid w:val="00F745B3"/>
    <w:rsid w:val="00F7610B"/>
    <w:rsid w:val="00F822BF"/>
    <w:rsid w:val="00FD6E95"/>
    <w:rsid w:val="00FE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32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66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14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14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14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246B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23B1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323B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32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66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14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14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14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246B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23B1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323B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dor.brasilescola.uol.com.br/estrategias-ensino/bingo-matematico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mpem.fe.unicamp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ere.bruc.com.br/arquivo/pdf2015/19957_976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8734-5C19-4927-A4DE-5440FA60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Lourenço</dc:creator>
  <cp:lastModifiedBy>iLson Lourenço</cp:lastModifiedBy>
  <cp:revision>6</cp:revision>
  <dcterms:created xsi:type="dcterms:W3CDTF">2019-10-31T14:45:00Z</dcterms:created>
  <dcterms:modified xsi:type="dcterms:W3CDTF">2019-10-31T22:56:00Z</dcterms:modified>
</cp:coreProperties>
</file>