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71" w:rsidRPr="009F73B2" w:rsidRDefault="0021071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F73B2">
        <w:rPr>
          <w:rFonts w:ascii="Arial" w:eastAsia="Times New Roman" w:hAnsi="Arial" w:cs="Arial"/>
          <w:b/>
          <w:color w:val="000000"/>
          <w:sz w:val="24"/>
          <w:szCs w:val="24"/>
        </w:rPr>
        <w:t>EPISTEMOLOGIA, HISTÓ</w:t>
      </w:r>
      <w:r w:rsidR="00646971" w:rsidRPr="009F73B2">
        <w:rPr>
          <w:rFonts w:ascii="Arial" w:eastAsia="Times New Roman" w:hAnsi="Arial" w:cs="Arial"/>
          <w:b/>
          <w:color w:val="000000"/>
          <w:sz w:val="24"/>
          <w:szCs w:val="24"/>
        </w:rPr>
        <w:t>RIA DA ARTE E ARTETERAPIA</w:t>
      </w:r>
    </w:p>
    <w:p w:rsidR="00646971" w:rsidRDefault="009F73B2" w:rsidP="009F73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ELIZABETH CHRISTINA COTTA MELLO</w:t>
      </w:r>
    </w:p>
    <w:p w:rsidR="00646971" w:rsidRDefault="006469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45AF5" w:rsidRPr="00646971" w:rsidRDefault="0064697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EPISTEMOLOGIA E </w:t>
      </w:r>
      <w:r w:rsidR="00AB355A">
        <w:rPr>
          <w:rFonts w:ascii="Arial" w:eastAsia="Times New Roman" w:hAnsi="Arial" w:cs="Arial"/>
          <w:b/>
          <w:color w:val="000000"/>
          <w:sz w:val="24"/>
          <w:szCs w:val="24"/>
        </w:rPr>
        <w:t>ESTILOS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6971">
        <w:rPr>
          <w:rFonts w:ascii="Arial" w:eastAsia="Times New Roman" w:hAnsi="Arial" w:cs="Arial"/>
          <w:color w:val="000000"/>
          <w:sz w:val="20"/>
          <w:szCs w:val="20"/>
        </w:rPr>
        <w:t>Em cada período existe uma forma geral das formas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 xml:space="preserve"> de pensamento; e essa forma, como o ar que respiramos, é tão translúcida, tão penetrante e tão aparentemente necessária que só nos tornamos dela conscientes através de um esforço extremo. (Alfred Nort Whitehead: adventures of Ideas).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6971">
        <w:rPr>
          <w:rFonts w:ascii="Arial" w:eastAsia="Times New Roman" w:hAnsi="Arial" w:cs="Arial"/>
          <w:color w:val="000000"/>
          <w:sz w:val="20"/>
          <w:szCs w:val="20"/>
        </w:rPr>
        <w:t xml:space="preserve">Os sistemas dependem 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totalmente, ou melhor, derivam diretamente da atitude mental geral de uma época particular... Mais ainda, a mudança de um sistema não está relacionada somente a poucos elementos mas afeta o todo... as formas voltam, os sistemas não. Sypher (1960, p. 11)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Estilo é uma expressão única. Nas inúmeras divisões possíveis do ato afirmativo de ser e estar no mundo, o estilo em arte é um privilégio de olhar o mundo com óculos particulares. Quem já teve oportunidade de trabalhar em equipe e observou diferentes espec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ialidades, como em um hospital, entende que o nutricionista, fisioterapeuta, o médico e o psicólogo olham o mesmo mundo a partir de lugares diferentes. Diferentes abordagens em psicologia apontam para diversos modos de entendimento do mundo. A prática é ta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mbém específica. O próprio uso da palavra estilo já foi considerado, e com razão, uma ofensa, segundo Sypher (s/d). E nenhuma outra ideia na arte causou tamanho conflito ou disputas: “parece que não conseguimos viver com ela nem sem ela.” (p. 12). Hauser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apud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MELLO, no prelo) foi quem melhor tratou o problema segundo vários estudiosos da História da Arte: Hauser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ibid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) parte da premissa que a idéia de estilo é tão essencial para a história da arte que, sem ela, teríamos somente uma cronologia ou um catálogo das obras e dos artistas e não poderíamos chegar a indagar o como e o porquê das mudanças em arte.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O paradoxo ao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falar de estilos, e ao mesmo tempo, admitir a singularidade de cada artista, permite</w:t>
      </w:r>
      <w:r w:rsidRPr="00646971">
        <w:rPr>
          <w:rFonts w:ascii="Arial" w:eastAsia="Times New Roman" w:hAnsi="Arial" w:cs="Arial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um paralelo podemos afirmar que cada ser humano é potencialmente único, mas que temos características comuns com determinados grupos nos quais estamos implicados.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Seguindo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Hauser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ibid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): o monte é sempre mais do que os grãos de areia que o compõe; mas também o monte é somente a soma dos grãos. Observamos assim a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dupla natureza do estilo, onde este “adquire sua forma, direção e estrutura a partir de muitos artistas, embora n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enhum deles esteja, necessariamente, consciente do estilo que está ajudando a criar.” (SYPHER, s/d, p. 12). Sypher diria mais: quando a individualidade sobressair talvez o estilo jamais possa encontrar seu denominador comum. Isto porque um estilo congrega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uma comunidade de problemas, métodos e soluções.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Este aspecto para todos nós em psicologia é essencial já que discutimos a questão da regularidade e irregularidades</w:t>
      </w:r>
      <w:r w:rsidRPr="00646971">
        <w:rPr>
          <w:rFonts w:ascii="Arial" w:eastAsia="Times New Roman" w:hAnsi="Arial" w:cs="Arial"/>
          <w:sz w:val="24"/>
          <w:szCs w:val="24"/>
        </w:rPr>
        <w:t>, multiplicidade em psicologia. C. G. Jung admite inúmeros olhares. E seus métodos cuja etim</w:t>
      </w:r>
      <w:r w:rsidRPr="00646971">
        <w:rPr>
          <w:rFonts w:ascii="Arial" w:eastAsia="Times New Roman" w:hAnsi="Arial" w:cs="Arial"/>
          <w:sz w:val="24"/>
          <w:szCs w:val="24"/>
        </w:rPr>
        <w:t xml:space="preserve">ologia envolver a ideia de caminho: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podem ser enriquecidas pelos estudos de “nossos” estilos de produções, sejam únicos ou provisórios, identificados com certos momentos artísticos.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O estilo é uma abstração, e toda teoria também. O perigo de destruição do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individual é sem dúvida uma ameaça constante em qualquer produção científica ou filosófica, e em história da arte não é diferente. O estilo existe: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6971">
        <w:rPr>
          <w:rFonts w:ascii="Arial" w:eastAsia="Times New Roman" w:hAnsi="Arial" w:cs="Arial"/>
          <w:color w:val="000000"/>
          <w:sz w:val="20"/>
          <w:szCs w:val="20"/>
        </w:rPr>
        <w:t xml:space="preserve">... observa Hauser, mas nunca “existe” no mesmo sentido que “existe um quadro de qualquer artista. O estilo 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de certa forma, é somente uma ficção necessária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6971">
        <w:rPr>
          <w:rFonts w:ascii="Arial" w:eastAsia="Times New Roman" w:hAnsi="Arial" w:cs="Arial"/>
          <w:i/>
          <w:color w:val="000000"/>
          <w:sz w:val="20"/>
          <w:szCs w:val="20"/>
        </w:rPr>
        <w:t>Quanto mais próximos estivermos de qualquer período, seja através do tempo ou do conhecimento, tanto mais complicado ele parecerá.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” (SYPHER, 1960, p. 12).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Apesar destas dificuldades, necessitamos tentar sist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ematizar a visão de mundo da arte até os nossos dias.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6971">
        <w:rPr>
          <w:rFonts w:ascii="Arial" w:eastAsia="Times New Roman" w:hAnsi="Arial" w:cs="Arial"/>
          <w:color w:val="000000"/>
          <w:sz w:val="20"/>
          <w:szCs w:val="20"/>
        </w:rPr>
        <w:t>... a noção de estilo é autocontraditória, já que muitos artistas trabalhando individualmente produzem o que nenhum deles pretendia: “Estilo é a unidade ideal de um todo que compreende inúmeros elementos concretos e disparatados”. Como diz Hauser, […] o es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tilo tem uma dupla natureza: adquire a sua forma, direção e estrutura a partir de muitos artistas, embora nenhum deles esteja, necessariamente, consciente do estilo que está ajudando a criar. (SYPHER, 1960, p. 12).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Estamos diante, como se percebe, da noçã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o de abstração, classificação, de totalidade e de partes. O todo é maior que a soma das partes, mas cada pequena parte é mais do que um elemento. Somos mais do que parte de algo, todos nós, como os artistas e suas artes estão para além de suas classificaçõ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es, de certo modo, somos inapreensíveis.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A primeira tarefa de fundamentar é saber separar o “joio do trigo”, a primeira tarefa de psique é entender de montes de grãos, sem se assustar com as nossas tarefas a nossa frente. Psique sempre achou que era incapa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z, e pensou em morrer, seja na hora de separar os grãos, ou enfrentar as outras tarefas: mas fez o essencial, se colocou à disposição da tarefa.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Neste caso estamos diante também de partes, grupos de partes, lembremos que Psique teve que separar em pequenos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grupos.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O estilo, como abstração, também emerge, sendo um conjunto de regras que adquire “sua forma, direção e estrutura a partir de muitos artistas, embora nenhum deles esteja, necessariamente, consciente de estilo que está ajudando a criar”.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ibid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Veremos nas passagens de estilos e paradigmas as mudanças estruturais.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b/>
          <w:color w:val="000000"/>
          <w:sz w:val="24"/>
          <w:szCs w:val="24"/>
        </w:rPr>
        <w:t>Para além e aquém dos estilos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É polêmico falar de estilos, até de estilos, porque em arte ocorrem situações onde surge um estilo e, ao mesmo tempo, um outro visionário isolado, que tra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z uma outra novidade estética, como é o caso do impressionismo e de Cézanne. Porém podemos ainda abstrair mais em paradigmas. Estamos também observando que há a questão do espaço-tempo. No estudo sobre história do espaço percebe-se que o Impressionismo não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ganhou um estudo particular, sendo observado também por nós, o que confirmou esse entendimento (REGINALDO LEITE, notas de aula, 2012). Para além dos grupos e subgrupos, há questões de fundamentos. Refletir sobre as mudanças de espaço também se observam. H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á um olhar para o mundo esperando respostas e desvelando respostas para além de mim, quando a arte está ligada a um espaço de outro “lugar” que não é deste mundo. O foco e o enfoque não é pessoal e não temos “os corpos”, a matéria, ou o mundo sensível como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parâmetro. Falamos muito do aspecto negativo dessa arte antes do Renascimento, mas esquecemos da beleza da arquitetura, da arte que gira em torno de um eixo que organiza a experiência como unidade.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Por tudo isso Sypher conclui que a história da arte é int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erpretação e como tal não deve ter um final: um assunto fechado. E o conceito é resumido por ele como um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6971">
        <w:rPr>
          <w:rFonts w:ascii="Arial" w:eastAsia="Times New Roman" w:hAnsi="Arial" w:cs="Arial"/>
          <w:color w:val="000000"/>
          <w:sz w:val="20"/>
          <w:szCs w:val="20"/>
        </w:rPr>
        <w:t xml:space="preserve">... estilo genuíno é a expressão dominante, prevalecente ou autenticamente contemporânea da visão de mundo daqueles artistas que tiveram mais êxito ao intuir o tipo de experiência humana peculiar ao seu tempo e que têm a capacidade de 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lastRenderedPageBreak/>
        <w:t>expressar esta experi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ência sob formas profundamente adequadas ao pensamento, à ciência e à tecnologia que fazem parte dessa mesma experiência. […] Um estilo nasce devagar; depois de muitos esforços, falsos inícios e erros. Todas essas dificuldades, todos esses desvios são inev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itáveis pois qualquer época só adquire indiretamente a consciência das suas crenças sobre o mundo em que existe; e há sempre a tendência de traduzir a experiência contemporânea para o idioma da experiência do passado – o que, é óbvio, dá continuidade à his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tória das artes. (</w:t>
      </w:r>
      <w:r w:rsidRPr="00646971">
        <w:rPr>
          <w:rFonts w:ascii="Arial" w:eastAsia="Times New Roman" w:hAnsi="Arial" w:cs="Arial"/>
          <w:i/>
          <w:color w:val="000000"/>
          <w:sz w:val="20"/>
          <w:szCs w:val="20"/>
        </w:rPr>
        <w:t>ibid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, p. 13).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Na história da Ciência não foi diferente. Estudamos oportunamente essa questão anteriormente no nosso doutorado</w:t>
      </w:r>
      <w:r w:rsidRPr="00646971">
        <w:rPr>
          <w:rFonts w:ascii="Arial" w:eastAsia="Times New Roman" w:hAnsi="Arial" w:cs="Arial"/>
          <w:sz w:val="24"/>
          <w:szCs w:val="24"/>
        </w:rPr>
        <w:t xml:space="preserve"> e pós doutorado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(MELLO, 2002), sobre as diferentes possibilidades da criação do mundo e as grandes rupturas e t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ransformações de visões de mundo. Na física, por exemplo, ao fazermos paralelos com o estilo, incluiríamos, a física Newtoniana; a de Maxwell; a da relatividade e as das teorias quânticas até as diferentes propostas de cosmologias. Porém, em termos paradig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máticos dividimos desde a totalidade da cosmovisão da Física anterior a sistematização da Unidade em Newton; a física da Relatividade e a entrada da dualidade a partir de diferentes pontos de vista de Einstein; a Física quântica e a noção relacional como u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 terceiro incluído e um terceiro paradigma e a Física – cosmologia a partir de 1950 que é a cosmologia quântica onde há a entrada do tempo, como um quarto elemento, na verdade um resgate da totalidade</w:t>
      </w:r>
      <w:r w:rsidRPr="00646971">
        <w:rPr>
          <w:rFonts w:ascii="Arial" w:eastAsia="Times New Roman" w:hAnsi="Arial" w:cs="Arial"/>
          <w:sz w:val="24"/>
          <w:szCs w:val="24"/>
        </w:rPr>
        <w:t xml:space="preserve"> (</w:t>
      </w:r>
      <w:r w:rsidRPr="00646971">
        <w:rPr>
          <w:rFonts w:ascii="Arial" w:eastAsia="Times New Roman" w:hAnsi="Arial" w:cs="Arial"/>
          <w:i/>
          <w:sz w:val="24"/>
          <w:szCs w:val="24"/>
        </w:rPr>
        <w:t>ibid</w:t>
      </w:r>
      <w:r w:rsidRPr="00646971">
        <w:rPr>
          <w:rFonts w:ascii="Arial" w:eastAsia="Times New Roman" w:hAnsi="Arial" w:cs="Arial"/>
          <w:sz w:val="24"/>
          <w:szCs w:val="24"/>
        </w:rPr>
        <w:t>).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Há passagens entre essas teorias e estilos, e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principalmente há passagens, diria Thom em “Parábolas e Catástrofes”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apud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 MELLO, 2002), verdadeiros saltos e catástrofes na ruptura de modelos antigos para novos. Também os artistas as vezes estão no meio desse caminho. Os momentos de passagem podem ser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chamados, como imaginamos que Wölfflin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apud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MELLO, mimeo) faria de Maneiristas. Há realmente um movimento pendular. Logo podemos fazer grandes sistematizações: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Há estilos; esses estilos em parte seguem o que afirmou Wölfflin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ibid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): entre o não-pictórico e o pictórico, e no meio destes o maneirismo (à maneira de) quando artistas vivem de forma mais individual e malograda, por vezes, uma crise pessoal e coletiva. E ainda há os paradigmas: as grandes mudanças e novos sistemas, tal co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mo na psicologia conhecemos, onde há transformações radicais tendendo ao oposto do paradigma anterior, com características diferentes em cada sistema.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Os </w:t>
      </w:r>
      <w:r w:rsidRPr="00646971">
        <w:rPr>
          <w:rFonts w:ascii="Arial" w:eastAsia="Times New Roman" w:hAnsi="Arial" w:cs="Arial"/>
          <w:b/>
          <w:color w:val="000000"/>
          <w:sz w:val="24"/>
          <w:szCs w:val="24"/>
        </w:rPr>
        <w:t>paradigmas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, dentro desta perspectiva são estilos.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Há conjuntos de estilizações segundo o autor, mas pa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ra admitir um estilo ou paradigma é necessário a mudança do entendimento do mundo a partir de axiomas ou pressupostos básicos similares. Todas as mudanças de paradigmas envolvem uma mudança radical, uma mudança de espaço-tempo. O modernismo poderia ser ent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endido como tendo vários estilos. Mas o estilo só se estrutura a partir do cubismo. A radicalidade é uma nova visão de mundo.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O exemplo de Shypher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op. cit.,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p. 13) é paradigmático: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6971">
        <w:rPr>
          <w:rFonts w:ascii="Arial" w:eastAsia="Times New Roman" w:hAnsi="Arial" w:cs="Arial"/>
          <w:color w:val="000000"/>
          <w:sz w:val="20"/>
          <w:szCs w:val="20"/>
        </w:rPr>
        <w:t>Tomemos, por exemplo, a mudança no conceito de mundo ocorrida quando a ordem ptolomaica medieval foi substituída pela ordem copérnica renascentista. Foi uma revolução no conceito de espaço, isto é, no próprio conceito de universo e do lugar do homem dentro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 xml:space="preserve"> dele.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A mudança paradigmática é uma mudança que envolve a mudança do Universo, e a mudança do Universo Humano, nossa relação com o espaço e tempo.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6971">
        <w:rPr>
          <w:rFonts w:ascii="Arial" w:eastAsia="Times New Roman" w:hAnsi="Arial" w:cs="Arial"/>
          <w:color w:val="000000"/>
          <w:sz w:val="20"/>
          <w:szCs w:val="20"/>
        </w:rPr>
        <w:t xml:space="preserve">Na arte, o primeiro sintoma dessa mudança de concepção do mundo apareceu quando os escultores, arquitetos 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e pintores do início do Renascimento começaram a representar a realidade através do ponto de fuga da perspectiva ortogonal. [...]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6971">
        <w:rPr>
          <w:rFonts w:ascii="Arial" w:eastAsia="Times New Roman" w:hAnsi="Arial" w:cs="Arial"/>
          <w:color w:val="000000"/>
          <w:sz w:val="20"/>
          <w:szCs w:val="20"/>
        </w:rPr>
        <w:t>A princípio produziu alguns efeitos estranhos como nas pinturas de Paolo Uccello. Foi somente depois que Alberti e outros teór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 xml:space="preserve">icos italianos do </w:t>
      </w:r>
      <w:r w:rsidRPr="00646971">
        <w:rPr>
          <w:rFonts w:ascii="Arial" w:eastAsia="Times New Roman" w:hAnsi="Arial" w:cs="Arial"/>
          <w:i/>
          <w:color w:val="000000"/>
          <w:sz w:val="20"/>
          <w:szCs w:val="20"/>
        </w:rPr>
        <w:t>quattrocento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 xml:space="preserve"> racionalizaram a técnica dentro de um sistema fechado de tratamento do espaço que surgiu o autêntico estilo renascentista nas obras de pintores importantes. […] apesar das várias maneiras pessoais e, muitas vezes, conflitantes de um espaço matematicamente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 xml:space="preserve"> coerente a partir de um ponto de vista tornou possível a Escola de Atenas de Rafael, uma obra que representa de forma acabada e quase oficial o estilo “grandioso” do Renascimento e que resume […] a experiência de uma época através de técnicas que o compõe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 xml:space="preserve">m sejam fundidas em um método de representação coerente. (SHYPHER, </w:t>
      </w:r>
      <w:r w:rsidRPr="0064697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op. cit., 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p. 13).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Ou seja, a mudança da Idade Média para o Renascimento é mais do que uma questão de estilo. Aqui falamos de uma mudança de percepção completa do mundo.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Antes havia o doura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do, somente um plano pois todos os outros estavam contidos dentro dele. Como resume e posteriormente em estudos de professores de arte, como Leite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op. cit.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): no Gótico havia essa postura </w:t>
      </w:r>
      <w:r w:rsidRPr="00646971">
        <w:rPr>
          <w:rFonts w:ascii="Arial" w:eastAsia="Times New Roman" w:hAnsi="Arial" w:cs="Arial"/>
          <w:sz w:val="24"/>
          <w:szCs w:val="24"/>
        </w:rPr>
        <w:t xml:space="preserve">sobre o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céu precisar ser dourado</w:t>
      </w:r>
      <w:r w:rsidRPr="00646971">
        <w:rPr>
          <w:rFonts w:ascii="Arial" w:eastAsia="Times New Roman" w:hAnsi="Arial" w:cs="Arial"/>
          <w:sz w:val="24"/>
          <w:szCs w:val="24"/>
        </w:rPr>
        <w:t>. Tudo é, há a totalidade, e nesta é</w:t>
      </w:r>
      <w:r w:rsidRPr="00646971">
        <w:rPr>
          <w:rFonts w:ascii="Arial" w:eastAsia="Times New Roman" w:hAnsi="Arial" w:cs="Arial"/>
          <w:sz w:val="24"/>
          <w:szCs w:val="24"/>
        </w:rPr>
        <w:t xml:space="preserve">poca se vive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em um universo virtual, nesse sentido,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simbólico. Depois vai surgindo o reboco úmido enquanto está úmido e começa a se pensar em um céu azul.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O Renascimento traz a perspectiva: surge a separação entre o eu e o outro, há a produção de uma duali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dade, agora com o ponto de fuga</w:t>
      </w:r>
      <w:r w:rsidRPr="00646971">
        <w:rPr>
          <w:rFonts w:ascii="Arial" w:eastAsia="Times New Roman" w:hAnsi="Arial" w:cs="Arial"/>
          <w:sz w:val="24"/>
          <w:szCs w:val="24"/>
        </w:rPr>
        <w:t>. Essa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dualidade </w:t>
      </w:r>
      <w:r w:rsidRPr="00646971">
        <w:rPr>
          <w:rFonts w:ascii="Arial" w:eastAsia="Times New Roman" w:hAnsi="Arial" w:cs="Arial"/>
          <w:sz w:val="24"/>
          <w:szCs w:val="24"/>
        </w:rPr>
        <w:t>se expressa também entre o ser humano e deus.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Há o mundo físico e na mesma superfície da tela dois espaços. Para alguns autores a mera técnica veio antes... e depois vem o estilo. Mas podemos imaginar se os p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rocessos ocorrem de outra forma, temas da humanidade, espaços diferenciados necessários, epistemologias arquetípicas, o fato é que seja o que for, essas mudanças foram inicialmente realizadas por visionários e não possuíam um todo coeso.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6971">
        <w:rPr>
          <w:rFonts w:ascii="Arial" w:eastAsia="Times New Roman" w:hAnsi="Arial" w:cs="Arial"/>
          <w:color w:val="000000"/>
          <w:sz w:val="20"/>
          <w:szCs w:val="20"/>
        </w:rPr>
        <w:t>Tudo isso quer di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zer também que o século XIX foi tão revolucionário nas artes quanto na sociedade. E os verdadeiros revolucionários em arte não são os que se revoltam contra ou rejeitam o passado mas aqueles que, durante a sua revolta, encontraram uma nova técnica. A rebel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ião, em si, não é criativa, como o prova a arte romântica, embora possa levar a novas técnicas. Os impressionistas foram rebeldes surpreendentemente criativos. (</w:t>
      </w:r>
      <w:r w:rsidRPr="00646971">
        <w:rPr>
          <w:rFonts w:ascii="Arial" w:eastAsia="Times New Roman" w:hAnsi="Arial" w:cs="Arial"/>
          <w:i/>
          <w:color w:val="000000"/>
          <w:sz w:val="20"/>
          <w:szCs w:val="20"/>
        </w:rPr>
        <w:t>ibid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, p. 15).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Ao contrário do que fala o aqui o autor, imagino que todos os ditos por ele “estilizações” são sim tipos de estilos, porém, há outros que rompem em sua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radicalidade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, e esses são paradigmas. Faço essa diferença porque considero que todas as artes, como a ro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mântica, são marcantes e criativas. Mas o novo como expressão mais original e assim um novo que estrutura uma nova forma de ser e estar no mundo, um novo olhar, um arquétipo numérico.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Como em termos de estilo também são ficcionais tanto quanto qualquer teo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ria. Mas sua relevância já foi intuída pela psicologia de Jung: se o seu modelo é cosmogônico, se os números são os principais arquétipos, ordenar em dinamismos ou faixas de sentido é essencial para entendermos que “problemas” e “soluções”, bem como que “m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étodos” estamos diante de nós ao olhar as produções que a um só tempo, são únicas e compreendidas dentro de determinados pressupostos. Toda teoria por mais ampla que seja pode ser redutiva quando confundirmos o “mapa” com o “território”, quando esquecermos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que o ser humano sempre será mais do que uma teoria sobre ele. Ao ler Tipos psicológicos o leitor vai encontrar os perigos do pensamento: os conceitos reduzem se acreditarmos que são entidades transcendentais, tais como os religiosos, quando se tornam sei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tas fundamentalistas.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A sedução dos tipos racionais, nem melhores ou piores do que outros, podem ceder a vontade de produzir sistemas fechados ou abertos. Os sistemas são necessários e eles existirão sempre e estes ainda mais quanto mais amplos são, mais p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erigosos se tornam. Fugir do perigo não é a solução, mas manter a humildade diante das inúmeras possibilidades teóricas e práticas.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Os paradigmas incluem vários estilos. Por exemplo o Modernismo: o modernismo existe como um tecido que inclui antes de tudo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uma aceitação do irracional, a compreensão do humano – e da arte – como pós-guerra. A guerra do humano e sua profunda busca de compreensão envolve o que chamo aqui da necessidade de aceitação do lado mais negro do humano. Não há como viver uma guerra, e pa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ssar por ela, sem expressar, ou precisar fazê-lo, toda a Feiura, horror, angústia e profundidade do ser humano. Na vida, como na arte, os planos se esfacelam, a realidade, tal qual um espelho, se rompe em mil pedaços... cubistas. A realidade se funde, na v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erdade, é invadida pelo sonho e pesadelo juntos: vivemos a ruptura de um ser que é humano e é capaz de ser contra a humanidade. Os dois planos, o real e o imaginário, contrapõem-se e se encontram lado a lado em um S. Dalí.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Dito de forma mais precisa entrar em um estilo é expressar através do “arquétipo” de uma cor, uma vivência psíquica ímpar, uma forma de sentir, pensar, perceber e intuir única a experiência.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:rsidR="00045AF5" w:rsidRPr="00646971" w:rsidRDefault="00081919">
      <w:pPr>
        <w:pStyle w:val="normal0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MELLO, E. C. C. Criação - Arte e Psicologia como fun</w:t>
      </w:r>
      <w:r w:rsidRPr="00646971">
        <w:rPr>
          <w:rFonts w:ascii="Arial" w:eastAsia="Times New Roman" w:hAnsi="Arial" w:cs="Arial"/>
          <w:sz w:val="24"/>
          <w:szCs w:val="24"/>
        </w:rPr>
        <w:t>damentos da Arteterapia.</w:t>
      </w:r>
      <w:r w:rsidRPr="0064697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i/>
          <w:sz w:val="24"/>
          <w:szCs w:val="24"/>
        </w:rPr>
        <w:t>Monografia de graduação de Licenciatura plena em Arte-educação.</w:t>
      </w:r>
      <w:r w:rsidRPr="00646971">
        <w:rPr>
          <w:rFonts w:ascii="Arial" w:eastAsia="Times New Roman" w:hAnsi="Arial" w:cs="Arial"/>
          <w:sz w:val="24"/>
          <w:szCs w:val="24"/>
        </w:rPr>
        <w:t xml:space="preserve"> Bennett, 2007.</w:t>
      </w:r>
    </w:p>
    <w:p w:rsidR="00045AF5" w:rsidRPr="00646971" w:rsidRDefault="00081919">
      <w:pPr>
        <w:pStyle w:val="normal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_____________. História da Arte e seus Paradigmas. Mundo.</w:t>
      </w:r>
    </w:p>
    <w:p w:rsidR="00045AF5" w:rsidRPr="00646971" w:rsidRDefault="00081919">
      <w:pPr>
        <w:pStyle w:val="normal0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 xml:space="preserve">SYPHER, W. </w:t>
      </w:r>
      <w:r w:rsidRPr="00646971">
        <w:rPr>
          <w:rFonts w:ascii="Arial" w:eastAsia="Times New Roman" w:hAnsi="Arial" w:cs="Arial"/>
          <w:i/>
          <w:sz w:val="24"/>
          <w:szCs w:val="24"/>
        </w:rPr>
        <w:t>Do Rococó ao Cubismo – na arte e na literatura.</w:t>
      </w:r>
      <w:r w:rsidRPr="00646971">
        <w:rPr>
          <w:rFonts w:ascii="Arial" w:eastAsia="Times New Roman" w:hAnsi="Arial" w:cs="Arial"/>
          <w:sz w:val="24"/>
          <w:szCs w:val="24"/>
        </w:rPr>
        <w:t xml:space="preserve"> São Paulo: Editora Perspectiva, 1980.</w:t>
      </w:r>
    </w:p>
    <w:p w:rsidR="00045AF5" w:rsidRPr="00646971" w:rsidRDefault="00081919">
      <w:pPr>
        <w:pStyle w:val="normal0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 xml:space="preserve">THOM, R. </w:t>
      </w:r>
      <w:r w:rsidRPr="00646971">
        <w:rPr>
          <w:rFonts w:ascii="Arial" w:eastAsia="Times New Roman" w:hAnsi="Arial" w:cs="Arial"/>
          <w:i/>
          <w:sz w:val="24"/>
          <w:szCs w:val="24"/>
        </w:rPr>
        <w:t>Parábolas e Catástrofes.</w:t>
      </w:r>
      <w:r w:rsidRPr="00646971">
        <w:rPr>
          <w:rFonts w:ascii="Arial" w:eastAsia="Times New Roman" w:hAnsi="Arial" w:cs="Arial"/>
          <w:sz w:val="24"/>
          <w:szCs w:val="24"/>
        </w:rPr>
        <w:t xml:space="preserve"> Lisboa: Publicações Dom Quixote, 1985.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b/>
          <w:color w:val="000000"/>
          <w:sz w:val="24"/>
          <w:szCs w:val="24"/>
        </w:rPr>
        <w:t>EPISTEMOLOGIA DOS POVOS ORIGINÁRIOS</w:t>
      </w:r>
    </w:p>
    <w:p w:rsidR="00045AF5" w:rsidRPr="00646971" w:rsidRDefault="00081919">
      <w:pPr>
        <w:pStyle w:val="normal0"/>
        <w:tabs>
          <w:tab w:val="left" w:pos="9344"/>
        </w:tabs>
        <w:spacing w:after="0" w:line="360" w:lineRule="auto"/>
        <w:ind w:left="-12" w:right="-568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O MULTICULTURALISMO</w:t>
      </w:r>
    </w:p>
    <w:p w:rsidR="00045AF5" w:rsidRPr="00646971" w:rsidRDefault="00081919">
      <w:pPr>
        <w:pStyle w:val="normal0"/>
        <w:tabs>
          <w:tab w:val="left" w:pos="9344"/>
        </w:tabs>
        <w:spacing w:after="0" w:line="360" w:lineRule="auto"/>
        <w:ind w:left="-12" w:right="-568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Multiculturalismo e educação: Utilizando a linguagem de Piaget (</w:t>
      </w:r>
      <w:r w:rsidRPr="00646971">
        <w:rPr>
          <w:rFonts w:ascii="Arial" w:eastAsia="Times New Roman" w:hAnsi="Arial" w:cs="Arial"/>
          <w:i/>
          <w:sz w:val="24"/>
          <w:szCs w:val="24"/>
        </w:rPr>
        <w:t>apud</w:t>
      </w:r>
      <w:r w:rsidRPr="00646971">
        <w:rPr>
          <w:rFonts w:ascii="Arial" w:eastAsia="Times New Roman" w:hAnsi="Arial" w:cs="Arial"/>
          <w:sz w:val="24"/>
          <w:szCs w:val="24"/>
        </w:rPr>
        <w:t xml:space="preserve"> MELLO, 2007) podem</w:t>
      </w:r>
      <w:r w:rsidRPr="00646971">
        <w:rPr>
          <w:rFonts w:ascii="Arial" w:eastAsia="Times New Roman" w:hAnsi="Arial" w:cs="Arial"/>
          <w:sz w:val="24"/>
          <w:szCs w:val="24"/>
        </w:rPr>
        <w:t xml:space="preserve">os afirmar que não sairmos da fase egocêntrica necessariamente somos </w:t>
      </w:r>
      <w:r w:rsidRPr="00646971">
        <w:rPr>
          <w:rFonts w:ascii="Arial" w:eastAsia="Times New Roman" w:hAnsi="Arial" w:cs="Arial"/>
          <w:sz w:val="24"/>
          <w:szCs w:val="24"/>
        </w:rPr>
        <w:lastRenderedPageBreak/>
        <w:t>levados a confrontar a diferença e o multiculturalismo, bem como uma possibilidade de generalizar em termos estruturais sem perder as especificidades.</w:t>
      </w:r>
    </w:p>
    <w:p w:rsidR="00045AF5" w:rsidRPr="00646971" w:rsidRDefault="00045AF5">
      <w:pPr>
        <w:pStyle w:val="normal0"/>
        <w:tabs>
          <w:tab w:val="left" w:pos="10324"/>
          <w:tab w:val="left" w:pos="10608"/>
        </w:tabs>
        <w:spacing w:after="0" w:line="360" w:lineRule="auto"/>
        <w:ind w:right="-568"/>
        <w:rPr>
          <w:rFonts w:ascii="Arial" w:eastAsia="Times New Roman" w:hAnsi="Arial" w:cs="Arial"/>
          <w:sz w:val="24"/>
          <w:szCs w:val="24"/>
        </w:rPr>
      </w:pPr>
    </w:p>
    <w:p w:rsidR="00045AF5" w:rsidRPr="00646971" w:rsidRDefault="00081919">
      <w:pPr>
        <w:pStyle w:val="normal0"/>
        <w:tabs>
          <w:tab w:val="center" w:pos="8024"/>
          <w:tab w:val="right" w:pos="12344"/>
          <w:tab w:val="left" w:pos="13060"/>
        </w:tabs>
        <w:spacing w:after="0" w:line="360" w:lineRule="auto"/>
        <w:ind w:left="1460" w:right="-568"/>
        <w:jc w:val="both"/>
        <w:rPr>
          <w:rFonts w:ascii="Arial" w:eastAsia="Times New Roman" w:hAnsi="Arial" w:cs="Arial"/>
          <w:sz w:val="20"/>
          <w:szCs w:val="20"/>
        </w:rPr>
      </w:pPr>
      <w:r w:rsidRPr="00646971">
        <w:rPr>
          <w:rFonts w:ascii="Arial" w:eastAsia="Times New Roman" w:hAnsi="Arial" w:cs="Arial"/>
          <w:sz w:val="20"/>
          <w:szCs w:val="20"/>
        </w:rPr>
        <w:t xml:space="preserve">A questão do múltiplo, do plural, do diverso, bem como das discriminações e preconceitos a ela associados passam a exigir resposta, no caso da educação, que preparem futuras gerações para lidar com sociedades cada vez mais plurais e desiguais. Cobra-se da </w:t>
      </w:r>
      <w:r w:rsidRPr="00646971">
        <w:rPr>
          <w:rFonts w:ascii="Arial" w:eastAsia="Times New Roman" w:hAnsi="Arial" w:cs="Arial"/>
          <w:sz w:val="20"/>
          <w:szCs w:val="20"/>
        </w:rPr>
        <w:t>educação e, mais especificamente, do currículo, grande parte daquelas que são percebidas como medidas para a formação de cidadãos abertos ao mundo, flexíveis em seus valores, tolerantes e democráticos. [...] Pensar em um cotidiano alternativo, que valoriza</w:t>
      </w:r>
      <w:r w:rsidRPr="00646971">
        <w:rPr>
          <w:rFonts w:ascii="Arial" w:eastAsia="Times New Roman" w:hAnsi="Arial" w:cs="Arial"/>
          <w:sz w:val="20"/>
          <w:szCs w:val="20"/>
        </w:rPr>
        <w:t xml:space="preserve"> e a pluralidade cultural e contribua para a formação da cidadania multicultual passa a se impor. [...]</w:t>
      </w:r>
    </w:p>
    <w:p w:rsidR="00045AF5" w:rsidRPr="00646971" w:rsidRDefault="00081919">
      <w:pPr>
        <w:pStyle w:val="normal0"/>
        <w:tabs>
          <w:tab w:val="center" w:pos="8024"/>
          <w:tab w:val="right" w:pos="12344"/>
          <w:tab w:val="left" w:pos="13060"/>
        </w:tabs>
        <w:spacing w:after="0" w:line="360" w:lineRule="auto"/>
        <w:ind w:left="1460" w:right="-568"/>
        <w:jc w:val="both"/>
        <w:rPr>
          <w:rFonts w:ascii="Arial" w:eastAsia="Times New Roman" w:hAnsi="Arial" w:cs="Arial"/>
          <w:sz w:val="20"/>
          <w:szCs w:val="20"/>
        </w:rPr>
      </w:pPr>
      <w:r w:rsidRPr="00646971">
        <w:rPr>
          <w:rFonts w:ascii="Arial" w:eastAsia="Times New Roman" w:hAnsi="Arial" w:cs="Arial"/>
          <w:sz w:val="20"/>
          <w:szCs w:val="20"/>
        </w:rPr>
        <w:t>O desafio maior para a educação anti-racista e anti-discriminatória [...] é o de trabalhar no horizonte das identidade híbridas [...] de forma a não ess</w:t>
      </w:r>
      <w:r w:rsidRPr="00646971">
        <w:rPr>
          <w:rFonts w:ascii="Arial" w:eastAsia="Times New Roman" w:hAnsi="Arial" w:cs="Arial"/>
          <w:sz w:val="20"/>
          <w:szCs w:val="20"/>
        </w:rPr>
        <w:t>encializar as diferenças [...] mas, ao mesmo tempo, não promover sua total distinção (Canen, 2001b: 71)  (Canen, in Lopes &amp; Macedo, 2000, p. 174-175). (</w:t>
      </w:r>
      <w:r w:rsidRPr="00646971">
        <w:rPr>
          <w:rFonts w:ascii="Arial" w:eastAsia="Times New Roman" w:hAnsi="Arial" w:cs="Arial"/>
          <w:i/>
          <w:sz w:val="20"/>
          <w:szCs w:val="20"/>
        </w:rPr>
        <w:t>apud</w:t>
      </w:r>
      <w:r w:rsidRPr="00646971">
        <w:rPr>
          <w:rFonts w:ascii="Arial" w:eastAsia="Times New Roman" w:hAnsi="Arial" w:cs="Arial"/>
          <w:sz w:val="20"/>
          <w:szCs w:val="20"/>
        </w:rPr>
        <w:t xml:space="preserve"> MELLO, 2007, p. 261)</w:t>
      </w:r>
    </w:p>
    <w:p w:rsidR="00045AF5" w:rsidRPr="00646971" w:rsidRDefault="00045AF5">
      <w:pPr>
        <w:pStyle w:val="normal0"/>
        <w:tabs>
          <w:tab w:val="left" w:pos="11938"/>
        </w:tabs>
        <w:spacing w:after="0" w:line="360" w:lineRule="auto"/>
        <w:ind w:left="1460" w:right="-568"/>
        <w:rPr>
          <w:rFonts w:ascii="Arial" w:eastAsia="Times New Roman" w:hAnsi="Arial" w:cs="Arial"/>
          <w:sz w:val="24"/>
          <w:szCs w:val="24"/>
        </w:rPr>
      </w:pPr>
    </w:p>
    <w:p w:rsidR="00045AF5" w:rsidRPr="00646971" w:rsidRDefault="00045AF5">
      <w:pPr>
        <w:pStyle w:val="normal0"/>
        <w:tabs>
          <w:tab w:val="left" w:pos="10466"/>
        </w:tabs>
        <w:spacing w:after="0" w:line="360" w:lineRule="auto"/>
        <w:ind w:left="-12" w:right="-568"/>
        <w:rPr>
          <w:rFonts w:ascii="Arial" w:eastAsia="Times New Roman" w:hAnsi="Arial" w:cs="Arial"/>
          <w:sz w:val="24"/>
          <w:szCs w:val="24"/>
        </w:rPr>
      </w:pP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Especialistas no tema Hall (1977), Canen (1995, 1997, 2000), Featherstoni (1</w:t>
      </w:r>
      <w:r w:rsidRPr="00646971">
        <w:rPr>
          <w:rFonts w:ascii="Arial" w:eastAsia="Times New Roman" w:hAnsi="Arial" w:cs="Arial"/>
          <w:sz w:val="24"/>
          <w:szCs w:val="24"/>
        </w:rPr>
        <w:t>997), Candau (1997), Grant (1997), etc, admitem que grande parte das sociedades possuem uma pluralidade de identidades culturais, bem como alertam para a necessidde do reconheimento da fragmentação de uma noção de identidade fixa e localizada Canen (2000).</w:t>
      </w: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Perspectivas de análise</w:t>
      </w: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Sabemos que em um contexto de crescente globalização, a necessidade de uma educação para a diversidade cultural tem sido preconizada em literatura nacional e internacional Canen (2000a, p. 137).</w:t>
      </w: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Como preservar características locai</w:t>
      </w:r>
      <w:r w:rsidRPr="00646971">
        <w:rPr>
          <w:rFonts w:ascii="Arial" w:eastAsia="Times New Roman" w:hAnsi="Arial" w:cs="Arial"/>
          <w:sz w:val="24"/>
          <w:szCs w:val="24"/>
        </w:rPr>
        <w:t>s sem redução à aspectos folclóricos ou exóticos,  excentricidades em geral, bem como admitir o que pode ser entendido em termos de questões educativas em termos gerais sem nos desviarmos para uma universalização homogeneizada e naturalizante.</w:t>
      </w: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Seguindo a a</w:t>
      </w:r>
      <w:r w:rsidRPr="00646971">
        <w:rPr>
          <w:rFonts w:ascii="Arial" w:eastAsia="Times New Roman" w:hAnsi="Arial" w:cs="Arial"/>
          <w:sz w:val="24"/>
          <w:szCs w:val="24"/>
        </w:rPr>
        <w:t>nálise de Canen (2000b, p. 137-138):</w:t>
      </w: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Primeiramente, a dilluição das fronteiras geográficas pelos avanços da tecnologia, da mídia e da informática estaria propiciando um intercâmbio entre culturas distintas, o que exigira uma sensibilização para a pluralida</w:t>
      </w:r>
      <w:r w:rsidRPr="00646971">
        <w:rPr>
          <w:rFonts w:ascii="Arial" w:eastAsia="Times New Roman" w:hAnsi="Arial" w:cs="Arial"/>
          <w:sz w:val="24"/>
          <w:szCs w:val="24"/>
        </w:rPr>
        <w:t xml:space="preserve">de de valores e universos culturais </w:t>
      </w:r>
      <w:r w:rsidRPr="00646971">
        <w:rPr>
          <w:rFonts w:ascii="Arial" w:eastAsia="Times New Roman" w:hAnsi="Arial" w:cs="Arial"/>
          <w:sz w:val="24"/>
          <w:szCs w:val="24"/>
        </w:rPr>
        <w:lastRenderedPageBreak/>
        <w:t>cada vez mais presentes no cotidiando de educadores, alunos e profissionais Featherstoni (1997), Candau (1997), Grant (1997).</w:t>
      </w:r>
    </w:p>
    <w:p w:rsidR="00045AF5" w:rsidRPr="00646971" w:rsidRDefault="00045AF5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right="-568"/>
        <w:jc w:val="both"/>
        <w:rPr>
          <w:rFonts w:ascii="Arial" w:eastAsia="Times New Roman" w:hAnsi="Arial" w:cs="Arial"/>
          <w:sz w:val="20"/>
          <w:szCs w:val="20"/>
        </w:rPr>
      </w:pPr>
    </w:p>
    <w:p w:rsidR="00045AF5" w:rsidRPr="00646971" w:rsidRDefault="00081919">
      <w:pPr>
        <w:pStyle w:val="normal0"/>
        <w:tabs>
          <w:tab w:val="left" w:pos="4600"/>
          <w:tab w:val="center" w:pos="7985"/>
          <w:tab w:val="right" w:pos="12305"/>
          <w:tab w:val="left" w:pos="13021"/>
        </w:tabs>
        <w:spacing w:after="0" w:line="360" w:lineRule="auto"/>
        <w:ind w:left="1421" w:right="-568"/>
        <w:jc w:val="both"/>
        <w:rPr>
          <w:rFonts w:ascii="Arial" w:eastAsia="Times New Roman" w:hAnsi="Arial" w:cs="Arial"/>
          <w:sz w:val="20"/>
          <w:szCs w:val="20"/>
        </w:rPr>
      </w:pPr>
      <w:r w:rsidRPr="00646971">
        <w:rPr>
          <w:rFonts w:ascii="Arial" w:eastAsia="Times New Roman" w:hAnsi="Arial" w:cs="Arial"/>
          <w:sz w:val="20"/>
          <w:szCs w:val="20"/>
        </w:rPr>
        <w:t>Em outra perspectiva de análise, um segundo argumento refere-se à constatação de uma filtrage</w:t>
      </w:r>
      <w:r w:rsidRPr="00646971">
        <w:rPr>
          <w:rFonts w:ascii="Arial" w:eastAsia="Times New Roman" w:hAnsi="Arial" w:cs="Arial"/>
          <w:sz w:val="20"/>
          <w:szCs w:val="20"/>
        </w:rPr>
        <w:t>m de valores dominantes e de uma cultura predominantemente imbuída por valores consumistas que estariam ameaçando culturas locais [...].  Nesse caso, educação multicultural é percebida como uma via pela qual se promove o resgate de valores culturais ameaça</w:t>
      </w:r>
      <w:r w:rsidRPr="00646971">
        <w:rPr>
          <w:rFonts w:ascii="Arial" w:eastAsia="Times New Roman" w:hAnsi="Arial" w:cs="Arial"/>
          <w:sz w:val="20"/>
          <w:szCs w:val="20"/>
        </w:rPr>
        <w:t>dos, de foram a se garantir a pluralidade cultural, compreendida em uma perspectiva semelhante à da preservação da diversidade ambiental e à defesa de espécies em extinção [...] McGin (1996).</w:t>
      </w:r>
    </w:p>
    <w:p w:rsidR="00045AF5" w:rsidRPr="00646971" w:rsidRDefault="00045AF5">
      <w:pPr>
        <w:pStyle w:val="normal0"/>
        <w:tabs>
          <w:tab w:val="left" w:pos="4600"/>
          <w:tab w:val="center" w:pos="7985"/>
          <w:tab w:val="right" w:pos="12305"/>
          <w:tab w:val="left" w:pos="13021"/>
        </w:tabs>
        <w:spacing w:after="0" w:line="360" w:lineRule="auto"/>
        <w:ind w:left="1421" w:right="-568"/>
        <w:jc w:val="both"/>
        <w:rPr>
          <w:rFonts w:ascii="Arial" w:eastAsia="Times New Roman" w:hAnsi="Arial" w:cs="Arial"/>
          <w:sz w:val="24"/>
          <w:szCs w:val="24"/>
        </w:rPr>
      </w:pPr>
    </w:p>
    <w:p w:rsidR="00045AF5" w:rsidRPr="00646971" w:rsidRDefault="00081919">
      <w:pPr>
        <w:pStyle w:val="normal0"/>
        <w:tabs>
          <w:tab w:val="left" w:pos="3167"/>
          <w:tab w:val="center" w:pos="6552"/>
          <w:tab w:val="right" w:pos="10872"/>
          <w:tab w:val="left" w:pos="11588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Em uma terceira perspectiva, a globalização é percebida em sua face perversa: na medida em que não beneficia igualmente os diversos grupos socioculturais estaria  consubstanciando processos discriminatórias, legitimando desigualdades e reforçando a exclusã</w:t>
      </w:r>
      <w:r w:rsidRPr="00646971">
        <w:rPr>
          <w:rFonts w:ascii="Arial" w:eastAsia="Times New Roman" w:hAnsi="Arial" w:cs="Arial"/>
          <w:sz w:val="24"/>
          <w:szCs w:val="24"/>
        </w:rPr>
        <w:t>o social.  Fenômenos de racismo, de xenofobia contra grupos sociocultuais fragilizados economicamente (tais como imigrantes pobres nos países europeus, por exemplo); bem com movimentos de luta por afirmação de identidades étnicas, são ressaltados nessa per</w:t>
      </w:r>
      <w:r w:rsidRPr="00646971">
        <w:rPr>
          <w:rFonts w:ascii="Arial" w:eastAsia="Times New Roman" w:hAnsi="Arial" w:cs="Arial"/>
          <w:sz w:val="24"/>
          <w:szCs w:val="24"/>
        </w:rPr>
        <w:t>spectiva.  Nesse caso a educação multicultural seria uma via pela qual se supreraria uma visão(..) além do mero desenvolvimento de valores de tolerância e de apreciação da diversidade cultural [...] (Grant, 1997; Candau, 1997; Coutinho, 1996, Mclaren, 1997</w:t>
      </w:r>
      <w:r w:rsidRPr="00646971">
        <w:rPr>
          <w:rFonts w:ascii="Arial" w:eastAsia="Times New Roman" w:hAnsi="Arial" w:cs="Arial"/>
          <w:sz w:val="24"/>
          <w:szCs w:val="24"/>
        </w:rPr>
        <w:t xml:space="preserve">).. Também denominado perspectiva intercultural crítica, (CANEN, 2000, 138), proposta da autora (CANEN, </w:t>
      </w:r>
      <w:r w:rsidRPr="00646971">
        <w:rPr>
          <w:rFonts w:ascii="Arial" w:eastAsia="Times New Roman" w:hAnsi="Arial" w:cs="Arial"/>
          <w:i/>
          <w:sz w:val="24"/>
          <w:szCs w:val="24"/>
        </w:rPr>
        <w:t>op. cit</w:t>
      </w:r>
      <w:r w:rsidRPr="00646971">
        <w:rPr>
          <w:rFonts w:ascii="Arial" w:eastAsia="Times New Roman" w:hAnsi="Arial" w:cs="Arial"/>
          <w:sz w:val="24"/>
          <w:szCs w:val="24"/>
        </w:rPr>
        <w:t>).</w:t>
      </w: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 xml:space="preserve">É essencial pesquisar formas pelas quais a escola reproduz a desigualdade social (CANEN, 2000b), bem como sobre os limites de identificação possível de aspectos comuns entre os seres humanos (COLL </w:t>
      </w:r>
      <w:r w:rsidRPr="00646971">
        <w:rPr>
          <w:rFonts w:ascii="Arial" w:eastAsia="Times New Roman" w:hAnsi="Arial" w:cs="Arial"/>
          <w:i/>
          <w:sz w:val="24"/>
          <w:szCs w:val="24"/>
        </w:rPr>
        <w:t>et alii</w:t>
      </w:r>
      <w:r w:rsidRPr="00646971">
        <w:rPr>
          <w:rFonts w:ascii="Arial" w:eastAsia="Times New Roman" w:hAnsi="Arial" w:cs="Arial"/>
          <w:sz w:val="24"/>
          <w:szCs w:val="24"/>
        </w:rPr>
        <w:t>, 1995):</w:t>
      </w: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Há uma visibilidade crescente sobre identid</w:t>
      </w:r>
      <w:r w:rsidRPr="00646971">
        <w:rPr>
          <w:rFonts w:ascii="Arial" w:eastAsia="Times New Roman" w:hAnsi="Arial" w:cs="Arial"/>
          <w:sz w:val="24"/>
          <w:szCs w:val="24"/>
        </w:rPr>
        <w:t>ades de gênero, tal como a colocação pelo Conselho Federal de Psicologia da ênfase de retirada da noção de patologias associadas a essa questão em jornais de grande circulação como o Globo, em 28 de março de 2004.  Boa Chance, folha 1, a reportagem de capa</w:t>
      </w:r>
      <w:r w:rsidRPr="00646971">
        <w:rPr>
          <w:rFonts w:ascii="Arial" w:eastAsia="Times New Roman" w:hAnsi="Arial" w:cs="Arial"/>
          <w:sz w:val="24"/>
          <w:szCs w:val="24"/>
        </w:rPr>
        <w:t xml:space="preserve"> Não ao preconceito, afirmando como as empresas estão combatendo a discriminação contra homossexuais no ambiente de trabalho (</w:t>
      </w:r>
      <w:r w:rsidRPr="00646971">
        <w:rPr>
          <w:rFonts w:ascii="Arial" w:eastAsia="Times New Roman" w:hAnsi="Arial" w:cs="Arial"/>
          <w:i/>
          <w:sz w:val="24"/>
          <w:szCs w:val="24"/>
        </w:rPr>
        <w:t>ibid</w:t>
      </w:r>
      <w:r w:rsidRPr="00646971">
        <w:rPr>
          <w:rFonts w:ascii="Arial" w:eastAsia="Times New Roman" w:hAnsi="Arial" w:cs="Arial"/>
          <w:sz w:val="24"/>
          <w:szCs w:val="24"/>
        </w:rPr>
        <w:t>);  admitindo a existência de preconceito Acho que existe, sim, um limite de crescimento na empresa ou ainda em outro depoimen</w:t>
      </w:r>
      <w:r w:rsidRPr="00646971">
        <w:rPr>
          <w:rFonts w:ascii="Arial" w:eastAsia="Times New Roman" w:hAnsi="Arial" w:cs="Arial"/>
          <w:sz w:val="24"/>
          <w:szCs w:val="24"/>
        </w:rPr>
        <w:t xml:space="preserve">to Tinha experiência em gerenciar pessoas e fui promovido.  O número crescente de discussão a partir do governo Lula sobre os negros, bem como a participação em programas infantis e vídeos de alta circulação (XUXA 1, 2 e 3) já </w:t>
      </w:r>
      <w:r w:rsidRPr="00646971">
        <w:rPr>
          <w:rFonts w:ascii="Arial" w:eastAsia="Times New Roman" w:hAnsi="Arial" w:cs="Arial"/>
          <w:sz w:val="24"/>
          <w:szCs w:val="24"/>
        </w:rPr>
        <w:lastRenderedPageBreak/>
        <w:t xml:space="preserve">aparecem negros sem que seja </w:t>
      </w:r>
      <w:r w:rsidRPr="00646971">
        <w:rPr>
          <w:rFonts w:ascii="Arial" w:eastAsia="Times New Roman" w:hAnsi="Arial" w:cs="Arial"/>
          <w:sz w:val="24"/>
          <w:szCs w:val="24"/>
        </w:rPr>
        <w:t>numa posição servil; nas novelas como protagonistas (2004), bem como até no Oscar uma negra como ganhadora (2000), bem como outras mudanças, tal como a muitos trabalhos sobre o tema (vide CANEN</w:t>
      </w:r>
      <w:r w:rsidRPr="00646971">
        <w:rPr>
          <w:rFonts w:ascii="Arial" w:eastAsia="Times New Roman" w:hAnsi="Arial" w:cs="Arial"/>
          <w:i/>
          <w:sz w:val="24"/>
          <w:szCs w:val="24"/>
        </w:rPr>
        <w:t>, op. cit</w:t>
      </w:r>
      <w:r w:rsidRPr="00646971">
        <w:rPr>
          <w:rFonts w:ascii="Arial" w:eastAsia="Times New Roman" w:hAnsi="Arial" w:cs="Arial"/>
          <w:sz w:val="24"/>
          <w:szCs w:val="24"/>
        </w:rPr>
        <w:t>) na UFRJ, e a existência da faculdade de Terceira Ida</w:t>
      </w:r>
      <w:r w:rsidRPr="00646971">
        <w:rPr>
          <w:rFonts w:ascii="Arial" w:eastAsia="Times New Roman" w:hAnsi="Arial" w:cs="Arial"/>
          <w:sz w:val="24"/>
          <w:szCs w:val="24"/>
        </w:rPr>
        <w:t>de em uma universidade prestigiada como  a UERJ, bem como a acirrada polêmica sobre as cotas para minorias, em instituições públicas.</w:t>
      </w: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Subdividindo essas propostas:</w:t>
      </w:r>
    </w:p>
    <w:p w:rsidR="00045AF5" w:rsidRPr="00646971" w:rsidRDefault="00045AF5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</w:p>
    <w:p w:rsidR="00045AF5" w:rsidRPr="00646971" w:rsidRDefault="00081919">
      <w:pPr>
        <w:pStyle w:val="normal0"/>
        <w:tabs>
          <w:tab w:val="center" w:pos="4308"/>
          <w:tab w:val="right" w:pos="8628"/>
          <w:tab w:val="left" w:pos="9344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646971">
        <w:rPr>
          <w:rFonts w:ascii="Arial" w:eastAsia="Times New Roman" w:hAnsi="Arial" w:cs="Arial"/>
          <w:sz w:val="24"/>
          <w:szCs w:val="24"/>
          <w:u w:val="single"/>
        </w:rPr>
        <w:t xml:space="preserve">* o multiculturalismo </w:t>
      </w:r>
      <w:r w:rsidRPr="00646971">
        <w:rPr>
          <w:rFonts w:ascii="Arial" w:eastAsia="Times New Roman" w:hAnsi="Arial" w:cs="Arial"/>
          <w:i/>
          <w:sz w:val="24"/>
          <w:szCs w:val="24"/>
          <w:u w:val="single"/>
        </w:rPr>
        <w:t>reparador</w:t>
      </w:r>
    </w:p>
    <w:p w:rsidR="00045AF5" w:rsidRPr="00646971" w:rsidRDefault="00081919">
      <w:pPr>
        <w:pStyle w:val="normal0"/>
        <w:tabs>
          <w:tab w:val="center" w:pos="6552"/>
          <w:tab w:val="right" w:pos="10872"/>
          <w:tab w:val="left" w:pos="11588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 xml:space="preserve">E este </w:t>
      </w:r>
    </w:p>
    <w:p w:rsidR="00045AF5" w:rsidRPr="00646971" w:rsidRDefault="00081919">
      <w:pPr>
        <w:pStyle w:val="normal0"/>
        <w:tabs>
          <w:tab w:val="center" w:pos="6552"/>
          <w:tab w:val="right" w:pos="10872"/>
          <w:tab w:val="left" w:pos="11588"/>
        </w:tabs>
        <w:spacing w:after="0" w:line="360" w:lineRule="auto"/>
        <w:ind w:left="1418" w:right="-568"/>
        <w:jc w:val="both"/>
        <w:rPr>
          <w:rFonts w:ascii="Arial" w:eastAsia="Times New Roman" w:hAnsi="Arial" w:cs="Arial"/>
          <w:sz w:val="20"/>
          <w:szCs w:val="20"/>
        </w:rPr>
      </w:pPr>
      <w:r w:rsidRPr="00646971">
        <w:rPr>
          <w:rFonts w:ascii="Arial" w:eastAsia="Times New Roman" w:hAnsi="Arial" w:cs="Arial"/>
          <w:sz w:val="20"/>
          <w:szCs w:val="20"/>
        </w:rPr>
        <w:t>reduz a ações afirmativas, de garantia de acesso da</w:t>
      </w:r>
      <w:r w:rsidRPr="00646971">
        <w:rPr>
          <w:rFonts w:ascii="Arial" w:eastAsia="Times New Roman" w:hAnsi="Arial" w:cs="Arial"/>
          <w:sz w:val="20"/>
          <w:szCs w:val="20"/>
        </w:rPr>
        <w:t>s identidades plurais, marginalizadas, a espaços educacionais e sociais, de forma a garantir supostas correções e reparações a injustiças passadas. [...] o multiculturalismo deve ser compreendido como um movimento de caráter contínuo, processual [...] acom</w:t>
      </w:r>
      <w:r w:rsidRPr="00646971">
        <w:rPr>
          <w:rFonts w:ascii="Arial" w:eastAsia="Times New Roman" w:hAnsi="Arial" w:cs="Arial"/>
          <w:sz w:val="20"/>
          <w:szCs w:val="20"/>
        </w:rPr>
        <w:t xml:space="preserve">panhando medidas de garantia de eqüidade de acesso e de uma educação de qualidades a todos. (p. 182) </w:t>
      </w:r>
      <w:r w:rsidRPr="00646971">
        <w:rPr>
          <w:rFonts w:ascii="Arial" w:eastAsia="Times New Roman" w:hAnsi="Arial" w:cs="Arial"/>
          <w:i/>
          <w:sz w:val="20"/>
          <w:szCs w:val="20"/>
        </w:rPr>
        <w:t>apud</w:t>
      </w:r>
      <w:r w:rsidRPr="00646971">
        <w:rPr>
          <w:rFonts w:ascii="Arial" w:eastAsia="Times New Roman" w:hAnsi="Arial" w:cs="Arial"/>
          <w:sz w:val="20"/>
          <w:szCs w:val="20"/>
        </w:rPr>
        <w:t xml:space="preserve"> MELLO, 2007, p. 262)</w:t>
      </w:r>
    </w:p>
    <w:p w:rsidR="00045AF5" w:rsidRPr="00646971" w:rsidRDefault="00045AF5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</w:p>
    <w:p w:rsidR="00045AF5" w:rsidRPr="00646971" w:rsidRDefault="00045AF5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</w:p>
    <w:p w:rsidR="00045AF5" w:rsidRPr="00646971" w:rsidRDefault="00081919">
      <w:pPr>
        <w:pStyle w:val="normal0"/>
        <w:tabs>
          <w:tab w:val="center" w:pos="4308"/>
          <w:tab w:val="right" w:pos="8628"/>
          <w:tab w:val="left" w:pos="9344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646971">
        <w:rPr>
          <w:rFonts w:ascii="Arial" w:eastAsia="Times New Roman" w:hAnsi="Arial" w:cs="Arial"/>
          <w:sz w:val="24"/>
          <w:szCs w:val="24"/>
          <w:u w:val="single"/>
        </w:rPr>
        <w:t>* Folclorismo</w:t>
      </w:r>
    </w:p>
    <w:p w:rsidR="00045AF5" w:rsidRPr="00646971" w:rsidRDefault="00045AF5">
      <w:pPr>
        <w:pStyle w:val="normal0"/>
        <w:tabs>
          <w:tab w:val="center" w:pos="6552"/>
          <w:tab w:val="right" w:pos="10872"/>
          <w:tab w:val="left" w:pos="11588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</w:p>
    <w:p w:rsidR="00045AF5" w:rsidRPr="00646971" w:rsidRDefault="00081919">
      <w:pPr>
        <w:pStyle w:val="normal0"/>
        <w:tabs>
          <w:tab w:val="center" w:pos="6552"/>
          <w:tab w:val="right" w:pos="10872"/>
          <w:tab w:val="left" w:pos="11588"/>
        </w:tabs>
        <w:spacing w:after="0" w:line="360" w:lineRule="auto"/>
        <w:ind w:left="1418" w:right="-568"/>
        <w:jc w:val="both"/>
        <w:rPr>
          <w:rFonts w:ascii="Arial" w:eastAsia="Times New Roman" w:hAnsi="Arial" w:cs="Arial"/>
          <w:sz w:val="20"/>
          <w:szCs w:val="20"/>
        </w:rPr>
      </w:pPr>
      <w:r w:rsidRPr="00646971">
        <w:rPr>
          <w:rFonts w:ascii="Arial" w:eastAsia="Times New Roman" w:hAnsi="Arial" w:cs="Arial"/>
          <w:sz w:val="20"/>
          <w:szCs w:val="20"/>
        </w:rPr>
        <w:t>Seria a redução do multiculturalismo a uma perspetiva de valorização de costumes, festas, receitas e outros aspe</w:t>
      </w:r>
      <w:r w:rsidRPr="00646971">
        <w:rPr>
          <w:rFonts w:ascii="Arial" w:eastAsia="Times New Roman" w:hAnsi="Arial" w:cs="Arial"/>
          <w:sz w:val="20"/>
          <w:szCs w:val="20"/>
        </w:rPr>
        <w:t>ctos, 182,  [...] por exemplo a alegria de ser brasileiro, em termos de mistura pacífica de raças e credos, ocultando discriminações e relações desiguais entre sujeitos e universos cultuais diversos (p. 183). (</w:t>
      </w:r>
      <w:r w:rsidRPr="00646971">
        <w:rPr>
          <w:rFonts w:ascii="Arial" w:eastAsia="Times New Roman" w:hAnsi="Arial" w:cs="Arial"/>
          <w:i/>
          <w:sz w:val="20"/>
          <w:szCs w:val="20"/>
        </w:rPr>
        <w:t>ibid</w:t>
      </w:r>
      <w:r w:rsidRPr="00646971">
        <w:rPr>
          <w:rFonts w:ascii="Arial" w:eastAsia="Times New Roman" w:hAnsi="Arial" w:cs="Arial"/>
          <w:sz w:val="20"/>
          <w:szCs w:val="20"/>
        </w:rPr>
        <w:t>, p. 262)</w:t>
      </w:r>
    </w:p>
    <w:p w:rsidR="00045AF5" w:rsidRPr="00646971" w:rsidRDefault="00045AF5">
      <w:pPr>
        <w:pStyle w:val="normal0"/>
        <w:tabs>
          <w:tab w:val="center" w:pos="4323"/>
          <w:tab w:val="right" w:pos="8643"/>
          <w:tab w:val="left" w:pos="9359"/>
        </w:tabs>
        <w:spacing w:after="0" w:line="360" w:lineRule="auto"/>
        <w:ind w:right="-568"/>
        <w:jc w:val="both"/>
        <w:rPr>
          <w:rFonts w:ascii="Arial" w:eastAsia="Times New Roman" w:hAnsi="Arial" w:cs="Arial"/>
          <w:sz w:val="24"/>
          <w:szCs w:val="24"/>
        </w:rPr>
      </w:pPr>
    </w:p>
    <w:p w:rsidR="00045AF5" w:rsidRPr="00646971" w:rsidRDefault="00081919">
      <w:pPr>
        <w:pStyle w:val="normal0"/>
        <w:tabs>
          <w:tab w:val="center" w:pos="4323"/>
          <w:tab w:val="right" w:pos="8643"/>
          <w:tab w:val="left" w:pos="9359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646971">
        <w:rPr>
          <w:rFonts w:ascii="Arial" w:eastAsia="Times New Roman" w:hAnsi="Arial" w:cs="Arial"/>
          <w:sz w:val="24"/>
          <w:szCs w:val="24"/>
          <w:u w:val="single"/>
        </w:rPr>
        <w:t>* Reducionismo identitário –</w:t>
      </w:r>
    </w:p>
    <w:p w:rsidR="00045AF5" w:rsidRPr="00646971" w:rsidRDefault="00081919">
      <w:pPr>
        <w:pStyle w:val="normal0"/>
        <w:tabs>
          <w:tab w:val="center" w:pos="6552"/>
          <w:tab w:val="right" w:pos="10872"/>
          <w:tab w:val="left" w:pos="11588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Trata-se de uma perspectiva que reconhece a diversidade cultural e a necessidade combate à construção das diferenças e dos preconceitos, mas não percebe o que Sousa Santos (</w:t>
      </w:r>
      <w:r w:rsidRPr="00646971">
        <w:rPr>
          <w:rFonts w:ascii="Arial" w:eastAsia="Times New Roman" w:hAnsi="Arial" w:cs="Arial"/>
          <w:i/>
          <w:sz w:val="24"/>
          <w:szCs w:val="24"/>
        </w:rPr>
        <w:t>apud</w:t>
      </w:r>
      <w:r w:rsidRPr="00646971">
        <w:rPr>
          <w:rFonts w:ascii="Arial" w:eastAsia="Times New Roman" w:hAnsi="Arial" w:cs="Arial"/>
          <w:sz w:val="24"/>
          <w:szCs w:val="24"/>
        </w:rPr>
        <w:t xml:space="preserve"> MELLO, 2007) denominou de as diferenças dento das diferenças.  (</w:t>
      </w:r>
      <w:r w:rsidRPr="00646971">
        <w:rPr>
          <w:rFonts w:ascii="Arial" w:eastAsia="Times New Roman" w:hAnsi="Arial" w:cs="Arial"/>
          <w:i/>
          <w:sz w:val="24"/>
          <w:szCs w:val="24"/>
        </w:rPr>
        <w:t>ibid</w:t>
      </w:r>
      <w:r w:rsidRPr="00646971">
        <w:rPr>
          <w:rFonts w:ascii="Arial" w:eastAsia="Times New Roman" w:hAnsi="Arial" w:cs="Arial"/>
          <w:sz w:val="24"/>
          <w:szCs w:val="24"/>
        </w:rPr>
        <w:t>).</w:t>
      </w:r>
    </w:p>
    <w:p w:rsidR="00045AF5" w:rsidRPr="00646971" w:rsidRDefault="00081919">
      <w:pPr>
        <w:pStyle w:val="normal0"/>
        <w:tabs>
          <w:tab w:val="center" w:pos="6552"/>
          <w:tab w:val="right" w:pos="10872"/>
          <w:tab w:val="left" w:pos="11588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 xml:space="preserve">“[...] Não se reconhece a pluralidade no interior desse marcador de identidade, seja ele de gênero, de raça, etc. (GRANT, 2000, p. 184).” (GRANT </w:t>
      </w:r>
      <w:r w:rsidRPr="00646971">
        <w:rPr>
          <w:rFonts w:ascii="Arial" w:eastAsia="Times New Roman" w:hAnsi="Arial" w:cs="Arial"/>
          <w:i/>
          <w:sz w:val="24"/>
          <w:szCs w:val="24"/>
        </w:rPr>
        <w:t>apud</w:t>
      </w:r>
      <w:r w:rsidRPr="00646971">
        <w:rPr>
          <w:rFonts w:ascii="Arial" w:eastAsia="Times New Roman" w:hAnsi="Arial" w:cs="Arial"/>
          <w:sz w:val="24"/>
          <w:szCs w:val="24"/>
        </w:rPr>
        <w:t xml:space="preserve"> MELLO, 2007, p. 263)</w:t>
      </w: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lastRenderedPageBreak/>
        <w:t>Negro, mulher, índio, judeu, árabe: na guerra do oriente médio. Judeus e irraelenses,</w:t>
      </w:r>
      <w:r w:rsidRPr="00646971">
        <w:rPr>
          <w:rFonts w:ascii="Arial" w:eastAsia="Times New Roman" w:hAnsi="Arial" w:cs="Arial"/>
          <w:sz w:val="24"/>
          <w:szCs w:val="24"/>
        </w:rPr>
        <w:t xml:space="preserve"> árabes e os fundamentalistas. Até aceitação de quem só categoriza já que a racionalidade é necessária para estruturar uma metodologia científica.</w:t>
      </w: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646971">
        <w:rPr>
          <w:rFonts w:ascii="Arial" w:eastAsia="Times New Roman" w:hAnsi="Arial" w:cs="Arial"/>
          <w:sz w:val="24"/>
          <w:szCs w:val="24"/>
          <w:u w:val="single"/>
        </w:rPr>
        <w:t>* Guetização cultural</w:t>
      </w:r>
    </w:p>
    <w:p w:rsidR="00045AF5" w:rsidRPr="00646971" w:rsidRDefault="00081919">
      <w:pPr>
        <w:pStyle w:val="normal0"/>
        <w:tabs>
          <w:tab w:val="center" w:pos="6552"/>
          <w:tab w:val="right" w:pos="10872"/>
          <w:tab w:val="left" w:pos="11588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A guetização curricular implica uma perspctiva em que grupos ou identidades étnicos-cul</w:t>
      </w:r>
      <w:r w:rsidRPr="00646971">
        <w:rPr>
          <w:rFonts w:ascii="Arial" w:eastAsia="Times New Roman" w:hAnsi="Arial" w:cs="Arial"/>
          <w:sz w:val="24"/>
          <w:szCs w:val="24"/>
        </w:rPr>
        <w:t xml:space="preserve">turais optam (ou são levadas a optar) por propostas curriculares que se voltam exclusivamente ao estudo de seus padrões culturais específicos [...] Se considerarmos que o multiculturalismo é para todos (GRANT, </w:t>
      </w:r>
      <w:r w:rsidRPr="00646971">
        <w:rPr>
          <w:rFonts w:ascii="Arial" w:eastAsia="Times New Roman" w:hAnsi="Arial" w:cs="Arial"/>
          <w:i/>
          <w:sz w:val="24"/>
          <w:szCs w:val="24"/>
        </w:rPr>
        <w:t>apud</w:t>
      </w:r>
      <w:r w:rsidRPr="00646971">
        <w:rPr>
          <w:rFonts w:ascii="Arial" w:eastAsia="Times New Roman" w:hAnsi="Arial" w:cs="Arial"/>
          <w:sz w:val="24"/>
          <w:szCs w:val="24"/>
        </w:rPr>
        <w:t xml:space="preserve"> MELLO, </w:t>
      </w:r>
      <w:r w:rsidRPr="00646971">
        <w:rPr>
          <w:rFonts w:ascii="Arial" w:eastAsia="Times New Roman" w:hAnsi="Arial" w:cs="Arial"/>
          <w:i/>
          <w:sz w:val="24"/>
          <w:szCs w:val="24"/>
        </w:rPr>
        <w:t>ibid</w:t>
      </w:r>
      <w:r w:rsidRPr="00646971">
        <w:rPr>
          <w:rFonts w:ascii="Arial" w:eastAsia="Times New Roman" w:hAnsi="Arial" w:cs="Arial"/>
          <w:sz w:val="24"/>
          <w:szCs w:val="24"/>
        </w:rPr>
        <w:t>), de forma a construirmos soc</w:t>
      </w:r>
      <w:r w:rsidRPr="00646971">
        <w:rPr>
          <w:rFonts w:ascii="Arial" w:eastAsia="Times New Roman" w:hAnsi="Arial" w:cs="Arial"/>
          <w:sz w:val="24"/>
          <w:szCs w:val="24"/>
        </w:rPr>
        <w:t>iedades abertas ao plural e ao diverso, devemos pensara em estratégias curriculares que permitam articulações, intercâmbios interculturais.  A sensibilidade a padrões culturais que não aqueles presentes exclusivamente no próprio grupo pode permitir um dist</w:t>
      </w:r>
      <w:r w:rsidRPr="00646971">
        <w:rPr>
          <w:rFonts w:ascii="Arial" w:eastAsia="Times New Roman" w:hAnsi="Arial" w:cs="Arial"/>
          <w:sz w:val="24"/>
          <w:szCs w:val="24"/>
        </w:rPr>
        <w:t>anciamento crítico com relação a eles.</w:t>
      </w:r>
    </w:p>
    <w:p w:rsidR="00045AF5" w:rsidRPr="00646971" w:rsidRDefault="00081919">
      <w:pPr>
        <w:pStyle w:val="normal0"/>
        <w:tabs>
          <w:tab w:val="center" w:pos="4308"/>
          <w:tab w:val="right" w:pos="8628"/>
          <w:tab w:val="left" w:pos="9344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Além de vivermos em um mundo globalizado, também existem aspectos da nossa espécie que ultrapassam essas categorias, pertencemos a diversos subgrupos, somos seres vivos.</w:t>
      </w:r>
    </w:p>
    <w:p w:rsidR="00045AF5" w:rsidRPr="00646971" w:rsidRDefault="00081919">
      <w:pPr>
        <w:pStyle w:val="normal0"/>
        <w:tabs>
          <w:tab w:val="center" w:pos="4308"/>
          <w:tab w:val="right" w:pos="8628"/>
          <w:tab w:val="left" w:pos="9344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É nesse sentido que onde somos também um sujeit</w:t>
      </w:r>
      <w:r w:rsidRPr="00646971">
        <w:rPr>
          <w:rFonts w:ascii="Arial" w:eastAsia="Times New Roman" w:hAnsi="Arial" w:cs="Arial"/>
          <w:sz w:val="24"/>
          <w:szCs w:val="24"/>
        </w:rPr>
        <w:t>o passível de regularidades a serem estudadas. Como fazer? Para os autores é necessário sensibilizar para diferenças, revendo a questão da superioridade inata. E todo o tempo cuidar, ter o cuidado, para evitar a redução e nos posicionarmos contra os fundam</w:t>
      </w:r>
      <w:r w:rsidRPr="00646971">
        <w:rPr>
          <w:rFonts w:ascii="Arial" w:eastAsia="Times New Roman" w:hAnsi="Arial" w:cs="Arial"/>
          <w:sz w:val="24"/>
          <w:szCs w:val="24"/>
        </w:rPr>
        <w:t>entalismos.  Como dizia Carneiro Leão em suas aulas sobre o mito da caverna: porque nos libertamos um dia, precisamos nos libertar todos os dias. E a avaliação diagnóstica: não ignorar as diferenças dentro das diferenças.</w:t>
      </w:r>
    </w:p>
    <w:p w:rsidR="00045AF5" w:rsidRPr="00646971" w:rsidRDefault="00081919">
      <w:pPr>
        <w:pStyle w:val="normal0"/>
        <w:tabs>
          <w:tab w:val="center" w:pos="4308"/>
          <w:tab w:val="right" w:pos="8628"/>
          <w:tab w:val="left" w:pos="9344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A questão da criação surge justame</w:t>
      </w:r>
      <w:r w:rsidRPr="00646971">
        <w:rPr>
          <w:rFonts w:ascii="Arial" w:eastAsia="Times New Roman" w:hAnsi="Arial" w:cs="Arial"/>
          <w:sz w:val="24"/>
          <w:szCs w:val="24"/>
        </w:rPr>
        <w:t>nte quando é possível aceitar as diferenças, e enfrentar o nosso horror à diferença, o nosso medo do outro. O outro pode ser aquele de outra cultura que convive conosco que pode desorganizar nossa forma de viver e entender o mundo, ou o outro que mora em n</w:t>
      </w:r>
      <w:r w:rsidRPr="00646971">
        <w:rPr>
          <w:rFonts w:ascii="Arial" w:eastAsia="Times New Roman" w:hAnsi="Arial" w:cs="Arial"/>
          <w:sz w:val="24"/>
          <w:szCs w:val="24"/>
        </w:rPr>
        <w:t>ós, o grande desconhecido que somos nós, o que produz caos e crise em nossa vida: o nosso potencial de diferença, o oposto que produz mudança.</w:t>
      </w:r>
    </w:p>
    <w:p w:rsidR="00045AF5" w:rsidRPr="00646971" w:rsidRDefault="00081919">
      <w:pPr>
        <w:pStyle w:val="normal0"/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 xml:space="preserve">O processo criativo, tanto na arte, como na psicologia junguiana é, justamente como veremos,  o enfrentamento do </w:t>
      </w:r>
      <w:r w:rsidRPr="00646971">
        <w:rPr>
          <w:rFonts w:ascii="Arial" w:eastAsia="Times New Roman" w:hAnsi="Arial" w:cs="Arial"/>
          <w:sz w:val="24"/>
          <w:szCs w:val="24"/>
        </w:rPr>
        <w:t>desconhecido. Este desconhecido normalmente está contextualizado, pois mesmo quando o tema é universal, está marcado pela cultura na qual faz parte. Isto significa que a expressão artística costuma ser também a expressão daquilo que a cultura tem como ocul</w:t>
      </w:r>
      <w:r w:rsidRPr="00646971">
        <w:rPr>
          <w:rFonts w:ascii="Arial" w:eastAsia="Times New Roman" w:hAnsi="Arial" w:cs="Arial"/>
          <w:sz w:val="24"/>
          <w:szCs w:val="24"/>
        </w:rPr>
        <w:t xml:space="preserve">to, inconsciente, não-instituído, recalcado, o outro, o de outra cultura, ou seja, usando termos de vários autores, </w:t>
      </w:r>
      <w:r w:rsidRPr="00646971">
        <w:rPr>
          <w:rFonts w:ascii="Arial" w:eastAsia="Times New Roman" w:hAnsi="Arial" w:cs="Arial"/>
          <w:sz w:val="24"/>
          <w:szCs w:val="24"/>
        </w:rPr>
        <w:lastRenderedPageBreak/>
        <w:t>aquilo que os indivíduos não tem acesso, normalmente a ferida coletiva daquela civilização. Isto também ocorre em termos da produção individ</w:t>
      </w:r>
      <w:r w:rsidRPr="00646971">
        <w:rPr>
          <w:rFonts w:ascii="Arial" w:eastAsia="Times New Roman" w:hAnsi="Arial" w:cs="Arial"/>
          <w:sz w:val="24"/>
          <w:szCs w:val="24"/>
        </w:rPr>
        <w:t>ual, pois o que o sujeito produz revela mais aquilo que ele tem internamente mas não faz parte da consciência e nem da sua vida em geral. Para tanto necessitamos entrar no caos, que é tanto criativo e como destrutivo.</w:t>
      </w:r>
    </w:p>
    <w:p w:rsidR="00045AF5" w:rsidRPr="00646971" w:rsidRDefault="00081919">
      <w:pPr>
        <w:pStyle w:val="normal0"/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O ponto fundamental para Jung e para d</w:t>
      </w:r>
      <w:r w:rsidRPr="00646971">
        <w:rPr>
          <w:rFonts w:ascii="Arial" w:eastAsia="Times New Roman" w:hAnsi="Arial" w:cs="Arial"/>
          <w:sz w:val="24"/>
          <w:szCs w:val="24"/>
        </w:rPr>
        <w:t>eterminados autores em arte, como Ostrower (</w:t>
      </w:r>
      <w:r w:rsidRPr="00646971">
        <w:rPr>
          <w:rFonts w:ascii="Arial" w:eastAsia="Times New Roman" w:hAnsi="Arial" w:cs="Arial"/>
          <w:i/>
          <w:sz w:val="24"/>
          <w:szCs w:val="24"/>
        </w:rPr>
        <w:t>op. cit.,</w:t>
      </w:r>
      <w:r w:rsidRPr="00646971">
        <w:rPr>
          <w:rFonts w:ascii="Arial" w:eastAsia="Times New Roman" w:hAnsi="Arial" w:cs="Arial"/>
          <w:sz w:val="24"/>
          <w:szCs w:val="24"/>
        </w:rPr>
        <w:t xml:space="preserve"> Read (</w:t>
      </w:r>
      <w:r w:rsidRPr="00646971">
        <w:rPr>
          <w:rFonts w:ascii="Arial" w:eastAsia="Times New Roman" w:hAnsi="Arial" w:cs="Arial"/>
          <w:i/>
          <w:sz w:val="24"/>
          <w:szCs w:val="24"/>
        </w:rPr>
        <w:t>apud</w:t>
      </w:r>
      <w:r w:rsidRPr="00646971">
        <w:rPr>
          <w:rFonts w:ascii="Arial" w:eastAsia="Times New Roman" w:hAnsi="Arial" w:cs="Arial"/>
          <w:sz w:val="24"/>
          <w:szCs w:val="24"/>
        </w:rPr>
        <w:t xml:space="preserve"> MELLO, </w:t>
      </w:r>
      <w:r w:rsidRPr="00646971">
        <w:rPr>
          <w:rFonts w:ascii="Arial" w:eastAsia="Times New Roman" w:hAnsi="Arial" w:cs="Arial"/>
          <w:i/>
          <w:sz w:val="24"/>
          <w:szCs w:val="24"/>
        </w:rPr>
        <w:t>op. cit</w:t>
      </w:r>
      <w:r w:rsidRPr="00646971">
        <w:rPr>
          <w:rFonts w:ascii="Arial" w:eastAsia="Times New Roman" w:hAnsi="Arial" w:cs="Arial"/>
          <w:sz w:val="24"/>
          <w:szCs w:val="24"/>
        </w:rPr>
        <w:t>.); Viola (</w:t>
      </w:r>
      <w:r w:rsidRPr="00646971">
        <w:rPr>
          <w:rFonts w:ascii="Arial" w:eastAsia="Times New Roman" w:hAnsi="Arial" w:cs="Arial"/>
          <w:i/>
          <w:sz w:val="24"/>
          <w:szCs w:val="24"/>
        </w:rPr>
        <w:t>apud</w:t>
      </w:r>
      <w:r w:rsidRPr="00646971">
        <w:rPr>
          <w:rFonts w:ascii="Arial" w:eastAsia="Times New Roman" w:hAnsi="Arial" w:cs="Arial"/>
          <w:sz w:val="24"/>
          <w:szCs w:val="24"/>
        </w:rPr>
        <w:t xml:space="preserve"> MELLO, 2007); Granja (</w:t>
      </w:r>
      <w:r w:rsidRPr="00646971">
        <w:rPr>
          <w:rFonts w:ascii="Arial" w:eastAsia="Times New Roman" w:hAnsi="Arial" w:cs="Arial"/>
          <w:i/>
          <w:sz w:val="24"/>
          <w:szCs w:val="24"/>
        </w:rPr>
        <w:t>apud</w:t>
      </w:r>
      <w:r w:rsidRPr="00646971">
        <w:rPr>
          <w:rFonts w:ascii="Arial" w:eastAsia="Times New Roman" w:hAnsi="Arial" w:cs="Arial"/>
          <w:sz w:val="24"/>
          <w:szCs w:val="24"/>
        </w:rPr>
        <w:t xml:space="preserve"> MELLO, 2007)), etc. é que o fazer da arte tem um significado profundo, o significado de criar. Podemos afirmar que em todas as épocas </w:t>
      </w:r>
      <w:r w:rsidRPr="00646971">
        <w:rPr>
          <w:rFonts w:ascii="Arial" w:eastAsia="Times New Roman" w:hAnsi="Arial" w:cs="Arial"/>
          <w:sz w:val="24"/>
          <w:szCs w:val="24"/>
        </w:rPr>
        <w:t xml:space="preserve">houve um fazer </w:t>
      </w:r>
      <w:r w:rsidRPr="00646971">
        <w:rPr>
          <w:rFonts w:ascii="Arial" w:eastAsia="Times New Roman" w:hAnsi="Arial" w:cs="Arial"/>
          <w:i/>
          <w:sz w:val="24"/>
          <w:szCs w:val="24"/>
        </w:rPr>
        <w:t xml:space="preserve">facere </w:t>
      </w:r>
      <w:r w:rsidRPr="00646971">
        <w:rPr>
          <w:rFonts w:ascii="Arial" w:eastAsia="Times New Roman" w:hAnsi="Arial" w:cs="Arial"/>
          <w:sz w:val="24"/>
          <w:szCs w:val="24"/>
        </w:rPr>
        <w:t xml:space="preserve">e um fazer </w:t>
      </w:r>
      <w:r w:rsidRPr="00646971">
        <w:rPr>
          <w:rFonts w:ascii="Arial" w:eastAsia="Times New Roman" w:hAnsi="Arial" w:cs="Arial"/>
          <w:i/>
          <w:sz w:val="24"/>
          <w:szCs w:val="24"/>
        </w:rPr>
        <w:t>perfacere</w:t>
      </w:r>
      <w:r w:rsidRPr="00646971">
        <w:rPr>
          <w:rFonts w:ascii="Arial" w:eastAsia="Times New Roman" w:hAnsi="Arial" w:cs="Arial"/>
          <w:sz w:val="24"/>
          <w:szCs w:val="24"/>
        </w:rPr>
        <w:t>, aspecto que está associado ao ato de criação. Nesta perspectiva que podemos nos aproximar de Ostrower, onde ela afirma que o ser humano ao criar, cria a si mesmo.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b/>
          <w:color w:val="000000"/>
          <w:sz w:val="24"/>
          <w:szCs w:val="24"/>
        </w:rPr>
        <w:t>GUARANI E AS DIFERENÇAS ENTRE SEUS GRUPOS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Os Mbyas são encontrados no Brasil, na argentina, no Paraguai e poucos no Uruguai. Em nossas aulas e na monografia de nosso professor Leandro (CHAMORRO, 2018) encontramos a discussão sobre esse tema importante: similaridades e diferenças entre guaranis.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Po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demos dizer que é percebida a preservação e a naturalidade, particularmente efetiva nos Mbyas, e atualmente uma luta para sobrevivência do povo e da cultura na atualidade. Nos filmes observamos que estes do início do semestre mostram os Mbyas cantando e da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nçando muito, sendo que a fala, a palavra e seu sentido, vem junto com essa experiência. Nos rituais é visto o chocalho, mas sempre está presente o violino e o violão, com suas cordas típicas: e isso é importante.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Em Mato Grosso, por sua vez, temos osKaiwo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vás e observamos que nessa região há uma mistura maior do grupo com o que está em volta, até mesmo em função da necessidade de sobrevivência as características são diferentes. Eles se diferenciam na expressão do próprio ritual: dançam e cantam os próprios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rituais também fora da casa de reza. Eles mostram os seus costumes e vai ficando claro essa diferença: imaginamos que há a necessidade de se afirmarem como indígenas já que há o confronto com os fazendeiros. E parece que se faz também necessário expor a pi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ntura e o cocar, as vestes mais tradicionais ligadas à identidade, estas diferente do grupo acima citado – os Mbyas - aparecem muito.Nos filmes assistimos,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especialmente neste que é dirigido (e roteiro) de Felipe Scapino e Toninho Macedo mostra a questão 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o momento de desafio de sobrevivência física e da cultura. E alguns colegas das diferentes turmas ficaram sensibilizados porque há uma lutapara preservar e problemas que foram comentados em função da crise dos adolescentes que precisam lidar com o mundo de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fora e a aldeia.  A fala de que “juntos conseguimos mais do que sozinhos” e a emoção aparece nessa luta de preservação, pois “enquanto existirem florestas e terras férteis, ... enquanto as crianças existirem... vai existir a cultura”.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O grupo Ñandéva tra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z a informação que está relacionado ao tupi-guarani, chegando a citar o parentesco com os Tapuias e os Tupinambás. Claro que em termos linguísticos todos descendem do tronco Tupi-guarani, porém, muitos perderam a língua e a cultura, como sabemos. Já havia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lido e tenho procurado entender nossas origens, esse Brasil múltiplo e há a discussão se os Tupinambás são de origem mais solar que lunar e simbolicamente estão mais ligado ao aspecto masculino, com ênfase no sentido guerreiro (JECUPÉ, 1999).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Também imagin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amos que surge a necessidade de ser combativo e lutar pelas terras, aparecendo na expressão deles de sobrevivência.</w:t>
      </w:r>
      <w:r w:rsidR="0068524F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Há a valorização</w:t>
      </w:r>
      <w:r w:rsidR="0068524F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das trocas com outros povos e não são tão ligados ao que se chama de tradição. Nos deteremos no final sobre a importância do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conhecimento tradicional para a preservação da cultura e da própria sobrevivência da espécie.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Eles também cantam e dançam de forma não ritualística, assim cantam e dançam de forma sem preocupação com ser somente ligar à música à espiritualidade, mas parece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 que são um meio termo entre os dois grupos citados.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As diferenças existem, mas estão ainda sendo estudadas e pesquisadas.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Os Guaranis Mbya dão muita importância para “recordar a natureza” como os Mbyas, de forma bastante forte: o sol é fundamental em tod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os esses grupos, mas o sol é o coração para os Mbyas. É emocionante perceber essa sensibilidade.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Uma percepção pessoal através do estudo das leituras, aula e dos mitos é a ênfase na experiência integrada e manutenção da tradição. A tradição é esse conhecim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ento estável da humanidade e de nossas origens que guardam a sabedoria de uma etnia: sabedoria é mais sabor do que saber, um saber pelo sentimento e coração, um saber que é o que sobra em nossos corações trazidos pela comunidade ao longo dos séculos (KUPER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MAN, 1995).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Tradição é um conjunto de doutrinas e práticas religiosas e morais transmitidas através dos séculos a partir da palavra e do exemplo, e é também o conjunto de informações mais ou menos lengendárias relativas ao passado transmitidas a princípio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oralmente, de geração à geração.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... Assim, a tradição refere-se essencialmente à transmissão de um conjunto de conhecimentos sobre a evolução espiritual do homem, sua posição em diferentes mundos, sua relação com diferentes cosmos. Tal conjunto de conhec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imentos é, pois, inevitavelmente invariante, estável, permanente, apesar da multiplicidade de formas pelas quais se transmite, e apesar das distorções introduzidas pelo tempo e pela história. Embora a transmissão seja com frequência oral, também pode se da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r através de símbolos, por escritos ou obras de arte, por mitos e ritos. (NICOLESCU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apud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KUPERMAN, p. 27-28).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SOBRE O SIMBOLISMO: APROXIMAÇÕES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MBYA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Nosso Pai Primeiro sustentava-se no Vazio, antes que existisse o sol ele existia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por reflexo de seu própri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o coração e fazia-se servir dentro de sua própria divindade. Amor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e Sabedoria contidos em sua própria divindade. Antes de existir a Noite Primeira, e antes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de ter-se o conhecimento das coisas, o Amor era.(Chamorro, 2018, p. 26).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Observados os mitos, percebemos o que o nosso professor Leandro escolhe em seu trabalho e percebemos que o significado coração e sentimento é o eixo central dos Guaranis, e, em especial, de forma mais radical dos Mbya. Os instrumentos da música e sua dança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“da vida” (p. 25) relacionam-se com o sentimento/coração. A música é a arte que parece estar mais ligada às memórias afetivas, segundo sabemos através da psicologia analítica, pela minha experiência como psicóloga, arteterapeuta e tendo estudado música na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escola de música Villa-lobos e que é representada principalmente os instrumentos de corda dos Mbya violino e violão. Também temos essa ênfase nos Mbyas, mais ainda do que instrumentos de ritmo (que também existem nesse grupo), marcam outra forma de ver o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mundo, como o chocalho, a maraca em si, que falam do ritmo.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O ponto mais marcante, porém, de diferença é justamente a questão da música e a experiência mítica/religiosa que atravessa todo o dia, tanto que a música está ligada ao ritual, ou seja, a vida esp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iritual vivida e em movimento de expressão na casa de reza (OPY).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Lembrando que na noite ao fumar o cachimbo (pytenguá) é um fazer cotidiano, onde nosso pai é parte dessa família, sua presença é constante (Nhanderú) e o que se pede é para a família e o bem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-estar de todos.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Esse ponto que me chama muito a atenção: relação entre cada componente, cada família, cada atividade com a questão do sentido religioso.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Os Mbya tem uma relação mais forte com a casa de reza já que esse grupo se concentra em viver a músic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a e o ritual, necessariamente, em um lugar sagrado. A casa de reza é um lugar de educação, e expressão da criação do ser através da arte da palavra-alma, sua dança e sua música, onde tudo é vivido de modo integrado. O ensino é vivido através dessa relação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que integra o espaço socio-político-espiritual e da vida da comunidade desta palavra que abriga um sentido da Natureza com a Vida completa: uma experiência integral, mítica-religiosa.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Para Kaká WeráJecupé, os Guaranis são filhos da lua e apesar de poderem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também ser guerreiros, manter a tradição e saber sobre os sonhos orientando os caminhos é o que há de comum apesar das diferenças entre os grupos.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b/>
          <w:color w:val="000000"/>
          <w:sz w:val="24"/>
          <w:szCs w:val="24"/>
        </w:rPr>
        <w:t>PARA O FUTURO... IMAGINAR E SENTIR AS DIFERENÇAS E SEMELHANÇAS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Podemos observar que todos entendem as palavras como palavras alma e possuem características comum, mas existem diferenças.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"O criador, cujo coração é o Sol, tataravô desse Sol que vemos, soprou seu cachimbo (...) o e da fumaça (...) se fez a Mãe Terra. 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Chamou sete anciães e disse:  'Gostaria que criassem ali uma humanidade'.  Os anciães navegaram em uma canoa que era (...) levou-os até a Terra.  Logo eles ali depositaram os desenhos-sementes de tudo o que viria a existir.  Então eles criaram o primeiro s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er humano e disseram:  'Você é o guardião da roça'.  (...).  O primeiro homem desceu do céu através do arco-íris em que os anciães se transformaram.  Seu nome era Nanderuvuçu [para os mbya NHANDE RU], o nosso Pai Antepassado, que viria a ser Sol.  E as pró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prias anciãs fizeram surgir das Águas do Grande Rio Nanderykei-cy [para os mbya NHANDE XY e para os iandevas NHANDE SY], a nossa Mãe Antepassada.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 xml:space="preserve">  Depois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lastRenderedPageBreak/>
        <w:t>que eles geraram a humanidade, um se transformou no Sol, e a outra, na Lua.  São nossos tataravós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" (Je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cupé, 1999, p. 65).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bookmarkStart w:id="0" w:name="_gjdgxs" w:colFirst="0" w:colLast="0"/>
      <w:bookmarkEnd w:id="0"/>
      <w:r w:rsidRPr="00646971">
        <w:rPr>
          <w:rFonts w:ascii="Arial" w:eastAsia="Times New Roman" w:hAnsi="Arial" w:cs="Arial"/>
          <w:color w:val="000000"/>
          <w:sz w:val="24"/>
          <w:szCs w:val="24"/>
        </w:rPr>
        <w:t>O termo Mbyá significa, de acordo com Bonamigo (2006, p.1) “muita gente num só lugar”. Os Mb yá- Guarani são vistos pelos demais indígenas como os habitantes da selva, pois conforme Litaiff (1996) eles não viveram em reduções jesuítica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s depois da invasão dos europeus, o que garantiu a eles o mínimo possível de contato com não-indígenas. A população estimada de Guarani no Brasil gira em torno de 34.000 pessoas, entre os Kayová (18.000 a 20.000), Ñandéva (8.000 a 10.000) e Mbyá (5.000 a 6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.000)</w:t>
      </w:r>
      <w:r w:rsidR="00A551C9" w:rsidRPr="0064697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(CTI, 2007).</w:t>
      </w:r>
      <w:r w:rsidR="00A551C9" w:rsidRPr="0064697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 no censo atualizado segundo IBGE (2018), os guaranimbya são, 8.026</w:t>
      </w:r>
      <w:r w:rsidR="00A551C9" w:rsidRPr="0064697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>indivíduos.</w:t>
      </w:r>
      <w:r w:rsidR="00A551C9" w:rsidRPr="0064697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Os Guarani vêm seu mundo como uma região de matas, campos e rios, como um</w:t>
      </w:r>
      <w:r w:rsidR="00A551C9" w:rsidRPr="0064697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território onde vivem segundo seu modo de ser e sua cultura milenar.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(C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>HAMORRO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, 2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018, p. 17).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OS GUARANIS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"Diz a sabedoria indígena que quando não cumprimos aquilo que prometemos,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o fio de nossa ação que deveria estar concluída e amarrada em algum lugar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fica solto ao nosso lado. Com o passar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do tempo, os fios soltos enrolam-se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em nossos pés e impedem que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caminhemos livremente... ficamos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>amarrados às nossas próprias palavras.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 Por isso os nativos têm o costume de: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"por-as-palavras-a-andar" que significa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agir de acordo com o que se fala; isso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>conduz</w:t>
      </w:r>
      <w:r w:rsidR="00777949"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212121"/>
          <w:sz w:val="24"/>
          <w:szCs w:val="24"/>
        </w:rPr>
        <w:t>à integridade entre o pens</w:t>
      </w: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ar,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>o sentir e o</w:t>
      </w:r>
      <w:r w:rsidR="00777949"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agir no mundo e nos conduz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>ao Caminho</w:t>
      </w:r>
      <w:r w:rsidR="00777949"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da Beleza onde há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>harmonia e prosperidade naturais."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  <w:highlight w:val="white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Podemos dizer que a Natureza, palavra e vida espiritual é o cotidiano dos “nossos” parentes. Infelizmente falo como Nhande e não Ore, mas será que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há parentes de alma? 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b/>
          <w:color w:val="000000"/>
          <w:sz w:val="24"/>
          <w:szCs w:val="24"/>
        </w:rPr>
        <w:t>GUARANIS: PRESERVANDO A PALAVRA ALMA E A TRADIÇÃO DA VIDA DAS ALDEIAS.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Inicialmente gostaria de falar da beleza da visão do mundo, de mundo, dos Guaranis em geral. A ideia da coletividade que tanto precisamos está expressa na linguagem. Há antes da ideia de Eu a ideia de nós. Há dois tipos do pronome nós: o pronome Nhandee e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o pronome Ore. Quando em uma língua estamos diante de mais palavras para pensar uma experiência isso demonstra que há um conhecimento, por dentro, dessa ideia e emoção. A ideia de nós se desdobrando no nós que é um grupo do qual o emissor, aquele que está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falando está incluído e não o receptor (ore) e também o nosso nós “do português”: todos nós (nhande). Essa experiência dupla de nós já seria suficiente para a reflexão sobre o cuidado com a coletividade.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Há também outro aspecto desse “nós”, da importância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do todo: 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stamos falando sobre o batismo e a “descoberta” do nome. Ele pode ser através do sonho ou revelação na hora na casa de reza. O batismo é um novo nascimento, o nascimento seja espiritual ou, como na igreja católica, um ritual de purificação. Par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a os guaranis, no ritual do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Nhemongaraí (batismo das pessoas crianças), as crianças recebem seus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nomes, geralmente quando estão próximas de realizar um ano de idade. Este processo é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fundamental para as pessoas Guarani Mbya para se perpetuar como mbya, pois os nomes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dos Guarani Mbya significam o Nhe’e (espírito-nome-alma, que protege as pessoas, o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corpo físico) da pessoa, e nesse ritual do Nhemongaraí que descobrem o seu Nhe’e,espírito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protetor, que pode ser de diferente morada, e, portanto, pode ter vindo dediferentes lugares.”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ibid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, p. 27).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Parte desse assunto são as múltiplas palavras “almadas”, com afeto para designar as pessoas da família, os diferentes graus de parentescos se des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dobram em detalhes, como o lugar de filhos mais novos ou mais velhos, e outros nomes que especificam que cunhado é e de que família, se do marido ou da mulher. O grau de parentesco é importante e a língua aponta para isso e vamos ampliando essa ideia até e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ncontrar a palavra “parente” para todos os povos das aldeias: realmente é emocionante ver com os olhos dos Guaranis. Esse saber mais pelo coração do que pela razão que me chamou a atenção é para todos os Guaranis fica patente a importância da companheira 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u companheiro como aquele ou aquela que acompanha todos os momentos na vida: esse caminhar junto. A separação e o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casamento seguem também esse caminhar afetivo de unir e separar sem que a formalidade seja mais importante do que o sentimento envolvido.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551C9" w:rsidRPr="00646971" w:rsidRDefault="00A551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Um outro aspecto muito importante  sobre</w:t>
      </w:r>
      <w:r w:rsidRPr="00646971">
        <w:rPr>
          <w:rFonts w:ascii="Arial" w:hAnsi="Arial" w:cs="Arial"/>
          <w:sz w:val="24"/>
          <w:szCs w:val="24"/>
        </w:rPr>
        <w:t xml:space="preserve"> a língua guarani é percebemos que a palavra desejo não existe, e antes que venhamos com discursos evolucionistas radicais, devo acrescentar que eles tem letras (Y) uma do silêncio e esbanjam palavras para falar de família e parentesco, diferentes formas para o masculino e feminino. Tudo pode ser melhor esclarecido se pensarmos que a ênfase é no pronome nós e não no pronome eu. E que o pronome nós conta com dois tipos de palavras: a saber, nós quando participamos de um mesmo grupo e o nós como todos nós. Mais impressionante fica quando a idéia de eu é xee e que para indicar gosto ou desejo se coloca Xe como sufixo dos verbos que eles associam com a idéia de eu. Ter palavras e suas ênfases na cultura apontam para caminhos diferenciados e conscientização, ou necessidades diferenciadas. Importante refletirmos que precisamos lidar com as imagens, e com esse outro olhar, que também é similar ao que ocorre no oriente, onde há consciência sem eu.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Para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reflexão. Ficamos pensando como se deu esse encontro, desencontro e invasão da terra e dos “filhos da terra” pelas missões. Em um trabalho sobre as origens do mundo, organizado pela UNESCO, Saguier (1990, p. 19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>), escreve sobre os Guara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nis como os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“</w:t>
      </w:r>
      <w:r w:rsidR="00A551C9" w:rsidRPr="0064697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teólogos da selva”: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“Eles têm uma concepção da gênese que reflete a sutil complexidade de seu pensamento religioso”.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 Esse contexto nos faz refletir sobre a escolha – e a necessidade de destruição – especificamente de determinados grupos sociais mais do q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ue outros, tais como os Guaranis, Maias e Incas, para a evangelização dos jejuítas, como se pode observar no filme "A missão".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Cito alguns trechos da Monografia de Leandro sobre a relevância do povo Guarani, em especial dos Mbyas dada a sua importância e s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abedoria no que fala sobre a resistência de ser Guarani e povo Originário de nossa Terra Brasil.</w:t>
      </w:r>
    </w:p>
    <w:p w:rsidR="00777949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Mbya são reconhecidos "por seu caráter de radicalismo ao conduzir o modo de ser, o nhandereko. Expressam esse desempenho diante dos membros de outros dialetos </w:t>
      </w:r>
      <w:r w:rsidRPr="00646971">
        <w:rPr>
          <w:rFonts w:ascii="Arial" w:eastAsia="Times New Roman" w:hAnsi="Arial" w:cs="Arial"/>
          <w:color w:val="212121"/>
          <w:sz w:val="24"/>
          <w:szCs w:val="24"/>
        </w:rPr>
        <w:t>Guarani, da família tupi-guarani: esses dois pontos "" Estes são por este conhecidos como mais influenciados pelo branco, chamado Juruá pelos mbya, e que significa cabelo na boca, literalmente, barba, pois os Guarani antigamente nunca viram homens com barb</w:t>
      </w:r>
      <w:r w:rsidRPr="00646971">
        <w:rPr>
          <w:rFonts w:ascii="Arial" w:eastAsia="Times New Roman" w:hAnsi="Arial" w:cs="Arial"/>
          <w:color w:val="212121"/>
          <w:sz w:val="24"/>
          <w:szCs w:val="24"/>
        </w:rPr>
        <w:t>as pelo que pensaram que faziam parte do cabelo" (p. 18)</w:t>
      </w:r>
    </w:p>
    <w:p w:rsidR="00045AF5" w:rsidRPr="00646971" w:rsidRDefault="0077794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646971">
        <w:rPr>
          <w:rFonts w:ascii="Arial" w:eastAsia="Times New Roman" w:hAnsi="Arial" w:cs="Arial"/>
          <w:color w:val="212121"/>
          <w:sz w:val="24"/>
          <w:szCs w:val="24"/>
        </w:rPr>
        <w:lastRenderedPageBreak/>
        <w:t>Nhandeva'e, o</w:t>
      </w:r>
      <w:r w:rsidR="00081919" w:rsidRPr="00646971">
        <w:rPr>
          <w:rFonts w:ascii="Arial" w:eastAsia="Times New Roman" w:hAnsi="Arial" w:cs="Arial"/>
          <w:color w:val="212121"/>
          <w:sz w:val="24"/>
          <w:szCs w:val="24"/>
        </w:rPr>
        <w:t xml:space="preserve"> termo pode ser traduzido também como "nossa gente, sendo também auto dominação de vários outros grupos guarani" (p. 19)</w:t>
      </w:r>
      <w:r w:rsidRPr="00646971">
        <w:rPr>
          <w:rFonts w:ascii="Arial" w:eastAsia="Times New Roman" w:hAnsi="Arial" w:cs="Arial"/>
          <w:color w:val="212121"/>
          <w:sz w:val="24"/>
          <w:szCs w:val="24"/>
        </w:rPr>
        <w:t>: podemos entender que o“</w:t>
      </w:r>
      <w:r w:rsidR="00081919" w:rsidRPr="00646971">
        <w:rPr>
          <w:rFonts w:ascii="Arial" w:eastAsia="Times New Roman" w:hAnsi="Arial" w:cs="Arial"/>
          <w:color w:val="212121"/>
          <w:sz w:val="24"/>
          <w:szCs w:val="24"/>
        </w:rPr>
        <w:t>significado da palavra gente, "ou segundo relato que minha mãe me contava é que" significa "coração sentimento, isso na tradução literal mbya guarani = coração o sentimento Guarani ". (p. 19)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Aqui vou também fazer um relato sobre a origem das divindades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segundo contava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minha mãe quando eu era criança para reforçar o conceito de espiritualidade e possível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origem dos Deuses: segundo a história que minha mãe me contava ao redor fogo, sob o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céu estrelado tomando ka’i (erva mate) e fumando seu pytenguá (cachi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mbo). O Deus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NhanderúTenondé ou Tenondeguá, nosso pai verdadeiro, se ergueu do meio da escuridãoprimitiva. Junto a ele, NhandeTxyEte, nossa mãe verdadeira, caminhou sem luz, pela</w:t>
      </w:r>
      <w:r w:rsidRPr="00646971">
        <w:rPr>
          <w:rFonts w:ascii="Arial" w:eastAsia="Times New Roman" w:hAnsi="Arial" w:cs="Arial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escuridão. Ainda não havia sol. Iluminavam-se com o reflexo de seu próprio cor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ação.” (p. 23)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Mbya é tradução de coração. NhanderúTenondé criou então a linguagem humana, na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qual também está contida a alma (nhe’e).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A alma-palavra é o princípio de tudo. As palavras que não morrerão, foram criadas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antes dos seres. Depois, NhanderúTenon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dé criou os outros </w:t>
      </w:r>
      <w:r w:rsidRPr="00646971">
        <w:rPr>
          <w:rFonts w:ascii="Arial" w:eastAsia="Times New Roman" w:hAnsi="Arial" w:cs="Arial"/>
          <w:sz w:val="24"/>
          <w:szCs w:val="24"/>
        </w:rPr>
        <w:t>de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uses, que cuidariam das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almas do nosso povo. São quatro, os deuses menores, menores, tidos como seres sem umbigo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aco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>mpanhados por sua complementari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dade feminina, assim como NhanderúTenondé.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Cada ser guarani vem dessas divindades e suas moradas - como um lugar imaginário ou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espaço espiritual. Eles são: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Nhamandú. Deus Sol, quem faz surgir o dia. Chamado cotidianamente de Kuaray.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Jakairá. Deus da bruma, da neblina e da fumaça do cachimbo que insp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ira os líderes espirituais.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E por que NhanderúTenondé criou tudo isso? Era preciso que a alma-palavra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entrasse em movimento no meio de todo o silencio. Ele só conseguiu colocar a palavra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em ação através dos seres humanos. Só os seres humanos podem usar as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palavras para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cantar, falar e agir como espelhos divinos. 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A551C9" w:rsidRPr="00646971">
        <w:rPr>
          <w:rFonts w:ascii="Arial" w:eastAsia="Times New Roman" w:hAnsi="Arial" w:cs="Arial"/>
          <w:i/>
          <w:color w:val="000000"/>
          <w:sz w:val="24"/>
          <w:szCs w:val="24"/>
        </w:rPr>
        <w:t>ibid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>, p. 24)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A alma humana havia sido criada, mas o corpo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não. Foi aí que NhanderúTenondé teve a ideia de criar a mulher e o homem por meio daespiga do milho. Criou todas as pessoas como iguais, para viver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em juntas no mundo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imperfeito. Os não-indígenas e os indígenas são iguais, filhos do mesmo pai e mesmamãe. Quando eles nasceram, Nhanderú deu um pé de milho para cada um e pediu que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escolhessem. Indígenas escolheram o pé de milho com semente mole e não-ind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ígenas</w:t>
      </w:r>
      <w:bookmarkStart w:id="1" w:name="_30j0zll" w:colFirst="0" w:colLast="0"/>
      <w:bookmarkEnd w:id="1"/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o pé de milho com a sem 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alma humana havia sido criada, mas o corpo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não. Foi aí que NhanderúTenondé teve a ideia de criar a mulher e o homem por meio da espiga do milho. Criou todas as pessoas como iguais, para viverem juntas no mundo</w:t>
      </w:r>
      <w:r w:rsidR="00A551C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imperfeito. Os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não-indígenas e os indígenas são iguais, filhos do mesmo pai e mesma mãe. Quando eles nasceram, Nhanderú deu um pé de milho para cada um e pediu queescolhessem. Indígenas escolheram o pé de milho com semente mole e não-indígenaso pé de milho com a semente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dura. Desse mesmo milho sagrado (avaxiete), fazemos ente dura. Desse mesmo milho sagrado (avaxiete), fazemos” (p. 24).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“... para o novo que vem. Assim, NhanderúTenondé criou essas duas estações do ano. Nessa dança da vida, surgimos.”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ibid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, p. 25)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CHAMORRO, L. K. M. M.  NHEMONGARAI - O BATISMO MBYA GUARANI: OS NOMES E SEUS SIGNIFICADOS in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Dissertação de Mestrado. Belo Horizonte: UFMG, 2018.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JECUPÉ, K. W.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A Terra dos Mil Povos - História indígena do Brasil contada por um índio. 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São Paul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o: Peirópolis, 1998.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KUPERMAN, P. S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. Tarot – Uma linguagem Feiticeira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, Rio de Janeiro, Ed: Mauad, 1995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045AF5" w:rsidRPr="00646971" w:rsidRDefault="00081919">
      <w:pPr>
        <w:pStyle w:val="normal0"/>
        <w:tabs>
          <w:tab w:val="center" w:pos="5430"/>
          <w:tab w:val="right" w:pos="9750"/>
          <w:tab w:val="left" w:pos="10466"/>
        </w:tabs>
        <w:spacing w:after="0" w:line="360" w:lineRule="auto"/>
        <w:ind w:left="-12"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>LOPES, A. C. &amp; MACEDO, E. (org) Currículo: debates contemporâneos, São Paulo: Cortez, 2000.</w:t>
      </w:r>
    </w:p>
    <w:p w:rsidR="00045AF5" w:rsidRPr="00646971" w:rsidRDefault="00081919">
      <w:pPr>
        <w:pStyle w:val="normal0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 xml:space="preserve">MELLO, E. C. C. Criação - Arte e Psicologia como fundamentos da Arteterapia. </w:t>
      </w:r>
      <w:r w:rsidRPr="00646971">
        <w:rPr>
          <w:rFonts w:ascii="Arial" w:eastAsia="Times New Roman" w:hAnsi="Arial" w:cs="Arial"/>
          <w:i/>
          <w:sz w:val="24"/>
          <w:szCs w:val="24"/>
        </w:rPr>
        <w:t>Monografia de graduação de Licenciatura plena em Arte-educação</w:t>
      </w:r>
      <w:r w:rsidRPr="00646971">
        <w:rPr>
          <w:rFonts w:ascii="Arial" w:eastAsia="Times New Roman" w:hAnsi="Arial" w:cs="Arial"/>
          <w:b/>
          <w:sz w:val="24"/>
          <w:szCs w:val="24"/>
        </w:rPr>
        <w:t>.</w:t>
      </w:r>
      <w:r w:rsidRPr="00646971">
        <w:rPr>
          <w:rFonts w:ascii="Arial" w:eastAsia="Times New Roman" w:hAnsi="Arial" w:cs="Arial"/>
          <w:sz w:val="24"/>
          <w:szCs w:val="24"/>
        </w:rPr>
        <w:t xml:space="preserve"> Bennett, 2007.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SAGUIER, R. B. A gênese guarani - a complexa cosmogonia dos "teólogos da selva" in: O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CORREIO da UNESCO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, no. 7 Brasil, ano 18 Julho de 1990, p. 18 - 21. 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HÁ’EVETE!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7E00B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b/>
          <w:color w:val="000000"/>
          <w:sz w:val="24"/>
          <w:szCs w:val="24"/>
        </w:rPr>
        <w:t>JUNG E OS ESTUDOS JUNGUIANOS DAS IMAGENS OU PANOS VISUAIS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Nise da Silveira e C. G. Jung tinham interesses em comum, ambos eram pensadores que frequentavam diferentes lugares na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psicologia, outras áreas e buscavam entender múltiplos olhares sobre o coletivo. Podemos dizer que uma das maiores contribuições de Nise, como de Jung, é a perspectiva inclusiva, lidando com as necessárias integrações epistemológicas dos estudos simbólico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s de Jung (2017, 1), na teoria e na prática de ambos (MELLO, 2021). A arteterapia junguiana considerando os resgates de aspectos que se transformaram da visão de mundo ao longo dos séculos. A psicologia junguiana expressa essa necessidade devido as integra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ções que ocorrem no processo psíquico individual, inserido num âmbito sócio-cultural. Esse processo de união é, ao mesmo tempo, individual e coletivo, e se refere aos temas fundamentais do ser humano.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O objetivo dessa área de pesquisa e do artigo (2021</w:t>
      </w:r>
      <w:r w:rsidRPr="00646971">
        <w:rPr>
          <w:rFonts w:ascii="Arial" w:eastAsia="Times New Roman" w:hAnsi="Arial" w:cs="Arial"/>
          <w:sz w:val="24"/>
          <w:szCs w:val="24"/>
        </w:rPr>
        <w:t>) f</w:t>
      </w:r>
      <w:r w:rsidRPr="00646971">
        <w:rPr>
          <w:rFonts w:ascii="Arial" w:eastAsia="Times New Roman" w:hAnsi="Arial" w:cs="Arial"/>
          <w:sz w:val="24"/>
          <w:szCs w:val="24"/>
        </w:rPr>
        <w:t>oi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fazer um paralelo entre a perspectiva inovadora de Jung e de Nise da Silveira no que concerne a teoria e prática de atendimento clínico na psicologia analítica. Nise da Silveira promove um olhar para o tratamento humanizado em saúde mental além de ser u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ma defensora da conquista por parte do cliente, considerando suas limitações, de liberdade pessoal. Em C. G. Jung e Nise da Silveira observamos esse duplo olhar: a perspectiva individual e coletiva, já que ambos autores se relacionam com a relevante contri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buição científica, social, política e da prática clínica, inaugurando um paralelo da transformação no indivíduo e no mundo externo. Jung e Nise são precursores da ideia de relevância do contexto temporal e espacial, para além do sujeito e sua história fami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liar, e também, ao mesmo tempo, criticam o coletivo como ambiente onde se dá o tratamento psíquico. Nise da Silveira, trabalha com base nos pressupostos de Jung, dando continuidade com mais autores e estudos interdisciplinares, mas, sem dúvida é a base jun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guiana que lhe traz mais contribuições em seu método de trabalho. O método usado para esse artigo é a pesquisa dos estudos bibliográficos de Nise da Silveira e da obra de Carl Gustav Jung, além de autores que contribuíram sobre a arte e a psicologia analít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ica.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Em síntese as integrações progressivas da psicologia junguiana e de Nise podem ser sintetizadas na integração “dos inumeráveis estados do ser” do humano quando Nise da Silveira separa de Artaud essa questão e o faz através de seus conceitos “a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lastRenderedPageBreak/>
        <w:t>emoção de li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dar” e “o afeto catalizador” aproximando-se da sombra coletiva que padroniza, até hoje, modelos corretos de ser humano: priorizando uma epistemologia falocêntrica, de adultos homens hetero, bem como branca, ocidental que não concebe os valores da criança,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do feminino, dos povos originários. (MELLO, 1991; MELLO, 2002, 1). Para além dessa integração estamos 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estamos tratando da aceitação de outras formas de ser, incluindo o social, o trabalho com os animais, que podemos aproximar da segunda conjunção para alé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m da conjunção mental, a aproximação do corpo e da experiência orgânica, sendo Nise da Silveira quem, no Brasil, introduz o trabalho com animais. Por fim, e não menos importante é a integração do mundo como um todo: desde o seu aspecto social – hoje quando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estudamos os complexos culturais – bem como o trabalho com a idéia de espaço: esse ponto em Nise aproxima-se do que é para Dorn, e em Jung (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apud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MELLO, 2021), a integração do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Unus Mundus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, contemplando a integração final: os estudos sobre o espaço inorgâni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co. Esse olhar generoso desencadeou um modelo de tratamento revolucionário, acolhedor e criativo. O trabalho com a arte foi utilizada por ambos. A compreensão da arte surge como expressão do contexto de tempo e espaço na qual está inserida, sendo vista de 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forma prospectiva, que também aponta caminhos na solução das feridas coletivas deste mesmo contexto. Como na clínica junguiana (MELLO, 2013), Nise percebe que a arte e as imagens produzidas por seus clientes “Infalivelmente... revelaram significados” (SILV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EIRA, 2001, p. 93). O Museu de Imagens do Inconsciente surge com o estudo de leitura de imagens e afeto catalisador: encontro entre a clínica junguiana ampliada; o pensamento mítico, simbólico; a museologia e a arte em geral.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-56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46971">
        <w:rPr>
          <w:rFonts w:ascii="Arial" w:eastAsia="Times New Roman" w:hAnsi="Arial" w:cs="Arial"/>
          <w:color w:val="000000"/>
          <w:sz w:val="20"/>
          <w:szCs w:val="20"/>
        </w:rPr>
        <w:t>...  Reuni essas imagens em... longas séries. Não vejo como possível entrar em contato com um homem ou uma mulher, e tratá-los seja por qual método for, sem fazer a mínima ideia da maneira como este ser está vivendo o tempo e o espaço, sem ouvir os estranh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os pensamentos que lhe ocorrem e as imagens que avassalam a sua mente”. (</w:t>
      </w:r>
      <w:r w:rsidRPr="00646971">
        <w:rPr>
          <w:rFonts w:ascii="Arial" w:eastAsia="Times New Roman" w:hAnsi="Arial" w:cs="Arial"/>
          <w:i/>
          <w:color w:val="000000"/>
          <w:sz w:val="20"/>
          <w:szCs w:val="20"/>
        </w:rPr>
        <w:t>ibid</w:t>
      </w:r>
      <w:r w:rsidRPr="00646971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045AF5" w:rsidRPr="00646971" w:rsidRDefault="00045AF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56CFF" w:rsidRPr="00646971" w:rsidRDefault="001A776A" w:rsidP="00F05C2C">
      <w:pPr>
        <w:spacing w:line="360" w:lineRule="auto"/>
        <w:ind w:right="-801" w:firstLine="851"/>
        <w:jc w:val="both"/>
        <w:rPr>
          <w:rFonts w:ascii="Arial" w:hAnsi="Arial" w:cs="Arial"/>
          <w:sz w:val="24"/>
          <w:szCs w:val="24"/>
        </w:rPr>
      </w:pPr>
      <w:r w:rsidRPr="00646971">
        <w:rPr>
          <w:rFonts w:ascii="Arial" w:hAnsi="Arial" w:cs="Arial"/>
          <w:sz w:val="24"/>
          <w:szCs w:val="24"/>
        </w:rPr>
        <w:t>Em termos práticos, seja de atendimento psicoterápico ou de arteterapia, podemos afirmar que Jung e Nise, ao longo de suas respectivas obras</w:t>
      </w:r>
      <w:r w:rsidR="00F05C2C" w:rsidRPr="00646971">
        <w:rPr>
          <w:rFonts w:ascii="Arial" w:hAnsi="Arial" w:cs="Arial"/>
          <w:sz w:val="24"/>
          <w:szCs w:val="24"/>
        </w:rPr>
        <w:t>,</w:t>
      </w:r>
      <w:r w:rsidRPr="00646971">
        <w:rPr>
          <w:rFonts w:ascii="Arial" w:hAnsi="Arial" w:cs="Arial"/>
          <w:sz w:val="24"/>
          <w:szCs w:val="24"/>
        </w:rPr>
        <w:t xml:space="preserve"> admitiam a multiplicidade de olhares. Fica claro em “A Prática de Psicoterapia” </w:t>
      </w:r>
      <w:r w:rsidR="00756CFF" w:rsidRPr="00646971">
        <w:rPr>
          <w:rFonts w:ascii="Arial" w:hAnsi="Arial" w:cs="Arial"/>
          <w:sz w:val="24"/>
          <w:szCs w:val="24"/>
        </w:rPr>
        <w:t xml:space="preserve">(JUNG, 2017,1) </w:t>
      </w:r>
      <w:r w:rsidRPr="00646971">
        <w:rPr>
          <w:rFonts w:ascii="Arial" w:hAnsi="Arial" w:cs="Arial"/>
          <w:sz w:val="24"/>
          <w:szCs w:val="24"/>
        </w:rPr>
        <w:t>que estamos falando de etapas</w:t>
      </w:r>
      <w:r w:rsidR="00756CFF" w:rsidRPr="00646971">
        <w:rPr>
          <w:rFonts w:ascii="Arial" w:hAnsi="Arial" w:cs="Arial"/>
          <w:sz w:val="24"/>
          <w:szCs w:val="24"/>
        </w:rPr>
        <w:t>,</w:t>
      </w:r>
      <w:r w:rsidRPr="00646971">
        <w:rPr>
          <w:rFonts w:ascii="Arial" w:hAnsi="Arial" w:cs="Arial"/>
          <w:sz w:val="24"/>
          <w:szCs w:val="24"/>
        </w:rPr>
        <w:t xml:space="preserve"> ou dinamismos</w:t>
      </w:r>
      <w:r w:rsidR="00756CFF" w:rsidRPr="00646971">
        <w:rPr>
          <w:rFonts w:ascii="Arial" w:hAnsi="Arial" w:cs="Arial"/>
          <w:sz w:val="24"/>
          <w:szCs w:val="24"/>
        </w:rPr>
        <w:t>,</w:t>
      </w:r>
      <w:r w:rsidRPr="00646971">
        <w:rPr>
          <w:rFonts w:ascii="Arial" w:hAnsi="Arial" w:cs="Arial"/>
          <w:sz w:val="24"/>
          <w:szCs w:val="24"/>
        </w:rPr>
        <w:t xml:space="preserve"> como </w:t>
      </w:r>
      <w:r w:rsidR="00756CFF" w:rsidRPr="00646971">
        <w:rPr>
          <w:rFonts w:ascii="Arial" w:hAnsi="Arial" w:cs="Arial"/>
          <w:sz w:val="24"/>
          <w:szCs w:val="24"/>
        </w:rPr>
        <w:t>“</w:t>
      </w:r>
      <w:r w:rsidRPr="00646971">
        <w:rPr>
          <w:rFonts w:ascii="Arial" w:hAnsi="Arial" w:cs="Arial"/>
          <w:sz w:val="24"/>
          <w:szCs w:val="24"/>
        </w:rPr>
        <w:t>estilos</w:t>
      </w:r>
      <w:r w:rsidR="00756CFF" w:rsidRPr="00646971">
        <w:rPr>
          <w:rFonts w:ascii="Arial" w:hAnsi="Arial" w:cs="Arial"/>
          <w:sz w:val="24"/>
          <w:szCs w:val="24"/>
        </w:rPr>
        <w:t xml:space="preserve">”, que podem ser </w:t>
      </w:r>
      <w:r w:rsidR="00756CFF" w:rsidRPr="00646971">
        <w:rPr>
          <w:rFonts w:ascii="Arial" w:hAnsi="Arial" w:cs="Arial"/>
          <w:sz w:val="24"/>
          <w:szCs w:val="24"/>
        </w:rPr>
        <w:lastRenderedPageBreak/>
        <w:t xml:space="preserve">aproximados da história da arte, sendo também </w:t>
      </w:r>
      <w:r w:rsidRPr="00646971">
        <w:rPr>
          <w:rFonts w:ascii="Arial" w:hAnsi="Arial" w:cs="Arial"/>
          <w:sz w:val="24"/>
          <w:szCs w:val="24"/>
        </w:rPr>
        <w:t>momentos da clínica. Em nosso livro sobre epistemologia e clínica</w:t>
      </w:r>
      <w:r w:rsidR="00756CFF" w:rsidRPr="00646971">
        <w:rPr>
          <w:rFonts w:ascii="Arial" w:hAnsi="Arial" w:cs="Arial"/>
          <w:sz w:val="24"/>
          <w:szCs w:val="24"/>
        </w:rPr>
        <w:t>, realizado na formação da SBPA - RJ</w:t>
      </w:r>
      <w:r w:rsidRPr="00646971">
        <w:rPr>
          <w:rFonts w:ascii="Arial" w:hAnsi="Arial" w:cs="Arial"/>
          <w:sz w:val="24"/>
          <w:szCs w:val="24"/>
        </w:rPr>
        <w:t xml:space="preserve"> seguimos essas reflexões, seguindo as idéias de Kalff e Weinrib (</w:t>
      </w:r>
      <w:r w:rsidRPr="00646971">
        <w:rPr>
          <w:rFonts w:ascii="Arial" w:hAnsi="Arial" w:cs="Arial"/>
          <w:i/>
          <w:sz w:val="24"/>
          <w:szCs w:val="24"/>
        </w:rPr>
        <w:t>apud</w:t>
      </w:r>
      <w:r w:rsidRPr="00646971">
        <w:rPr>
          <w:rFonts w:ascii="Arial" w:hAnsi="Arial" w:cs="Arial"/>
          <w:sz w:val="24"/>
          <w:szCs w:val="24"/>
        </w:rPr>
        <w:t xml:space="preserve"> MELLO, 2003, p. 126): “a questão da cura e da expansão da consciência não se identificam, embora estejam relacionadas. A consciência racional do processo não é necessária para que haja cura”, pois mesmo sem conceituar ou verbalizar podemos perceber mudanças na ferida psicológica quando o funcionamento natural é restaurado (</w:t>
      </w:r>
      <w:r w:rsidRPr="00646971">
        <w:rPr>
          <w:rFonts w:ascii="Arial" w:hAnsi="Arial" w:cs="Arial"/>
          <w:i/>
          <w:sz w:val="24"/>
          <w:szCs w:val="24"/>
        </w:rPr>
        <w:t>ibid</w:t>
      </w:r>
      <w:r w:rsidRPr="00646971">
        <w:rPr>
          <w:rFonts w:ascii="Arial" w:hAnsi="Arial" w:cs="Arial"/>
          <w:sz w:val="24"/>
          <w:szCs w:val="24"/>
        </w:rPr>
        <w:t xml:space="preserve">). Há um processo auto-curativo que é complementar do processo de reflexão, desta forma podemos entender como a função transcendente opera quando os dois processos ocorrem em paralelo. </w:t>
      </w:r>
      <w:r w:rsidR="00F05C2C" w:rsidRPr="00646971">
        <w:rPr>
          <w:rFonts w:ascii="Arial" w:hAnsi="Arial" w:cs="Arial"/>
          <w:sz w:val="24"/>
          <w:szCs w:val="24"/>
        </w:rPr>
        <w:t>É</w:t>
      </w:r>
      <w:r w:rsidR="00756CFF" w:rsidRPr="00646971">
        <w:rPr>
          <w:rFonts w:ascii="Arial" w:hAnsi="Arial" w:cs="Arial"/>
          <w:sz w:val="24"/>
          <w:szCs w:val="24"/>
        </w:rPr>
        <w:t xml:space="preserve"> fundamental incluirmos aqui a reflexão sobre a importância do racional ou irracional (BARRETO, 2012), dos dois tipos de consciência solar ou lunar que nos fala Murray Stein (2014), que se expressam a partir de escritos de Jung e a função transcendente. Como se sabe há a relevância do irracional ou da </w:t>
      </w:r>
      <w:r w:rsidRPr="00646971">
        <w:rPr>
          <w:rFonts w:ascii="Arial" w:hAnsi="Arial" w:cs="Arial"/>
          <w:sz w:val="24"/>
          <w:szCs w:val="24"/>
        </w:rPr>
        <w:t>estética e da compreensão</w:t>
      </w:r>
      <w:r w:rsidR="00756CFF" w:rsidRPr="00646971">
        <w:rPr>
          <w:rFonts w:ascii="Arial" w:hAnsi="Arial" w:cs="Arial"/>
          <w:sz w:val="24"/>
          <w:szCs w:val="24"/>
        </w:rPr>
        <w:t xml:space="preserve"> e racionalidade que aparecem de forma complementar (JUNG, 2017,1).</w:t>
      </w:r>
    </w:p>
    <w:p w:rsidR="001A776A" w:rsidRPr="00646971" w:rsidRDefault="001A776A" w:rsidP="00756CFF">
      <w:pPr>
        <w:spacing w:line="360" w:lineRule="auto"/>
        <w:ind w:right="-801"/>
        <w:rPr>
          <w:rFonts w:ascii="Arial" w:hAnsi="Arial" w:cs="Arial"/>
          <w:sz w:val="24"/>
          <w:szCs w:val="24"/>
        </w:rPr>
      </w:pPr>
      <w:r w:rsidRPr="00646971">
        <w:rPr>
          <w:rFonts w:ascii="Arial" w:hAnsi="Arial" w:cs="Arial"/>
          <w:sz w:val="24"/>
          <w:szCs w:val="24"/>
        </w:rPr>
        <w:t>Na arte e na psicologia precisa</w:t>
      </w:r>
      <w:r w:rsidR="00F05C2C" w:rsidRPr="00646971">
        <w:rPr>
          <w:rFonts w:ascii="Arial" w:hAnsi="Arial" w:cs="Arial"/>
          <w:sz w:val="24"/>
          <w:szCs w:val="24"/>
        </w:rPr>
        <w:t xml:space="preserve">mos há a ideia de criação. Na </w:t>
      </w:r>
      <w:r w:rsidRPr="00646971">
        <w:rPr>
          <w:rFonts w:ascii="Arial" w:hAnsi="Arial" w:cs="Arial"/>
          <w:sz w:val="24"/>
          <w:szCs w:val="24"/>
        </w:rPr>
        <w:t>perspectiva em Sorriau (</w:t>
      </w:r>
      <w:r w:rsidRPr="00646971">
        <w:rPr>
          <w:rFonts w:ascii="Arial" w:hAnsi="Arial" w:cs="Arial"/>
          <w:i/>
          <w:sz w:val="24"/>
          <w:szCs w:val="24"/>
        </w:rPr>
        <w:t>apud</w:t>
      </w:r>
      <w:r w:rsidRPr="00646971">
        <w:rPr>
          <w:rFonts w:ascii="Arial" w:hAnsi="Arial" w:cs="Arial"/>
          <w:sz w:val="24"/>
          <w:szCs w:val="24"/>
        </w:rPr>
        <w:t xml:space="preserve">  MELLO, 1997): </w:t>
      </w:r>
      <w:r w:rsidR="00F05C2C" w:rsidRPr="00646971">
        <w:rPr>
          <w:rFonts w:ascii="Arial" w:hAnsi="Arial" w:cs="Arial"/>
          <w:sz w:val="24"/>
          <w:szCs w:val="24"/>
        </w:rPr>
        <w:t>o conceito de arte envolve trazer</w:t>
      </w:r>
      <w:r w:rsidRPr="00646971">
        <w:rPr>
          <w:rFonts w:ascii="Arial" w:hAnsi="Arial" w:cs="Arial"/>
          <w:sz w:val="24"/>
          <w:szCs w:val="24"/>
        </w:rPr>
        <w:t xml:space="preserve"> um ser para a vi</w:t>
      </w:r>
      <w:r w:rsidR="00F05C2C" w:rsidRPr="00646971">
        <w:rPr>
          <w:rFonts w:ascii="Arial" w:hAnsi="Arial" w:cs="Arial"/>
          <w:sz w:val="24"/>
          <w:szCs w:val="24"/>
        </w:rPr>
        <w:t>d</w:t>
      </w:r>
      <w:r w:rsidRPr="00646971">
        <w:rPr>
          <w:rFonts w:ascii="Arial" w:hAnsi="Arial" w:cs="Arial"/>
          <w:sz w:val="24"/>
          <w:szCs w:val="24"/>
        </w:rPr>
        <w:t xml:space="preserve">a, podendo pode ser entendida como criação </w:t>
      </w:r>
      <w:r w:rsidR="00F05C2C" w:rsidRPr="00646971">
        <w:rPr>
          <w:rFonts w:ascii="Arial" w:hAnsi="Arial" w:cs="Arial"/>
          <w:sz w:val="24"/>
          <w:szCs w:val="24"/>
        </w:rPr>
        <w:t xml:space="preserve">similar à compreensão da psicologia analítica </w:t>
      </w:r>
      <w:r w:rsidRPr="00646971">
        <w:rPr>
          <w:rFonts w:ascii="Arial" w:hAnsi="Arial" w:cs="Arial"/>
          <w:sz w:val="24"/>
          <w:szCs w:val="24"/>
        </w:rPr>
        <w:t xml:space="preserve">(MELLO, 1991 in www.praticajunguiana.com).  </w:t>
      </w:r>
    </w:p>
    <w:p w:rsidR="001A776A" w:rsidRPr="00646971" w:rsidRDefault="001A776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:rsidR="00116ABE" w:rsidRPr="00646971" w:rsidRDefault="00756CF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BARRETO, M. H.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Pensar Jung</w:t>
      </w:r>
      <w:r w:rsidR="00116ABE" w:rsidRPr="00646971">
        <w:rPr>
          <w:rFonts w:ascii="Arial" w:eastAsia="Times New Roman" w:hAnsi="Arial" w:cs="Arial"/>
          <w:color w:val="000000"/>
          <w:sz w:val="24"/>
          <w:szCs w:val="24"/>
        </w:rPr>
        <w:t>. São Paulo: Loyola. Paulus, 2012.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BRANDÃO, J.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Mitologia Grega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. Volume III, 1988.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CALVINO, I.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Seis Propostas para o Próximo Milênio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. São Paulo: Companhia das Letras, 1993.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  <w:highlight w:val="white"/>
        </w:rPr>
        <w:t>OTTO, R. 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  <w:highlight w:val="white"/>
        </w:rPr>
        <w:t>O sagrado</w:t>
      </w:r>
      <w:r w:rsidRPr="00646971">
        <w:rPr>
          <w:rFonts w:ascii="Arial" w:eastAsia="Times New Roman" w:hAnsi="Arial" w:cs="Arial"/>
          <w:color w:val="000000"/>
          <w:sz w:val="24"/>
          <w:szCs w:val="24"/>
          <w:highlight w:val="white"/>
        </w:rPr>
        <w:t>. Lisboa: Edições 70, 1992.  </w:t>
      </w:r>
    </w:p>
    <w:p w:rsidR="00116ABE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MELLO, E. C. C. </w:t>
      </w:r>
      <w:r w:rsidR="00116ABE" w:rsidRPr="0064697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Mergulhando no Mar sem Fundo – Fundamentos da Clínica Junguiana, </w:t>
      </w:r>
      <w:r w:rsidR="00116ABE" w:rsidRPr="00646971">
        <w:rPr>
          <w:rFonts w:ascii="Arial" w:eastAsia="Times New Roman" w:hAnsi="Arial" w:cs="Arial"/>
          <w:color w:val="000000"/>
          <w:sz w:val="24"/>
          <w:szCs w:val="24"/>
        </w:rPr>
        <w:t>Rio de Janeiro: Aion, 2003.</w:t>
      </w:r>
    </w:p>
    <w:p w:rsidR="00045AF5" w:rsidRPr="00646971" w:rsidRDefault="00116AB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_____________. </w:t>
      </w:r>
      <w:r w:rsidR="0008191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Um estudo sobre o mito cosmogônico: um paralelo com a criação da consciência em um enfoque de psicologia analítica. </w:t>
      </w:r>
      <w:r w:rsidR="00081919" w:rsidRPr="00646971">
        <w:rPr>
          <w:rFonts w:ascii="Arial" w:eastAsia="Times New Roman" w:hAnsi="Arial" w:cs="Arial"/>
          <w:i/>
          <w:color w:val="000000"/>
          <w:sz w:val="24"/>
          <w:szCs w:val="24"/>
        </w:rPr>
        <w:t>Dissertação de Mestrado.</w:t>
      </w:r>
      <w:r w:rsidR="00081919"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Rio de Janeiro: FGV/ISOP, 1991.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hyperlink r:id="rId6" w:history="1">
        <w:r w:rsidRPr="00646971">
          <w:rPr>
            <w:rStyle w:val="Hyperlink"/>
            <w:rFonts w:ascii="Arial" w:eastAsia="Times New Roman" w:hAnsi="Arial" w:cs="Arial"/>
            <w:sz w:val="24"/>
            <w:szCs w:val="24"/>
          </w:rPr>
          <w:t>www.praticajunguiana.com</w:t>
        </w:r>
      </w:hyperlink>
      <w:r w:rsidRPr="00646971">
        <w:rPr>
          <w:rFonts w:ascii="Arial" w:eastAsia="Times New Roman" w:hAnsi="Arial" w:cs="Arial"/>
          <w:color w:val="000000"/>
          <w:sz w:val="24"/>
          <w:szCs w:val="24"/>
        </w:rPr>
        <w:t>. Acesso em 16 de junho de 2022.</w:t>
      </w:r>
    </w:p>
    <w:p w:rsidR="00045AF5" w:rsidRPr="00646971" w:rsidRDefault="00081919">
      <w:pPr>
        <w:pStyle w:val="normal0"/>
        <w:spacing w:after="0" w:line="360" w:lineRule="auto"/>
        <w:ind w:right="-568"/>
        <w:jc w:val="both"/>
        <w:rPr>
          <w:rFonts w:ascii="Arial" w:eastAsia="Times New Roman" w:hAnsi="Arial" w:cs="Arial"/>
          <w:sz w:val="24"/>
          <w:szCs w:val="24"/>
        </w:rPr>
      </w:pPr>
      <w:r w:rsidRPr="00646971">
        <w:rPr>
          <w:rFonts w:ascii="Arial" w:eastAsia="Times New Roman" w:hAnsi="Arial" w:cs="Arial"/>
          <w:sz w:val="24"/>
          <w:szCs w:val="24"/>
        </w:rPr>
        <w:t xml:space="preserve">______________.  O Espaço Transdisciplinar - Origem e Totalidade: Contribuições Epistemológicas Interdisciplinares para a Comunicação entre as Áreas do Saber:  </w:t>
      </w:r>
      <w:r w:rsidRPr="00646971">
        <w:rPr>
          <w:rFonts w:ascii="Arial" w:eastAsia="Times New Roman" w:hAnsi="Arial" w:cs="Arial"/>
          <w:sz w:val="24"/>
          <w:szCs w:val="24"/>
        </w:rPr>
        <w:lastRenderedPageBreak/>
        <w:t xml:space="preserve">Psicologia, Física e Mitologia. </w:t>
      </w:r>
      <w:r w:rsidRPr="00646971">
        <w:rPr>
          <w:rFonts w:ascii="Arial" w:eastAsia="Times New Roman" w:hAnsi="Arial" w:cs="Arial"/>
          <w:i/>
          <w:sz w:val="24"/>
          <w:szCs w:val="24"/>
        </w:rPr>
        <w:t>Tese de doutorado</w:t>
      </w:r>
      <w:r w:rsidRPr="00646971">
        <w:rPr>
          <w:rFonts w:ascii="Arial" w:eastAsia="Times New Roman" w:hAnsi="Arial" w:cs="Arial"/>
          <w:sz w:val="24"/>
          <w:szCs w:val="24"/>
        </w:rPr>
        <w:t>.  Rio de Janeiro, I.P. /U.F.R.J., 2002.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________.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Casos, cores e vasos - alquimia e os fundamentos da arteterapia. 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2013.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______________. II Seminário Leitura de Imagens: a epistemologia de Nise da Silveira.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Anais Grupo de Pesquisa Memória, Museus e Patrimônio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. Hólus Consultoria e Assessoria. 1ª.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 Edição – Rio de Janeiro – 2021.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>SILVEIRA</w:t>
      </w:r>
      <w:r w:rsidRPr="00646971">
        <w:rPr>
          <w:rFonts w:ascii="Arial" w:eastAsia="Times New Roman" w:hAnsi="Arial" w:cs="Arial"/>
          <w:color w:val="000000"/>
          <w:sz w:val="24"/>
          <w:szCs w:val="24"/>
          <w:highlight w:val="white"/>
        </w:rPr>
        <w:t>, N. (1993). Dyonisos - um comentário psicológico, 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  <w:highlight w:val="white"/>
        </w:rPr>
        <w:t>Quatérnio - Revista do Grupo de estudos de C. G. Jung</w:t>
      </w:r>
      <w:r w:rsidRPr="00646971">
        <w:rPr>
          <w:rFonts w:ascii="Arial" w:eastAsia="Times New Roman" w:hAnsi="Arial" w:cs="Arial"/>
          <w:color w:val="000000"/>
          <w:sz w:val="24"/>
          <w:szCs w:val="24"/>
          <w:highlight w:val="white"/>
        </w:rPr>
        <w:t>, 18-27.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___________.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O Benedito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, mimeo.</w:t>
      </w:r>
    </w:p>
    <w:p w:rsidR="00045AF5" w:rsidRPr="00646971" w:rsidRDefault="0008191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___________.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O Mundo das Imagens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. Ática: São Paulo, 2001.</w:t>
      </w:r>
    </w:p>
    <w:p w:rsidR="00116ABE" w:rsidRPr="00646971" w:rsidRDefault="00116AB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6971">
        <w:rPr>
          <w:rFonts w:ascii="Arial" w:eastAsia="Times New Roman" w:hAnsi="Arial" w:cs="Arial"/>
          <w:color w:val="000000"/>
          <w:sz w:val="24"/>
          <w:szCs w:val="24"/>
        </w:rPr>
        <w:t xml:space="preserve">STEIN, M. </w:t>
      </w:r>
      <w:r w:rsidRPr="00646971">
        <w:rPr>
          <w:rFonts w:ascii="Arial" w:eastAsia="Times New Roman" w:hAnsi="Arial" w:cs="Arial"/>
          <w:i/>
          <w:color w:val="000000"/>
          <w:sz w:val="24"/>
          <w:szCs w:val="24"/>
        </w:rPr>
        <w:t>Consciência Solar e Consciência Lunar</w:t>
      </w:r>
      <w:r w:rsidRPr="00646971">
        <w:rPr>
          <w:rFonts w:ascii="Arial" w:eastAsia="Times New Roman" w:hAnsi="Arial" w:cs="Arial"/>
          <w:color w:val="000000"/>
          <w:sz w:val="24"/>
          <w:szCs w:val="24"/>
        </w:rPr>
        <w:t>. São Paulo: Paulus, 2014.</w:t>
      </w:r>
    </w:p>
    <w:sectPr w:rsidR="00116ABE" w:rsidRPr="00646971" w:rsidSect="00045AF5"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919" w:rsidRDefault="00081919" w:rsidP="00045AF5">
      <w:pPr>
        <w:spacing w:after="0" w:line="240" w:lineRule="auto"/>
      </w:pPr>
      <w:r>
        <w:separator/>
      </w:r>
    </w:p>
  </w:endnote>
  <w:endnote w:type="continuationSeparator" w:id="1">
    <w:p w:rsidR="00081919" w:rsidRDefault="00081919" w:rsidP="0004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F5" w:rsidRDefault="00045AF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81919">
      <w:rPr>
        <w:color w:val="000000"/>
      </w:rPr>
      <w:instrText>PAGE</w:instrText>
    </w:r>
    <w:r w:rsidR="0068524F">
      <w:rPr>
        <w:color w:val="000000"/>
      </w:rPr>
      <w:fldChar w:fldCharType="separate"/>
    </w:r>
    <w:r w:rsidR="009F73B2">
      <w:rPr>
        <w:noProof/>
        <w:color w:val="000000"/>
      </w:rPr>
      <w:t>1</w:t>
    </w:r>
    <w:r>
      <w:rPr>
        <w:color w:val="000000"/>
      </w:rPr>
      <w:fldChar w:fldCharType="end"/>
    </w:r>
  </w:p>
  <w:p w:rsidR="00045AF5" w:rsidRDefault="00045AF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919" w:rsidRDefault="00081919" w:rsidP="00045AF5">
      <w:pPr>
        <w:spacing w:after="0" w:line="240" w:lineRule="auto"/>
      </w:pPr>
      <w:r>
        <w:separator/>
      </w:r>
    </w:p>
  </w:footnote>
  <w:footnote w:type="continuationSeparator" w:id="1">
    <w:p w:rsidR="00081919" w:rsidRDefault="00081919" w:rsidP="00045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AF5"/>
    <w:rsid w:val="00045AF5"/>
    <w:rsid w:val="00081919"/>
    <w:rsid w:val="000E6589"/>
    <w:rsid w:val="00106AE7"/>
    <w:rsid w:val="00116ABE"/>
    <w:rsid w:val="001A776A"/>
    <w:rsid w:val="0021071D"/>
    <w:rsid w:val="00646971"/>
    <w:rsid w:val="0068524F"/>
    <w:rsid w:val="00756CFF"/>
    <w:rsid w:val="00777949"/>
    <w:rsid w:val="007F6ACD"/>
    <w:rsid w:val="009F73B2"/>
    <w:rsid w:val="00A551C9"/>
    <w:rsid w:val="00AB355A"/>
    <w:rsid w:val="00CE6236"/>
    <w:rsid w:val="00F0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45A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45A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45A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45A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45AF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45A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45AF5"/>
  </w:style>
  <w:style w:type="table" w:customStyle="1" w:styleId="TableNormal">
    <w:name w:val="Table Normal"/>
    <w:rsid w:val="00045A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45AF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45A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16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ticajunguia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8227</Words>
  <Characters>44431</Characters>
  <Application>Microsoft Office Word</Application>
  <DocSecurity>0</DocSecurity>
  <Lines>370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Elizabeth</cp:lastModifiedBy>
  <cp:revision>5</cp:revision>
  <dcterms:created xsi:type="dcterms:W3CDTF">2022-06-16T04:49:00Z</dcterms:created>
  <dcterms:modified xsi:type="dcterms:W3CDTF">2022-06-16T05:02:00Z</dcterms:modified>
</cp:coreProperties>
</file>