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45C3A8B" w14:textId="4D4A78FD" w:rsidR="00EB68FA" w:rsidRDefault="00EB68F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EFEITO DE COMPOSTOS SECUNDÁRIOS DE </w:t>
      </w:r>
      <w:r w:rsidRPr="008062A0">
        <w:rPr>
          <w:rFonts w:ascii="Times New Roman" w:hAnsi="Times New Roman"/>
          <w:b/>
          <w:i/>
          <w:sz w:val="24"/>
          <w:szCs w:val="24"/>
          <w:lang w:val="pt"/>
        </w:rPr>
        <w:t>Ateleia glazioviana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E </w:t>
      </w:r>
      <w:r w:rsidRPr="008062A0">
        <w:rPr>
          <w:rFonts w:ascii="Times New Roman" w:hAnsi="Times New Roman"/>
          <w:b/>
          <w:i/>
          <w:sz w:val="24"/>
          <w:szCs w:val="24"/>
          <w:lang w:val="pt"/>
        </w:rPr>
        <w:t>Eucalyptus grandis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SOB O DESENVOLVIMENTO DE </w:t>
      </w:r>
      <w:r w:rsidRPr="008062A0">
        <w:rPr>
          <w:rFonts w:ascii="Times New Roman" w:hAnsi="Times New Roman"/>
          <w:b/>
          <w:i/>
          <w:sz w:val="24"/>
          <w:szCs w:val="24"/>
          <w:lang w:val="pt"/>
        </w:rPr>
        <w:t>Aedes aegypti</w:t>
      </w:r>
      <w:r>
        <w:rPr>
          <w:rFonts w:ascii="Times New Roman" w:hAnsi="Times New Roman"/>
          <w:b/>
          <w:i/>
          <w:sz w:val="24"/>
          <w:szCs w:val="24"/>
          <w:lang w:val="pt"/>
        </w:rPr>
        <w:t>.</w:t>
      </w:r>
    </w:p>
    <w:p w14:paraId="4E15B5FE" w14:textId="77777777" w:rsidR="00C067B7" w:rsidRDefault="00C067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694C206" w14:textId="026A45E1" w:rsidR="0012327A" w:rsidRPr="008062A0" w:rsidRDefault="00C067B7" w:rsidP="00EB68F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62A0">
        <w:rPr>
          <w:rFonts w:ascii="Times New Roman" w:hAnsi="Times New Roman"/>
          <w:b/>
          <w:sz w:val="24"/>
          <w:szCs w:val="24"/>
          <w:lang w:val="en-US"/>
        </w:rPr>
        <w:t xml:space="preserve">Effect of secondary compounds on the development of </w:t>
      </w:r>
      <w:proofErr w:type="spellStart"/>
      <w:r w:rsidR="00EB68FA" w:rsidRPr="00FD68A6">
        <w:rPr>
          <w:rFonts w:ascii="Times New Roman" w:hAnsi="Times New Roman"/>
          <w:b/>
          <w:i/>
          <w:iCs/>
          <w:sz w:val="24"/>
          <w:szCs w:val="24"/>
          <w:lang w:val="en-US"/>
        </w:rPr>
        <w:t>Aedes</w:t>
      </w:r>
      <w:proofErr w:type="spellEnd"/>
      <w:r w:rsidR="00EB68FA" w:rsidRPr="00FD68A6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EB68FA" w:rsidRPr="00FD68A6">
        <w:rPr>
          <w:rFonts w:ascii="Times New Roman" w:hAnsi="Times New Roman"/>
          <w:b/>
          <w:i/>
          <w:iCs/>
          <w:sz w:val="24"/>
          <w:szCs w:val="24"/>
          <w:lang w:val="en-US"/>
        </w:rPr>
        <w:t>aegypti</w:t>
      </w:r>
      <w:proofErr w:type="spellEnd"/>
      <w:r w:rsidR="00EB68FA" w:rsidRPr="008062A0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6B31F221" w14:textId="77777777" w:rsidR="00C067B7" w:rsidRPr="008062A0" w:rsidRDefault="00C067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en-US"/>
        </w:rPr>
      </w:pPr>
    </w:p>
    <w:p w14:paraId="33E41C20" w14:textId="4C5E57B5" w:rsidR="0012327A" w:rsidRDefault="00FE058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Isabella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Bodanese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Marsaro¹, Fernanda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Staub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Zembrusk</w:t>
      </w:r>
      <w:r w:rsidR="00E04935">
        <w:rPr>
          <w:rFonts w:ascii="Times New Roman" w:hAnsi="Times New Roman"/>
          <w:sz w:val="24"/>
          <w:szCs w:val="28"/>
          <w:lang w:val="pt"/>
        </w:rPr>
        <w:t>i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>
        <w:rPr>
          <w:rFonts w:ascii="Times New Roman" w:hAnsi="Times New Roman"/>
          <w:sz w:val="24"/>
          <w:szCs w:val="28"/>
          <w:lang w:val="pt"/>
        </w:rPr>
        <w:t xml:space="preserve">, Emanuel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Rampanelli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Cararo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>
        <w:rPr>
          <w:rFonts w:ascii="Times New Roman" w:hAnsi="Times New Roman"/>
          <w:sz w:val="24"/>
          <w:szCs w:val="28"/>
          <w:lang w:val="pt"/>
        </w:rPr>
        <w:t xml:space="preserve">, Giovana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Rech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Durigon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>
        <w:rPr>
          <w:rFonts w:ascii="Times New Roman" w:hAnsi="Times New Roman"/>
          <w:sz w:val="24"/>
          <w:szCs w:val="28"/>
          <w:lang w:val="pt"/>
        </w:rPr>
        <w:t xml:space="preserve"> e Renan de Souza Rezende 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</w:p>
    <w:p w14:paraId="214817B1" w14:textId="77777777" w:rsidR="00FE058B" w:rsidRDefault="00FE058B" w:rsidP="00FE058B">
      <w:pPr>
        <w:spacing w:after="0" w:line="240" w:lineRule="auto"/>
        <w:contextualSpacing/>
        <w:rPr>
          <w:rFonts w:ascii="Times New Roman" w:hAnsi="Times New Roman"/>
          <w:sz w:val="24"/>
          <w:szCs w:val="28"/>
          <w:vertAlign w:val="superscript"/>
          <w:lang w:val="pt"/>
        </w:rPr>
      </w:pPr>
    </w:p>
    <w:p w14:paraId="3770038D" w14:textId="64AD94FB" w:rsidR="0012327A" w:rsidRDefault="002E61BB" w:rsidP="00FE058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 w:rsidR="00FE058B" w:rsidRPr="002E61BB">
        <w:rPr>
          <w:rFonts w:ascii="Times New Roman" w:hAnsi="Times New Roman"/>
          <w:sz w:val="24"/>
          <w:szCs w:val="28"/>
        </w:rPr>
        <w:t>Universidade</w:t>
      </w:r>
      <w:r w:rsidR="00FE058B" w:rsidRPr="00FE058B">
        <w:rPr>
          <w:rFonts w:ascii="Times New Roman" w:hAnsi="Times New Roman"/>
          <w:sz w:val="24"/>
          <w:szCs w:val="28"/>
        </w:rPr>
        <w:t xml:space="preserve"> Comunitária da Região de Chapecó, Servidão Anjo da Guarda, 295-D, </w:t>
      </w:r>
      <w:proofErr w:type="spellStart"/>
      <w:r w:rsidR="00FE058B" w:rsidRPr="00FE058B">
        <w:rPr>
          <w:rFonts w:ascii="Times New Roman" w:hAnsi="Times New Roman"/>
          <w:sz w:val="24"/>
          <w:szCs w:val="28"/>
        </w:rPr>
        <w:t>Efapi</w:t>
      </w:r>
      <w:proofErr w:type="spellEnd"/>
      <w:r w:rsidR="00FE058B" w:rsidRPr="00FE058B">
        <w:rPr>
          <w:rFonts w:ascii="Times New Roman" w:hAnsi="Times New Roman"/>
          <w:sz w:val="24"/>
          <w:szCs w:val="28"/>
        </w:rPr>
        <w:t>, 89809-000 Chapecó, SC, Brasil;</w:t>
      </w:r>
      <w:r w:rsidR="00E04935">
        <w:rPr>
          <w:rFonts w:ascii="Times New Roman" w:hAnsi="Times New Roman"/>
          <w:sz w:val="24"/>
          <w:szCs w:val="28"/>
        </w:rPr>
        <w:t xml:space="preserve"> </w:t>
      </w:r>
    </w:p>
    <w:p w14:paraId="22328D80" w14:textId="77777777" w:rsidR="00B42F63" w:rsidRDefault="00B42F63" w:rsidP="00FE058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086B1E80" w14:textId="77777777" w:rsidR="00B42F63" w:rsidRDefault="00B42F63" w:rsidP="00FE058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14B99025" w14:textId="77777777" w:rsidR="001A0579" w:rsidRDefault="001A0579" w:rsidP="00FE058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5F450FF6" w14:textId="2C40DD08" w:rsidR="0012327A" w:rsidRPr="008062A0" w:rsidRDefault="00FA3A12" w:rsidP="00BC0710">
      <w:pPr>
        <w:pStyle w:val="NormalWeb"/>
        <w:spacing w:before="0" w:beforeAutospacing="0" w:after="160" w:afterAutospacing="0"/>
        <w:jc w:val="both"/>
        <w:rPr>
          <w:color w:val="222222"/>
          <w:shd w:val="clear" w:color="auto" w:fill="FFFFFF"/>
        </w:rPr>
      </w:pPr>
      <w:r w:rsidRPr="00FA3A12">
        <w:rPr>
          <w:rStyle w:val="nfase"/>
          <w:szCs w:val="17"/>
          <w:shd w:val="clear" w:color="auto" w:fill="FFFFFF"/>
        </w:rPr>
        <w:t>Aedes</w:t>
      </w:r>
      <w:r w:rsidR="001A39C0">
        <w:rPr>
          <w:szCs w:val="17"/>
          <w:shd w:val="clear" w:color="auto" w:fill="FFFFFF"/>
        </w:rPr>
        <w:t xml:space="preserve"> </w:t>
      </w:r>
      <w:r w:rsidRPr="00FA3A12">
        <w:rPr>
          <w:rStyle w:val="nfase"/>
          <w:szCs w:val="17"/>
          <w:shd w:val="clear" w:color="auto" w:fill="FFFFFF"/>
        </w:rPr>
        <w:t xml:space="preserve">aegypti </w:t>
      </w:r>
      <w:r w:rsidRPr="00FA3A12">
        <w:rPr>
          <w:rStyle w:val="nfase"/>
          <w:i w:val="0"/>
          <w:szCs w:val="17"/>
          <w:shd w:val="clear" w:color="auto" w:fill="FFFFFF"/>
        </w:rPr>
        <w:t xml:space="preserve">é um </w:t>
      </w:r>
      <w:r w:rsidR="008062A0">
        <w:rPr>
          <w:rStyle w:val="nfase"/>
          <w:i w:val="0"/>
          <w:szCs w:val="17"/>
          <w:shd w:val="clear" w:color="auto" w:fill="FFFFFF"/>
        </w:rPr>
        <w:t xml:space="preserve">dos principais </w:t>
      </w:r>
      <w:r w:rsidRPr="00FA3A12">
        <w:rPr>
          <w:szCs w:val="17"/>
          <w:shd w:val="clear" w:color="auto" w:fill="FFFFFF"/>
        </w:rPr>
        <w:t>vetor</w:t>
      </w:r>
      <w:r w:rsidR="008062A0">
        <w:rPr>
          <w:szCs w:val="17"/>
          <w:shd w:val="clear" w:color="auto" w:fill="FFFFFF"/>
        </w:rPr>
        <w:t>es</w:t>
      </w:r>
      <w:r w:rsidRPr="00FA3A12">
        <w:rPr>
          <w:szCs w:val="17"/>
          <w:shd w:val="clear" w:color="auto" w:fill="FFFFFF"/>
        </w:rPr>
        <w:t xml:space="preserve"> </w:t>
      </w:r>
      <w:r w:rsidR="00EB68FA">
        <w:rPr>
          <w:szCs w:val="17"/>
          <w:shd w:val="clear" w:color="auto" w:fill="FFFFFF"/>
        </w:rPr>
        <w:t xml:space="preserve">de </w:t>
      </w:r>
      <w:r w:rsidRPr="00FA3A12">
        <w:rPr>
          <w:szCs w:val="17"/>
          <w:shd w:val="clear" w:color="auto" w:fill="FFFFFF"/>
        </w:rPr>
        <w:t>arboviroses</w:t>
      </w:r>
      <w:r w:rsidR="001A39C0">
        <w:rPr>
          <w:szCs w:val="17"/>
          <w:shd w:val="clear" w:color="auto" w:fill="FFFFFF"/>
        </w:rPr>
        <w:t xml:space="preserve">, como por exemplo </w:t>
      </w:r>
      <w:r w:rsidR="00BC0710">
        <w:rPr>
          <w:szCs w:val="17"/>
          <w:shd w:val="clear" w:color="auto" w:fill="FFFFFF"/>
        </w:rPr>
        <w:t>a dengue</w:t>
      </w:r>
      <w:r w:rsidR="00EB68FA">
        <w:rPr>
          <w:szCs w:val="17"/>
          <w:shd w:val="clear" w:color="auto" w:fill="FFFFFF"/>
        </w:rPr>
        <w:t>. Os maiores esforços</w:t>
      </w:r>
      <w:r w:rsidR="001A39C0">
        <w:rPr>
          <w:szCs w:val="17"/>
          <w:shd w:val="clear" w:color="auto" w:fill="FFFFFF"/>
        </w:rPr>
        <w:t xml:space="preserve"> de controle </w:t>
      </w:r>
      <w:r w:rsidRPr="00FA3A12">
        <w:rPr>
          <w:szCs w:val="17"/>
          <w:shd w:val="clear" w:color="auto" w:fill="FFFFFF"/>
        </w:rPr>
        <w:t>d</w:t>
      </w:r>
      <w:r w:rsidR="001A39C0">
        <w:rPr>
          <w:szCs w:val="17"/>
          <w:shd w:val="clear" w:color="auto" w:fill="FFFFFF"/>
        </w:rPr>
        <w:t>a população do</w:t>
      </w:r>
      <w:r w:rsidRPr="00FA3A12">
        <w:rPr>
          <w:szCs w:val="17"/>
          <w:shd w:val="clear" w:color="auto" w:fill="FFFFFF"/>
        </w:rPr>
        <w:t xml:space="preserve"> mosquito </w:t>
      </w:r>
      <w:r w:rsidR="008062A0" w:rsidRPr="00FA3A12">
        <w:rPr>
          <w:rStyle w:val="nfase"/>
          <w:szCs w:val="17"/>
          <w:shd w:val="clear" w:color="auto" w:fill="FFFFFF"/>
        </w:rPr>
        <w:t>A</w:t>
      </w:r>
      <w:r w:rsidR="008062A0">
        <w:rPr>
          <w:rStyle w:val="nfase"/>
          <w:szCs w:val="17"/>
          <w:shd w:val="clear" w:color="auto" w:fill="FFFFFF"/>
        </w:rPr>
        <w:t>.</w:t>
      </w:r>
      <w:r w:rsidR="008062A0" w:rsidRPr="00FA3A12">
        <w:rPr>
          <w:rStyle w:val="nfase"/>
          <w:szCs w:val="17"/>
          <w:shd w:val="clear" w:color="auto" w:fill="FFFFFF"/>
        </w:rPr>
        <w:t xml:space="preserve"> aegypti</w:t>
      </w:r>
      <w:r w:rsidR="008062A0">
        <w:rPr>
          <w:rStyle w:val="nfase"/>
          <w:i w:val="0"/>
          <w:iCs w:val="0"/>
          <w:szCs w:val="17"/>
          <w:shd w:val="clear" w:color="auto" w:fill="FFFFFF"/>
        </w:rPr>
        <w:t xml:space="preserve"> </w:t>
      </w:r>
      <w:r w:rsidR="001A39C0">
        <w:rPr>
          <w:szCs w:val="17"/>
          <w:shd w:val="clear" w:color="auto" w:fill="FFFFFF"/>
        </w:rPr>
        <w:t>ocorre pelo</w:t>
      </w:r>
      <w:r w:rsidRPr="00FA3A12">
        <w:rPr>
          <w:szCs w:val="17"/>
          <w:shd w:val="clear" w:color="auto" w:fill="FFFFFF"/>
        </w:rPr>
        <w:t xml:space="preserve"> uso contínuo de inseticidas sintéticos,</w:t>
      </w:r>
      <w:r w:rsidR="001A39C0">
        <w:rPr>
          <w:szCs w:val="17"/>
          <w:shd w:val="clear" w:color="auto" w:fill="FFFFFF"/>
        </w:rPr>
        <w:t xml:space="preserve"> que pode ser nocivos a</w:t>
      </w:r>
      <w:r w:rsidR="00EB68FA">
        <w:rPr>
          <w:szCs w:val="17"/>
          <w:shd w:val="clear" w:color="auto" w:fill="FFFFFF"/>
        </w:rPr>
        <w:t>o</w:t>
      </w:r>
      <w:r w:rsidR="001A39C0">
        <w:rPr>
          <w:szCs w:val="17"/>
          <w:shd w:val="clear" w:color="auto" w:fill="FFFFFF"/>
        </w:rPr>
        <w:t xml:space="preserve"> </w:t>
      </w:r>
      <w:r w:rsidR="00EB68FA">
        <w:rPr>
          <w:szCs w:val="17"/>
          <w:shd w:val="clear" w:color="auto" w:fill="FFFFFF"/>
        </w:rPr>
        <w:t>meio ambiente</w:t>
      </w:r>
      <w:r w:rsidR="001A39C0">
        <w:rPr>
          <w:szCs w:val="17"/>
          <w:shd w:val="clear" w:color="auto" w:fill="FFFFFF"/>
        </w:rPr>
        <w:t>.</w:t>
      </w:r>
      <w:r w:rsidRPr="00FA3A12">
        <w:rPr>
          <w:szCs w:val="17"/>
          <w:shd w:val="clear" w:color="auto" w:fill="FFFFFF"/>
        </w:rPr>
        <w:t xml:space="preserve"> </w:t>
      </w:r>
      <w:r w:rsidR="001A39C0">
        <w:rPr>
          <w:szCs w:val="17"/>
          <w:shd w:val="clear" w:color="auto" w:fill="FFFFFF"/>
        </w:rPr>
        <w:t>N</w:t>
      </w:r>
      <w:r w:rsidRPr="00FA3A12">
        <w:rPr>
          <w:szCs w:val="17"/>
          <w:shd w:val="clear" w:color="auto" w:fill="FFFFFF"/>
        </w:rPr>
        <w:t>este sentido, compostos secundário de origem vegetal são uma estratégia</w:t>
      </w:r>
      <w:r w:rsidR="001A39C0">
        <w:rPr>
          <w:szCs w:val="17"/>
          <w:shd w:val="clear" w:color="auto" w:fill="FFFFFF"/>
        </w:rPr>
        <w:t xml:space="preserve"> “</w:t>
      </w:r>
      <w:r w:rsidR="001A39C0" w:rsidRPr="001A39C0">
        <w:rPr>
          <w:szCs w:val="17"/>
          <w:shd w:val="clear" w:color="auto" w:fill="FFFFFF"/>
        </w:rPr>
        <w:t>eco friendly</w:t>
      </w:r>
      <w:r w:rsidR="001A39C0">
        <w:rPr>
          <w:szCs w:val="17"/>
          <w:shd w:val="clear" w:color="auto" w:fill="FFFFFF"/>
        </w:rPr>
        <w:t>”</w:t>
      </w:r>
      <w:r w:rsidRPr="00FA3A12">
        <w:rPr>
          <w:szCs w:val="17"/>
          <w:shd w:val="clear" w:color="auto" w:fill="FFFFFF"/>
        </w:rPr>
        <w:t xml:space="preserve"> </w:t>
      </w:r>
      <w:r w:rsidR="001A39C0">
        <w:rPr>
          <w:szCs w:val="17"/>
          <w:shd w:val="clear" w:color="auto" w:fill="FFFFFF"/>
        </w:rPr>
        <w:t>que pode</w:t>
      </w:r>
      <w:r w:rsidR="001A39C0" w:rsidRPr="00FA3A12">
        <w:rPr>
          <w:szCs w:val="17"/>
          <w:shd w:val="clear" w:color="auto" w:fill="FFFFFF"/>
        </w:rPr>
        <w:t xml:space="preserve"> </w:t>
      </w:r>
      <w:r w:rsidRPr="00FA3A12">
        <w:rPr>
          <w:szCs w:val="17"/>
          <w:shd w:val="clear" w:color="auto" w:fill="FFFFFF"/>
        </w:rPr>
        <w:t xml:space="preserve">reduzir a população de larvas </w:t>
      </w:r>
      <w:r w:rsidR="00EB68FA">
        <w:rPr>
          <w:szCs w:val="17"/>
          <w:shd w:val="clear" w:color="auto" w:fill="FFFFFF"/>
        </w:rPr>
        <w:t xml:space="preserve">de </w:t>
      </w:r>
      <w:r w:rsidRPr="00FA3A12">
        <w:rPr>
          <w:rStyle w:val="nfase"/>
          <w:szCs w:val="17"/>
          <w:shd w:val="clear" w:color="auto" w:fill="FFFFFF"/>
        </w:rPr>
        <w:t>A</w:t>
      </w:r>
      <w:r w:rsidR="001A39C0">
        <w:rPr>
          <w:rStyle w:val="nfase"/>
          <w:szCs w:val="17"/>
          <w:shd w:val="clear" w:color="auto" w:fill="FFFFFF"/>
        </w:rPr>
        <w:t>.</w:t>
      </w:r>
      <w:r w:rsidRPr="00FA3A12">
        <w:rPr>
          <w:rStyle w:val="nfase"/>
          <w:szCs w:val="17"/>
          <w:shd w:val="clear" w:color="auto" w:fill="FFFFFF"/>
        </w:rPr>
        <w:t xml:space="preserve"> aegypti</w:t>
      </w:r>
      <w:r w:rsidRPr="00FA3A12">
        <w:rPr>
          <w:szCs w:val="17"/>
          <w:shd w:val="clear" w:color="auto" w:fill="FFFFFF"/>
        </w:rPr>
        <w:t xml:space="preserve">. </w:t>
      </w:r>
      <w:r w:rsidR="001A39C0">
        <w:rPr>
          <w:szCs w:val="17"/>
          <w:shd w:val="clear" w:color="auto" w:fill="FFFFFF"/>
        </w:rPr>
        <w:t>O</w:t>
      </w:r>
      <w:r>
        <w:rPr>
          <w:szCs w:val="17"/>
          <w:shd w:val="clear" w:color="auto" w:fill="FFFFFF"/>
        </w:rPr>
        <w:t xml:space="preserve"> objetivo dessa pesquisa é </w:t>
      </w:r>
      <w:r w:rsidR="005C219B">
        <w:rPr>
          <w:szCs w:val="17"/>
          <w:shd w:val="clear" w:color="auto" w:fill="FFFFFF"/>
        </w:rPr>
        <w:t>avaliar efeitos de compostos secundários</w:t>
      </w:r>
      <w:r w:rsidR="001A39C0">
        <w:rPr>
          <w:szCs w:val="17"/>
          <w:shd w:val="clear" w:color="auto" w:fill="FFFFFF"/>
        </w:rPr>
        <w:t xml:space="preserve"> de duas plantas </w:t>
      </w:r>
      <w:r w:rsidR="001A39C0">
        <w:rPr>
          <w:highlight w:val="white"/>
        </w:rPr>
        <w:t>(</w:t>
      </w:r>
      <w:r w:rsidR="001A39C0" w:rsidRPr="008A65B0">
        <w:rPr>
          <w:i/>
          <w:iCs/>
          <w:highlight w:val="white"/>
        </w:rPr>
        <w:t>Ateleia glazioviana</w:t>
      </w:r>
      <w:r w:rsidR="001A39C0">
        <w:rPr>
          <w:highlight w:val="white"/>
        </w:rPr>
        <w:t xml:space="preserve"> vs. </w:t>
      </w:r>
      <w:r w:rsidR="001A39C0" w:rsidRPr="008A65B0">
        <w:rPr>
          <w:i/>
          <w:iCs/>
          <w:highlight w:val="white"/>
        </w:rPr>
        <w:t>Eucalyptus grandis</w:t>
      </w:r>
      <w:r w:rsidR="001A39C0">
        <w:rPr>
          <w:highlight w:val="white"/>
        </w:rPr>
        <w:t>)</w:t>
      </w:r>
      <w:r w:rsidR="005C219B">
        <w:rPr>
          <w:szCs w:val="17"/>
          <w:shd w:val="clear" w:color="auto" w:fill="FFFFFF"/>
        </w:rPr>
        <w:t xml:space="preserve"> </w:t>
      </w:r>
      <w:r w:rsidR="001A39C0">
        <w:rPr>
          <w:szCs w:val="17"/>
          <w:shd w:val="clear" w:color="auto" w:fill="FFFFFF"/>
        </w:rPr>
        <w:t>lixiviados durante 7 e 14 dias</w:t>
      </w:r>
      <w:r w:rsidR="008062A0">
        <w:rPr>
          <w:szCs w:val="17"/>
          <w:shd w:val="clear" w:color="auto" w:fill="FFFFFF"/>
        </w:rPr>
        <w:t xml:space="preserve"> durante o desenvolvimento larval</w:t>
      </w:r>
      <w:r w:rsidR="00EB68FA">
        <w:rPr>
          <w:szCs w:val="17"/>
          <w:shd w:val="clear" w:color="auto" w:fill="FFFFFF"/>
        </w:rPr>
        <w:t xml:space="preserve"> </w:t>
      </w:r>
      <w:r w:rsidR="005C219B">
        <w:rPr>
          <w:szCs w:val="17"/>
          <w:shd w:val="clear" w:color="auto" w:fill="FFFFFF"/>
        </w:rPr>
        <w:t xml:space="preserve">sobre </w:t>
      </w:r>
      <w:r w:rsidR="008062A0">
        <w:rPr>
          <w:szCs w:val="17"/>
          <w:shd w:val="clear" w:color="auto" w:fill="FFFFFF"/>
        </w:rPr>
        <w:t xml:space="preserve">o tamanho </w:t>
      </w:r>
      <w:r w:rsidR="005C219B">
        <w:rPr>
          <w:szCs w:val="17"/>
          <w:shd w:val="clear" w:color="auto" w:fill="FFFFFF"/>
        </w:rPr>
        <w:t>de</w:t>
      </w:r>
      <w:r w:rsidR="008062A0">
        <w:rPr>
          <w:szCs w:val="17"/>
          <w:shd w:val="clear" w:color="auto" w:fill="FFFFFF"/>
        </w:rPr>
        <w:t xml:space="preserve"> </w:t>
      </w:r>
      <w:r w:rsidR="005C219B" w:rsidRPr="005C219B">
        <w:rPr>
          <w:i/>
          <w:szCs w:val="17"/>
          <w:shd w:val="clear" w:color="auto" w:fill="FFFFFF"/>
        </w:rPr>
        <w:t>A</w:t>
      </w:r>
      <w:r w:rsidR="005E32F3">
        <w:rPr>
          <w:i/>
          <w:szCs w:val="17"/>
          <w:shd w:val="clear" w:color="auto" w:fill="FFFFFF"/>
        </w:rPr>
        <w:t>.</w:t>
      </w:r>
      <w:r w:rsidR="005C219B" w:rsidRPr="005C219B">
        <w:rPr>
          <w:i/>
          <w:szCs w:val="17"/>
          <w:shd w:val="clear" w:color="auto" w:fill="FFFFFF"/>
        </w:rPr>
        <w:t xml:space="preserve"> aegypti</w:t>
      </w:r>
      <w:r w:rsidR="008062A0">
        <w:rPr>
          <w:i/>
          <w:szCs w:val="17"/>
          <w:shd w:val="clear" w:color="auto" w:fill="FFFFFF"/>
        </w:rPr>
        <w:t xml:space="preserve"> </w:t>
      </w:r>
      <w:r w:rsidR="008062A0">
        <w:rPr>
          <w:szCs w:val="17"/>
          <w:shd w:val="clear" w:color="auto" w:fill="FFFFFF"/>
        </w:rPr>
        <w:t>adultos</w:t>
      </w:r>
      <w:r w:rsidR="005C219B">
        <w:rPr>
          <w:szCs w:val="17"/>
          <w:shd w:val="clear" w:color="auto" w:fill="FFFFFF"/>
        </w:rPr>
        <w:t xml:space="preserve">. </w:t>
      </w:r>
      <w:r w:rsidR="00760DE8">
        <w:rPr>
          <w:szCs w:val="17"/>
          <w:shd w:val="clear" w:color="auto" w:fill="FFFFFF"/>
        </w:rPr>
        <w:t xml:space="preserve">Testamos 3 tratamentos </w:t>
      </w:r>
      <w:r w:rsidR="008062A0">
        <w:rPr>
          <w:szCs w:val="17"/>
          <w:shd w:val="clear" w:color="auto" w:fill="FFFFFF"/>
        </w:rPr>
        <w:t>em</w:t>
      </w:r>
      <w:r w:rsidR="00760DE8">
        <w:rPr>
          <w:szCs w:val="17"/>
          <w:shd w:val="clear" w:color="auto" w:fill="FFFFFF"/>
        </w:rPr>
        <w:t xml:space="preserve"> </w:t>
      </w:r>
      <w:r w:rsidR="00295959">
        <w:rPr>
          <w:szCs w:val="17"/>
          <w:shd w:val="clear" w:color="auto" w:fill="FFFFFF"/>
        </w:rPr>
        <w:t>microcosmos de potes plásticos de 300ml</w:t>
      </w:r>
      <w:r w:rsidR="00760DE8">
        <w:rPr>
          <w:szCs w:val="17"/>
          <w:shd w:val="clear" w:color="auto" w:fill="FFFFFF"/>
        </w:rPr>
        <w:t xml:space="preserve">. O tratamento Controle constituiu de 4 réplicas de 250mL </w:t>
      </w:r>
      <w:r w:rsidR="00FD68A6">
        <w:rPr>
          <w:szCs w:val="17"/>
          <w:shd w:val="clear" w:color="auto" w:fill="FFFFFF"/>
        </w:rPr>
        <w:t xml:space="preserve">de </w:t>
      </w:r>
      <w:r w:rsidR="00760DE8">
        <w:rPr>
          <w:szCs w:val="17"/>
          <w:shd w:val="clear" w:color="auto" w:fill="FFFFFF"/>
        </w:rPr>
        <w:t xml:space="preserve">água mineral e 0,012g de ração. O tratamento de </w:t>
      </w:r>
      <w:r w:rsidR="00760DE8" w:rsidRPr="008062A0">
        <w:rPr>
          <w:i/>
          <w:szCs w:val="17"/>
          <w:shd w:val="clear" w:color="auto" w:fill="FFFFFF"/>
        </w:rPr>
        <w:t>A. glazioviana</w:t>
      </w:r>
      <w:r w:rsidR="00295959">
        <w:rPr>
          <w:szCs w:val="17"/>
          <w:shd w:val="clear" w:color="auto" w:fill="FFFFFF"/>
        </w:rPr>
        <w:t xml:space="preserve"> </w:t>
      </w:r>
      <w:r w:rsidR="00FD68A6">
        <w:rPr>
          <w:szCs w:val="17"/>
          <w:shd w:val="clear" w:color="auto" w:fill="FFFFFF"/>
        </w:rPr>
        <w:t>recebeu</w:t>
      </w:r>
      <w:r w:rsidR="00760DE8">
        <w:rPr>
          <w:szCs w:val="17"/>
          <w:shd w:val="clear" w:color="auto" w:fill="FFFFFF"/>
        </w:rPr>
        <w:t xml:space="preserve"> </w:t>
      </w:r>
      <w:r w:rsidR="00B55D17">
        <w:rPr>
          <w:szCs w:val="17"/>
          <w:shd w:val="clear" w:color="auto" w:fill="FFFFFF"/>
        </w:rPr>
        <w:t>250ml de composto secundário</w:t>
      </w:r>
      <w:r w:rsidR="00295959">
        <w:rPr>
          <w:szCs w:val="17"/>
          <w:shd w:val="clear" w:color="auto" w:fill="FFFFFF"/>
        </w:rPr>
        <w:t xml:space="preserve"> </w:t>
      </w:r>
      <w:r w:rsidR="00914E84">
        <w:rPr>
          <w:szCs w:val="17"/>
          <w:shd w:val="clear" w:color="auto" w:fill="FFFFFF"/>
        </w:rPr>
        <w:t>lixiviados</w:t>
      </w:r>
      <w:r w:rsidR="00914E84" w:rsidDel="00914E84">
        <w:rPr>
          <w:szCs w:val="17"/>
          <w:shd w:val="clear" w:color="auto" w:fill="FFFFFF"/>
        </w:rPr>
        <w:t xml:space="preserve"> </w:t>
      </w:r>
      <w:r w:rsidR="00914E84">
        <w:rPr>
          <w:szCs w:val="17"/>
          <w:shd w:val="clear" w:color="auto" w:fill="FFFFFF"/>
        </w:rPr>
        <w:t>de</w:t>
      </w:r>
      <w:r w:rsidR="00B55D17">
        <w:rPr>
          <w:szCs w:val="17"/>
          <w:shd w:val="clear" w:color="auto" w:fill="FFFFFF"/>
        </w:rPr>
        <w:t xml:space="preserve"> 7 e 14 dias</w:t>
      </w:r>
      <w:r w:rsidR="00914E84">
        <w:rPr>
          <w:szCs w:val="17"/>
          <w:shd w:val="clear" w:color="auto" w:fill="FFFFFF"/>
        </w:rPr>
        <w:t xml:space="preserve">. </w:t>
      </w:r>
      <w:r w:rsidR="00760DE8">
        <w:rPr>
          <w:szCs w:val="17"/>
          <w:shd w:val="clear" w:color="auto" w:fill="FFFFFF"/>
        </w:rPr>
        <w:t xml:space="preserve">Da mesma forma que o tratamento de </w:t>
      </w:r>
      <w:r w:rsidR="00760DE8" w:rsidRPr="008062A0">
        <w:rPr>
          <w:i/>
          <w:szCs w:val="17"/>
          <w:shd w:val="clear" w:color="auto" w:fill="FFFFFF"/>
        </w:rPr>
        <w:t>E. grandis</w:t>
      </w:r>
      <w:r w:rsidR="00EB68FA">
        <w:rPr>
          <w:szCs w:val="17"/>
          <w:shd w:val="clear" w:color="auto" w:fill="FFFFFF"/>
        </w:rPr>
        <w:t xml:space="preserve">. </w:t>
      </w:r>
      <w:r w:rsidR="00FD68A6">
        <w:rPr>
          <w:szCs w:val="17"/>
          <w:shd w:val="clear" w:color="auto" w:fill="FFFFFF"/>
        </w:rPr>
        <w:t>Todos</w:t>
      </w:r>
      <w:r w:rsidR="00914E84">
        <w:rPr>
          <w:szCs w:val="17"/>
          <w:shd w:val="clear" w:color="auto" w:fill="FFFFFF"/>
        </w:rPr>
        <w:t xml:space="preserve"> tratamentos </w:t>
      </w:r>
      <w:r w:rsidR="00FD68A6">
        <w:rPr>
          <w:szCs w:val="17"/>
          <w:shd w:val="clear" w:color="auto" w:fill="FFFFFF"/>
        </w:rPr>
        <w:t>receberam</w:t>
      </w:r>
      <w:r w:rsidR="00B55D17">
        <w:rPr>
          <w:szCs w:val="17"/>
          <w:shd w:val="clear" w:color="auto" w:fill="FFFFFF"/>
        </w:rPr>
        <w:t xml:space="preserve"> </w:t>
      </w:r>
      <w:r w:rsidR="00295959">
        <w:rPr>
          <w:szCs w:val="17"/>
          <w:shd w:val="clear" w:color="auto" w:fill="FFFFFF"/>
        </w:rPr>
        <w:t>1</w:t>
      </w:r>
      <w:r w:rsidR="00B55D17">
        <w:rPr>
          <w:szCs w:val="17"/>
          <w:shd w:val="clear" w:color="auto" w:fill="FFFFFF"/>
        </w:rPr>
        <w:t xml:space="preserve">0 larvas. </w:t>
      </w:r>
      <w:r w:rsidR="00FB2B3C" w:rsidRPr="00FB2B3C">
        <w:rPr>
          <w:color w:val="222222"/>
          <w:shd w:val="clear" w:color="auto" w:fill="FFFFFF"/>
        </w:rPr>
        <w:t>Fêmeas (GLM; F</w:t>
      </w:r>
      <w:r w:rsidR="00FB2B3C" w:rsidRPr="00FB2B3C">
        <w:rPr>
          <w:color w:val="222222"/>
          <w:shd w:val="clear" w:color="auto" w:fill="FFFFFF"/>
          <w:vertAlign w:val="subscript"/>
        </w:rPr>
        <w:t>(2,46)</w:t>
      </w:r>
      <w:r w:rsidR="00FB2B3C" w:rsidRPr="00FB2B3C">
        <w:rPr>
          <w:color w:val="222222"/>
          <w:shd w:val="clear" w:color="auto" w:fill="FFFFFF"/>
        </w:rPr>
        <w:t xml:space="preserve"> = 6,6; p = 0,002) e machos (GLM; F</w:t>
      </w:r>
      <w:r w:rsidR="00FB2B3C" w:rsidRPr="00FB2B3C">
        <w:rPr>
          <w:color w:val="222222"/>
          <w:shd w:val="clear" w:color="auto" w:fill="FFFFFF"/>
          <w:vertAlign w:val="subscript"/>
        </w:rPr>
        <w:t>(2,46)</w:t>
      </w:r>
      <w:r w:rsidR="00FB2B3C" w:rsidRPr="00FB2B3C">
        <w:rPr>
          <w:color w:val="222222"/>
          <w:shd w:val="clear" w:color="auto" w:fill="FFFFFF"/>
        </w:rPr>
        <w:t xml:space="preserve"> = 4,7; p = 0,011) maiores foram observados em </w:t>
      </w:r>
      <w:r w:rsidR="00FB2B3C" w:rsidRPr="00FB2B3C">
        <w:rPr>
          <w:i/>
          <w:iCs/>
          <w:color w:val="222222"/>
          <w:shd w:val="clear" w:color="auto" w:fill="FFFFFF"/>
        </w:rPr>
        <w:t xml:space="preserve">A. glazioviana </w:t>
      </w:r>
      <w:r w:rsidR="00FB2B3C" w:rsidRPr="00FB2B3C">
        <w:rPr>
          <w:color w:val="222222"/>
          <w:shd w:val="clear" w:color="auto" w:fill="FFFFFF"/>
        </w:rPr>
        <w:t xml:space="preserve">e </w:t>
      </w:r>
      <w:r w:rsidR="00FB2B3C" w:rsidRPr="00FB2B3C">
        <w:rPr>
          <w:i/>
          <w:iCs/>
          <w:color w:val="222222"/>
          <w:shd w:val="clear" w:color="auto" w:fill="FFFFFF"/>
        </w:rPr>
        <w:t>E. grandis</w:t>
      </w:r>
      <w:r w:rsidR="00FB2B3C" w:rsidRPr="00FB2B3C">
        <w:rPr>
          <w:color w:val="222222"/>
          <w:shd w:val="clear" w:color="auto" w:fill="FFFFFF"/>
        </w:rPr>
        <w:t xml:space="preserve">, comparado ao controle, </w:t>
      </w:r>
      <w:r w:rsidR="00FB2B3C">
        <w:rPr>
          <w:color w:val="222222"/>
          <w:shd w:val="clear" w:color="auto" w:fill="FFFFFF"/>
        </w:rPr>
        <w:t>devido a presença de matéria orgânica</w:t>
      </w:r>
      <w:r w:rsidR="00914E84">
        <w:rPr>
          <w:color w:val="222222"/>
          <w:shd w:val="clear" w:color="auto" w:fill="FFFFFF"/>
        </w:rPr>
        <w:t xml:space="preserve"> </w:t>
      </w:r>
      <w:r w:rsidR="008062A0">
        <w:rPr>
          <w:color w:val="222222"/>
          <w:shd w:val="clear" w:color="auto" w:fill="FFFFFF"/>
        </w:rPr>
        <w:t xml:space="preserve">dissolvida </w:t>
      </w:r>
      <w:r w:rsidR="00914E84">
        <w:rPr>
          <w:color w:val="222222"/>
          <w:shd w:val="clear" w:color="auto" w:fill="FFFFFF"/>
        </w:rPr>
        <w:t xml:space="preserve">oriundas </w:t>
      </w:r>
      <w:r w:rsidR="00FD68A6">
        <w:rPr>
          <w:color w:val="222222"/>
          <w:shd w:val="clear" w:color="auto" w:fill="FFFFFF"/>
        </w:rPr>
        <w:t>d</w:t>
      </w:r>
      <w:r w:rsidR="00914E84">
        <w:rPr>
          <w:color w:val="222222"/>
          <w:shd w:val="clear" w:color="auto" w:fill="FFFFFF"/>
        </w:rPr>
        <w:t>o extrato vegetal</w:t>
      </w:r>
      <w:r w:rsidR="00FB2B3C">
        <w:rPr>
          <w:color w:val="222222"/>
          <w:shd w:val="clear" w:color="auto" w:fill="FFFFFF"/>
        </w:rPr>
        <w:t xml:space="preserve">. </w:t>
      </w:r>
      <w:r w:rsidR="00FB2B3C" w:rsidRPr="00FB2B3C">
        <w:rPr>
          <w:color w:val="222222"/>
          <w:shd w:val="clear" w:color="auto" w:fill="FFFFFF"/>
        </w:rPr>
        <w:t>Também maiores fêmeas (GLM; F</w:t>
      </w:r>
      <w:r w:rsidR="00FB2B3C" w:rsidRPr="00FB2B3C">
        <w:rPr>
          <w:color w:val="222222"/>
          <w:shd w:val="clear" w:color="auto" w:fill="FFFFFF"/>
          <w:vertAlign w:val="subscript"/>
        </w:rPr>
        <w:t>(1,46)</w:t>
      </w:r>
      <w:r w:rsidR="00FB2B3C" w:rsidRPr="00FB2B3C">
        <w:rPr>
          <w:color w:val="222222"/>
          <w:shd w:val="clear" w:color="auto" w:fill="FFFFFF"/>
        </w:rPr>
        <w:t xml:space="preserve"> = 5,7; p = 0,018) e machos (GLM; F</w:t>
      </w:r>
      <w:r w:rsidR="00FB2B3C" w:rsidRPr="00FB2B3C">
        <w:rPr>
          <w:color w:val="222222"/>
          <w:shd w:val="clear" w:color="auto" w:fill="FFFFFF"/>
          <w:vertAlign w:val="subscript"/>
        </w:rPr>
        <w:t>(1,46)</w:t>
      </w:r>
      <w:r w:rsidR="00FB2B3C" w:rsidRPr="00FB2B3C">
        <w:rPr>
          <w:color w:val="222222"/>
          <w:shd w:val="clear" w:color="auto" w:fill="FFFFFF"/>
        </w:rPr>
        <w:t xml:space="preserve"> = 8,1; p = 0,005) foram observadas em microcosmos de 7 dias de lixiviação, seguida de 14 dias, e pelo controle</w:t>
      </w:r>
      <w:r w:rsidR="00E03CCC">
        <w:rPr>
          <w:color w:val="222222"/>
          <w:shd w:val="clear" w:color="auto" w:fill="FFFFFF"/>
        </w:rPr>
        <w:t>.</w:t>
      </w:r>
      <w:r w:rsidR="00FB2B3C" w:rsidRPr="00FB2B3C">
        <w:rPr>
          <w:color w:val="222222"/>
          <w:shd w:val="clear" w:color="auto" w:fill="FFFFFF"/>
        </w:rPr>
        <w:t xml:space="preserve"> </w:t>
      </w:r>
      <w:r w:rsidR="00426094">
        <w:rPr>
          <w:shd w:val="clear" w:color="auto" w:fill="FFFFFF"/>
        </w:rPr>
        <w:t>Desta forma,</w:t>
      </w:r>
      <w:r w:rsidR="00E03CCC">
        <w:rPr>
          <w:shd w:val="clear" w:color="auto" w:fill="FFFFFF"/>
        </w:rPr>
        <w:t xml:space="preserve"> a maior mortalidade nos tratamentos de 7 dias</w:t>
      </w:r>
      <w:r w:rsidR="008062A0">
        <w:rPr>
          <w:shd w:val="clear" w:color="auto" w:fill="FFFFFF"/>
        </w:rPr>
        <w:t xml:space="preserve"> ger</w:t>
      </w:r>
      <w:r w:rsidR="00426094">
        <w:rPr>
          <w:shd w:val="clear" w:color="auto" w:fill="FFFFFF"/>
        </w:rPr>
        <w:t>ou</w:t>
      </w:r>
      <w:r w:rsidR="008062A0">
        <w:rPr>
          <w:shd w:val="clear" w:color="auto" w:fill="FFFFFF"/>
        </w:rPr>
        <w:t xml:space="preserve"> matéria orgânica dissolvida de origem animal para o sistema</w:t>
      </w:r>
      <w:r w:rsidR="00E03CCC">
        <w:rPr>
          <w:shd w:val="clear" w:color="auto" w:fill="FFFFFF"/>
        </w:rPr>
        <w:t xml:space="preserve">. </w:t>
      </w:r>
      <w:r w:rsidR="00426094">
        <w:rPr>
          <w:shd w:val="clear" w:color="auto" w:fill="FFFFFF"/>
        </w:rPr>
        <w:t>Assim</w:t>
      </w:r>
      <w:r w:rsidR="00E03CCC">
        <w:rPr>
          <w:shd w:val="clear" w:color="auto" w:fill="FFFFFF"/>
        </w:rPr>
        <w:t xml:space="preserve">, </w:t>
      </w:r>
      <w:r w:rsidR="00EE67D1">
        <w:rPr>
          <w:shd w:val="clear" w:color="auto" w:fill="FFFFFF"/>
        </w:rPr>
        <w:t>a decomposição das larvas pode ter servido como recurso para as demais.</w:t>
      </w:r>
      <w:r w:rsidR="00E03CCC">
        <w:rPr>
          <w:shd w:val="clear" w:color="auto" w:fill="FFFFFF"/>
        </w:rPr>
        <w:t xml:space="preserve"> </w:t>
      </w:r>
      <w:r w:rsidR="00EE67D1">
        <w:rPr>
          <w:color w:val="222222"/>
          <w:shd w:val="clear" w:color="auto" w:fill="FFFFFF"/>
        </w:rPr>
        <w:t xml:space="preserve">Uma vez que </w:t>
      </w:r>
      <w:r w:rsidR="00EE67D1" w:rsidRPr="00381C99">
        <w:rPr>
          <w:shd w:val="clear" w:color="auto" w:fill="FFFFFF"/>
        </w:rPr>
        <w:t>extratos botânicos possuem substâncias reguladoras d</w:t>
      </w:r>
      <w:r w:rsidR="00426094">
        <w:rPr>
          <w:shd w:val="clear" w:color="auto" w:fill="FFFFFF"/>
        </w:rPr>
        <w:t>e</w:t>
      </w:r>
      <w:r w:rsidR="00EE67D1" w:rsidRPr="00381C99">
        <w:rPr>
          <w:shd w:val="clear" w:color="auto" w:fill="FFFFFF"/>
        </w:rPr>
        <w:t xml:space="preserve"> crescimento</w:t>
      </w:r>
      <w:r w:rsidR="00FD68A6">
        <w:rPr>
          <w:shd w:val="clear" w:color="auto" w:fill="FFFFFF"/>
        </w:rPr>
        <w:t xml:space="preserve"> </w:t>
      </w:r>
      <w:r w:rsidR="008062A0">
        <w:rPr>
          <w:shd w:val="clear" w:color="auto" w:fill="FFFFFF"/>
        </w:rPr>
        <w:t xml:space="preserve">e consequentemente, no tamanho de adulto </w:t>
      </w:r>
      <w:r w:rsidR="00EE67D1">
        <w:rPr>
          <w:shd w:val="clear" w:color="auto" w:fill="FFFFFF"/>
        </w:rPr>
        <w:t xml:space="preserve">de </w:t>
      </w:r>
      <w:r w:rsidR="00EE67D1" w:rsidRPr="00B61E31">
        <w:rPr>
          <w:i/>
          <w:shd w:val="clear" w:color="auto" w:fill="FFFFFF"/>
        </w:rPr>
        <w:t>A. aegypti</w:t>
      </w:r>
      <w:r w:rsidR="00EE67D1">
        <w:rPr>
          <w:shd w:val="clear" w:color="auto" w:fill="FFFFFF"/>
        </w:rPr>
        <w:t>.</w:t>
      </w:r>
      <w:r w:rsidR="00EE67D1" w:rsidRPr="00EE67D1">
        <w:rPr>
          <w:shd w:val="clear" w:color="auto" w:fill="FFFFFF"/>
        </w:rPr>
        <w:t xml:space="preserve"> </w:t>
      </w:r>
      <w:r w:rsidR="00FB2B3C" w:rsidRPr="00FB2B3C">
        <w:rPr>
          <w:color w:val="222222"/>
          <w:shd w:val="clear" w:color="auto" w:fill="FFFFFF"/>
        </w:rPr>
        <w:t>Avaliando o efeito do tamanho</w:t>
      </w:r>
      <w:r w:rsidR="008062A0">
        <w:rPr>
          <w:color w:val="222222"/>
          <w:shd w:val="clear" w:color="auto" w:fill="FFFFFF"/>
        </w:rPr>
        <w:t xml:space="preserve"> (tratamento vs. controle)</w:t>
      </w:r>
      <w:r w:rsidR="00FB2B3C" w:rsidRPr="00FB2B3C">
        <w:rPr>
          <w:color w:val="222222"/>
          <w:shd w:val="clear" w:color="auto" w:fill="FFFFFF"/>
        </w:rPr>
        <w:t xml:space="preserve"> nos lixiviados de </w:t>
      </w:r>
      <w:r w:rsidR="00FB2B3C" w:rsidRPr="00FB2B3C">
        <w:rPr>
          <w:i/>
          <w:iCs/>
          <w:color w:val="222222"/>
          <w:shd w:val="clear" w:color="auto" w:fill="FFFFFF"/>
        </w:rPr>
        <w:t>A. glazioviana</w:t>
      </w:r>
      <w:r w:rsidR="00FB2B3C" w:rsidRPr="00FB2B3C">
        <w:rPr>
          <w:color w:val="222222"/>
          <w:shd w:val="clear" w:color="auto" w:fill="FFFFFF"/>
        </w:rPr>
        <w:t>, observamos que as fêmeas foram 13% maior em todos os tratamentos</w:t>
      </w:r>
      <w:r w:rsidR="00760DE8">
        <w:rPr>
          <w:color w:val="222222"/>
          <w:shd w:val="clear" w:color="auto" w:fill="FFFFFF"/>
        </w:rPr>
        <w:t>.</w:t>
      </w:r>
      <w:r w:rsidR="00FB2B3C" w:rsidRPr="00FB2B3C">
        <w:rPr>
          <w:color w:val="222222"/>
          <w:shd w:val="clear" w:color="auto" w:fill="FFFFFF"/>
        </w:rPr>
        <w:t xml:space="preserve"> </w:t>
      </w:r>
      <w:r w:rsidR="00760DE8">
        <w:rPr>
          <w:color w:val="222222"/>
          <w:shd w:val="clear" w:color="auto" w:fill="FFFFFF"/>
        </w:rPr>
        <w:t>Isso se deve a maior disponibilidade de recurso</w:t>
      </w:r>
      <w:r w:rsidR="008062A0">
        <w:rPr>
          <w:color w:val="222222"/>
          <w:shd w:val="clear" w:color="auto" w:fill="FFFFFF"/>
        </w:rPr>
        <w:t xml:space="preserve"> em água pela maior mortalidade</w:t>
      </w:r>
      <w:r w:rsidR="00760DE8">
        <w:rPr>
          <w:color w:val="222222"/>
          <w:shd w:val="clear" w:color="auto" w:fill="FFFFFF"/>
        </w:rPr>
        <w:t>. E</w:t>
      </w:r>
      <w:r w:rsidR="00FB2B3C" w:rsidRPr="00FB2B3C">
        <w:rPr>
          <w:color w:val="222222"/>
          <w:shd w:val="clear" w:color="auto" w:fill="FFFFFF"/>
        </w:rPr>
        <w:t>nquanto os machos var</w:t>
      </w:r>
      <w:r w:rsidR="00760DE8">
        <w:rPr>
          <w:color w:val="222222"/>
          <w:shd w:val="clear" w:color="auto" w:fill="FFFFFF"/>
        </w:rPr>
        <w:t>iaram</w:t>
      </w:r>
      <w:r w:rsidR="00FB2B3C" w:rsidRPr="00FB2B3C">
        <w:rPr>
          <w:color w:val="222222"/>
          <w:shd w:val="clear" w:color="auto" w:fill="FFFFFF"/>
        </w:rPr>
        <w:t xml:space="preserve"> seu tamanho entre 7% maior em 7 dias e 7% menor </w:t>
      </w:r>
      <w:r w:rsidR="00381C99">
        <w:rPr>
          <w:color w:val="222222"/>
          <w:shd w:val="clear" w:color="auto" w:fill="FFFFFF"/>
        </w:rPr>
        <w:t>em 14 dias</w:t>
      </w:r>
      <w:r w:rsidR="00E155F0">
        <w:rPr>
          <w:color w:val="222222"/>
          <w:shd w:val="clear" w:color="auto" w:fill="FFFFFF"/>
        </w:rPr>
        <w:t xml:space="preserve">. </w:t>
      </w:r>
      <w:r w:rsidR="00EE67D1">
        <w:rPr>
          <w:color w:val="222222"/>
          <w:shd w:val="clear" w:color="auto" w:fill="FFFFFF"/>
        </w:rPr>
        <w:t>Desta forma,</w:t>
      </w:r>
      <w:r w:rsidR="00760DE8">
        <w:rPr>
          <w:color w:val="222222"/>
          <w:shd w:val="clear" w:color="auto" w:fill="FFFFFF"/>
        </w:rPr>
        <w:t xml:space="preserve"> os compostos tóxicos de </w:t>
      </w:r>
      <w:r w:rsidR="00760DE8" w:rsidRPr="008062A0">
        <w:rPr>
          <w:i/>
          <w:color w:val="222222"/>
          <w:shd w:val="clear" w:color="auto" w:fill="FFFFFF"/>
        </w:rPr>
        <w:t>A. glazioviana</w:t>
      </w:r>
      <w:r w:rsidR="00760DE8">
        <w:rPr>
          <w:color w:val="222222"/>
          <w:shd w:val="clear" w:color="auto" w:fill="FFFFFF"/>
        </w:rPr>
        <w:t xml:space="preserve"> </w:t>
      </w:r>
      <w:r w:rsidR="005E7F0F">
        <w:rPr>
          <w:color w:val="222222"/>
          <w:shd w:val="clear" w:color="auto" w:fill="FFFFFF"/>
        </w:rPr>
        <w:t>foram mais concentrados no tratamento de 14 dias e isso pode ter resultado em uma inibição do desenvolvimento de machos, que possuem estrutura fisiológica diferente das fêmeas.</w:t>
      </w:r>
      <w:r w:rsidR="00EE67D1">
        <w:rPr>
          <w:color w:val="222222"/>
          <w:shd w:val="clear" w:color="auto" w:fill="FFFFFF"/>
        </w:rPr>
        <w:t xml:space="preserve"> </w:t>
      </w:r>
      <w:r w:rsidR="00FB2B3C" w:rsidRPr="00FB2B3C">
        <w:rPr>
          <w:color w:val="222222"/>
          <w:shd w:val="clear" w:color="auto" w:fill="FFFFFF"/>
        </w:rPr>
        <w:t xml:space="preserve">Em </w:t>
      </w:r>
      <w:r w:rsidR="00FB2B3C" w:rsidRPr="00FB2B3C">
        <w:rPr>
          <w:i/>
          <w:iCs/>
          <w:color w:val="222222"/>
          <w:shd w:val="clear" w:color="auto" w:fill="FFFFFF"/>
        </w:rPr>
        <w:t>E. grandis</w:t>
      </w:r>
      <w:r w:rsidR="00FB2B3C" w:rsidRPr="00FB2B3C">
        <w:rPr>
          <w:color w:val="222222"/>
          <w:shd w:val="clear" w:color="auto" w:fill="FFFFFF"/>
        </w:rPr>
        <w:t xml:space="preserve"> as fêmeas foi 14% maiores e machos de 6% maiores nos tratamentos comparado ao controle</w:t>
      </w:r>
      <w:r w:rsidR="00FD68A6">
        <w:rPr>
          <w:color w:val="222222"/>
          <w:shd w:val="clear" w:color="auto" w:fill="FFFFFF"/>
        </w:rPr>
        <w:t>. P</w:t>
      </w:r>
      <w:r w:rsidR="00760DE8">
        <w:rPr>
          <w:color w:val="222222"/>
          <w:shd w:val="clear" w:color="auto" w:fill="FFFFFF"/>
        </w:rPr>
        <w:t>ode</w:t>
      </w:r>
      <w:r w:rsidR="00FD68A6">
        <w:rPr>
          <w:color w:val="222222"/>
          <w:shd w:val="clear" w:color="auto" w:fill="FFFFFF"/>
        </w:rPr>
        <w:t>ndo</w:t>
      </w:r>
      <w:r w:rsidR="00760DE8">
        <w:rPr>
          <w:color w:val="222222"/>
          <w:shd w:val="clear" w:color="auto" w:fill="FFFFFF"/>
        </w:rPr>
        <w:t xml:space="preserve"> ser explicado </w:t>
      </w:r>
      <w:r w:rsidR="008062A0">
        <w:rPr>
          <w:color w:val="222222"/>
          <w:shd w:val="clear" w:color="auto" w:fill="FFFFFF"/>
        </w:rPr>
        <w:t xml:space="preserve">novamente </w:t>
      </w:r>
      <w:r w:rsidR="00760DE8">
        <w:rPr>
          <w:color w:val="222222"/>
          <w:shd w:val="clear" w:color="auto" w:fill="FFFFFF"/>
        </w:rPr>
        <w:t xml:space="preserve">pela maior </w:t>
      </w:r>
      <w:r w:rsidR="005E7F0F">
        <w:rPr>
          <w:color w:val="222222"/>
          <w:shd w:val="clear" w:color="auto" w:fill="FFFFFF"/>
        </w:rPr>
        <w:t>disponibilidade de recurso</w:t>
      </w:r>
      <w:r w:rsidR="00760DE8">
        <w:rPr>
          <w:color w:val="222222"/>
          <w:shd w:val="clear" w:color="auto" w:fill="FFFFFF"/>
        </w:rPr>
        <w:t>.</w:t>
      </w:r>
      <w:r w:rsidR="005E7F0F">
        <w:rPr>
          <w:color w:val="222222"/>
          <w:shd w:val="clear" w:color="auto" w:fill="FFFFFF"/>
        </w:rPr>
        <w:t xml:space="preserve"> </w:t>
      </w:r>
      <w:r w:rsidR="00FD68A6">
        <w:rPr>
          <w:shd w:val="clear" w:color="auto" w:fill="FFFFFF"/>
        </w:rPr>
        <w:t xml:space="preserve"> Ainda, </w:t>
      </w:r>
      <w:r w:rsidR="005E7F0F" w:rsidRPr="008062A0">
        <w:rPr>
          <w:i/>
          <w:shd w:val="clear" w:color="auto" w:fill="FFFFFF"/>
        </w:rPr>
        <w:t>E. grandis</w:t>
      </w:r>
      <w:r w:rsidR="005E7F0F">
        <w:rPr>
          <w:shd w:val="clear" w:color="auto" w:fill="FFFFFF"/>
        </w:rPr>
        <w:t xml:space="preserve"> possui</w:t>
      </w:r>
      <w:r w:rsidR="008062A0">
        <w:rPr>
          <w:shd w:val="clear" w:color="auto" w:fill="FFFFFF"/>
        </w:rPr>
        <w:t xml:space="preserve"> meno</w:t>
      </w:r>
      <w:r w:rsidR="00426094">
        <w:rPr>
          <w:shd w:val="clear" w:color="auto" w:fill="FFFFFF"/>
        </w:rPr>
        <w:t xml:space="preserve">s </w:t>
      </w:r>
      <w:r w:rsidR="005E7F0F">
        <w:rPr>
          <w:shd w:val="clear" w:color="auto" w:fill="FFFFFF"/>
        </w:rPr>
        <w:t xml:space="preserve">compostos tóxicos que inibem o crescimento de </w:t>
      </w:r>
      <w:r w:rsidR="005E7F0F" w:rsidRPr="008062A0">
        <w:rPr>
          <w:i/>
          <w:shd w:val="clear" w:color="auto" w:fill="FFFFFF"/>
        </w:rPr>
        <w:t>A. aegypti</w:t>
      </w:r>
      <w:r w:rsidR="008062A0">
        <w:rPr>
          <w:i/>
          <w:shd w:val="clear" w:color="auto" w:fill="FFFFFF"/>
        </w:rPr>
        <w:t xml:space="preserve">, </w:t>
      </w:r>
      <w:r w:rsidR="008062A0">
        <w:rPr>
          <w:iCs/>
          <w:shd w:val="clear" w:color="auto" w:fill="FFFFFF"/>
        </w:rPr>
        <w:t>pelo melhoramento genético visando produção de celulose</w:t>
      </w:r>
      <w:r w:rsidR="005E7F0F">
        <w:rPr>
          <w:shd w:val="clear" w:color="auto" w:fill="FFFFFF"/>
        </w:rPr>
        <w:t xml:space="preserve">. </w:t>
      </w:r>
      <w:r w:rsidR="0094762C">
        <w:rPr>
          <w:shd w:val="clear" w:color="auto" w:fill="FFFFFF"/>
        </w:rPr>
        <w:t>Concluímos</w:t>
      </w:r>
      <w:r w:rsidR="00DA39C1">
        <w:rPr>
          <w:shd w:val="clear" w:color="auto" w:fill="FFFFFF"/>
        </w:rPr>
        <w:t xml:space="preserve"> que </w:t>
      </w:r>
      <w:r w:rsidR="008062A0">
        <w:rPr>
          <w:shd w:val="clear" w:color="auto" w:fill="FFFFFF"/>
        </w:rPr>
        <w:t xml:space="preserve">caso não mate a população, os </w:t>
      </w:r>
      <w:r w:rsidR="005E7F0F">
        <w:rPr>
          <w:shd w:val="clear" w:color="auto" w:fill="FFFFFF"/>
        </w:rPr>
        <w:t>compostos secundários</w:t>
      </w:r>
      <w:r w:rsidR="008062A0">
        <w:rPr>
          <w:shd w:val="clear" w:color="auto" w:fill="FFFFFF"/>
        </w:rPr>
        <w:t xml:space="preserve"> </w:t>
      </w:r>
      <w:r w:rsidR="00426094">
        <w:rPr>
          <w:shd w:val="clear" w:color="auto" w:fill="FFFFFF"/>
        </w:rPr>
        <w:t>atuam</w:t>
      </w:r>
      <w:r w:rsidR="005E7F0F">
        <w:rPr>
          <w:shd w:val="clear" w:color="auto" w:fill="FFFFFF"/>
        </w:rPr>
        <w:t xml:space="preserve"> como fonte de recurso no crescimento de larvas de </w:t>
      </w:r>
      <w:r w:rsidR="005E7F0F" w:rsidRPr="00FD68A6">
        <w:rPr>
          <w:i/>
          <w:iCs/>
          <w:shd w:val="clear" w:color="auto" w:fill="FFFFFF"/>
        </w:rPr>
        <w:t>A. aegpyti</w:t>
      </w:r>
      <w:r w:rsidR="005E7F0F">
        <w:rPr>
          <w:shd w:val="clear" w:color="auto" w:fill="FFFFFF"/>
        </w:rPr>
        <w:t xml:space="preserve"> </w:t>
      </w:r>
      <w:r w:rsidR="00426094" w:rsidRPr="0094762C">
        <w:rPr>
          <w:i/>
          <w:shd w:val="clear" w:color="auto" w:fill="FFFFFF"/>
        </w:rPr>
        <w:t>vs</w:t>
      </w:r>
      <w:r w:rsidR="00426094">
        <w:rPr>
          <w:shd w:val="clear" w:color="auto" w:fill="FFFFFF"/>
        </w:rPr>
        <w:t xml:space="preserve"> </w:t>
      </w:r>
      <w:r w:rsidR="005E7F0F">
        <w:rPr>
          <w:shd w:val="clear" w:color="auto" w:fill="FFFFFF"/>
        </w:rPr>
        <w:t>controle</w:t>
      </w:r>
      <w:r w:rsidR="008062A0">
        <w:rPr>
          <w:shd w:val="clear" w:color="auto" w:fill="FFFFFF"/>
        </w:rPr>
        <w:t xml:space="preserve">, </w:t>
      </w:r>
      <w:r w:rsidR="00107529">
        <w:rPr>
          <w:shd w:val="clear" w:color="auto" w:fill="FFFFFF"/>
        </w:rPr>
        <w:t>aumentando o “fitness” do sobrevivente</w:t>
      </w:r>
      <w:r w:rsidR="005E7F0F">
        <w:rPr>
          <w:shd w:val="clear" w:color="auto" w:fill="FFFFFF"/>
        </w:rPr>
        <w:t>. Ainda</w:t>
      </w:r>
      <w:r w:rsidR="00EB68FA">
        <w:rPr>
          <w:shd w:val="clear" w:color="auto" w:fill="FFFFFF"/>
        </w:rPr>
        <w:t xml:space="preserve">, para </w:t>
      </w:r>
      <w:r w:rsidR="00EB68FA" w:rsidRPr="008062A0">
        <w:rPr>
          <w:i/>
          <w:shd w:val="clear" w:color="auto" w:fill="FFFFFF"/>
        </w:rPr>
        <w:t>A. glazioviana</w:t>
      </w:r>
      <w:r w:rsidR="00EB68FA">
        <w:rPr>
          <w:shd w:val="clear" w:color="auto" w:fill="FFFFFF"/>
        </w:rPr>
        <w:t xml:space="preserve"> o tratamento de 14 dias inibiu o crescimento das larvas em relação ao tratamento de 7</w:t>
      </w:r>
      <w:r w:rsidR="00107529">
        <w:rPr>
          <w:shd w:val="clear" w:color="auto" w:fill="FFFFFF"/>
        </w:rPr>
        <w:t xml:space="preserve"> e o </w:t>
      </w:r>
      <w:r w:rsidR="00107529">
        <w:rPr>
          <w:shd w:val="clear" w:color="auto" w:fill="FFFFFF"/>
        </w:rPr>
        <w:lastRenderedPageBreak/>
        <w:t>controle, p</w:t>
      </w:r>
      <w:r w:rsidR="00EB68FA">
        <w:rPr>
          <w:shd w:val="clear" w:color="auto" w:fill="FFFFFF"/>
        </w:rPr>
        <w:t>ossivelmente devido a substâncias tóxicas</w:t>
      </w:r>
      <w:r w:rsidR="00107529">
        <w:rPr>
          <w:shd w:val="clear" w:color="auto" w:fill="FFFFFF"/>
        </w:rPr>
        <w:t xml:space="preserve"> que devem ser futuramente investigadas</w:t>
      </w:r>
      <w:r w:rsidR="00EB68FA">
        <w:rPr>
          <w:shd w:val="clear" w:color="auto" w:fill="FFFFFF"/>
        </w:rPr>
        <w:t>.</w:t>
      </w:r>
      <w:r w:rsidR="00107529">
        <w:rPr>
          <w:shd w:val="clear" w:color="auto" w:fill="FFFFFF"/>
        </w:rPr>
        <w:t xml:space="preserve"> </w:t>
      </w:r>
      <w:r w:rsidR="00107529" w:rsidRPr="008062A0">
        <w:rPr>
          <w:i/>
          <w:shd w:val="clear" w:color="auto" w:fill="FFFFFF"/>
        </w:rPr>
        <w:t>A. glazioviana</w:t>
      </w:r>
      <w:r w:rsidR="00107529">
        <w:rPr>
          <w:shd w:val="clear" w:color="auto" w:fill="FFFFFF"/>
        </w:rPr>
        <w:t xml:space="preserve"> após 14 dias de lixiviação pode ser então um potencial inseticida natural que não gera maior “fitness” dos sobreviventes</w:t>
      </w:r>
      <w:r w:rsidR="00FD68A6">
        <w:rPr>
          <w:shd w:val="clear" w:color="auto" w:fill="FFFFFF"/>
        </w:rPr>
        <w:t>.</w:t>
      </w:r>
      <w:r w:rsidR="00EB68FA">
        <w:rPr>
          <w:shd w:val="clear" w:color="auto" w:fill="FFFFFF"/>
        </w:rPr>
        <w:t xml:space="preserve">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2D0D6C85" w:rsidR="00AE244F" w:rsidRDefault="00C067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Palavras chaves: </w:t>
      </w:r>
      <w:bookmarkStart w:id="0" w:name="_GoBack"/>
      <w:r>
        <w:rPr>
          <w:rFonts w:ascii="Times New Roman" w:hAnsi="Times New Roman"/>
          <w:sz w:val="24"/>
          <w:szCs w:val="24"/>
          <w:lang w:val="pt"/>
        </w:rPr>
        <w:t xml:space="preserve">Crescimento larval, Bioinseticida, Extratos vegetais. </w:t>
      </w:r>
    </w:p>
    <w:bookmarkEnd w:id="0"/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BD57" w14:textId="77777777" w:rsidR="00587115" w:rsidRDefault="00587115">
      <w:pPr>
        <w:spacing w:after="0" w:line="240" w:lineRule="auto"/>
      </w:pPr>
      <w:r>
        <w:separator/>
      </w:r>
    </w:p>
  </w:endnote>
  <w:endnote w:type="continuationSeparator" w:id="0">
    <w:p w14:paraId="66C30569" w14:textId="77777777" w:rsidR="00587115" w:rsidRDefault="0058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2E61BB" w:rsidRDefault="002E61BB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E8B74" w14:textId="77777777" w:rsidR="00587115" w:rsidRDefault="00587115">
      <w:pPr>
        <w:spacing w:after="0" w:line="240" w:lineRule="auto"/>
      </w:pPr>
      <w:r>
        <w:separator/>
      </w:r>
    </w:p>
  </w:footnote>
  <w:footnote w:type="continuationSeparator" w:id="0">
    <w:p w14:paraId="52EF5085" w14:textId="77777777" w:rsidR="00587115" w:rsidRDefault="0058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2E61BB" w14:paraId="6D41EE05" w14:textId="77777777">
      <w:trPr>
        <w:trHeight w:val="1136"/>
      </w:trPr>
      <w:tc>
        <w:tcPr>
          <w:tcW w:w="2268" w:type="dxa"/>
        </w:tcPr>
        <w:p w14:paraId="63EA9BA0" w14:textId="088734E7" w:rsidR="002E61BB" w:rsidRDefault="002E61BB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2E61BB" w:rsidRDefault="002E61BB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2E61BB" w:rsidRDefault="002E61BB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2E61BB" w:rsidRDefault="002E61BB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2E61BB" w:rsidRDefault="002E61BB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2E61BB" w:rsidRDefault="002E61BB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2E61BB" w:rsidRDefault="002E61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47CDD"/>
    <w:rsid w:val="00074521"/>
    <w:rsid w:val="000974ED"/>
    <w:rsid w:val="00097A28"/>
    <w:rsid w:val="000B6059"/>
    <w:rsid w:val="000F64A2"/>
    <w:rsid w:val="00107529"/>
    <w:rsid w:val="0012327A"/>
    <w:rsid w:val="00125F88"/>
    <w:rsid w:val="0013061E"/>
    <w:rsid w:val="00141B78"/>
    <w:rsid w:val="00175357"/>
    <w:rsid w:val="001A0579"/>
    <w:rsid w:val="001A1594"/>
    <w:rsid w:val="001A39C0"/>
    <w:rsid w:val="001A62DF"/>
    <w:rsid w:val="001C7A9D"/>
    <w:rsid w:val="00230CE6"/>
    <w:rsid w:val="00243754"/>
    <w:rsid w:val="00253AE9"/>
    <w:rsid w:val="002675E8"/>
    <w:rsid w:val="0028725E"/>
    <w:rsid w:val="00295959"/>
    <w:rsid w:val="0029664C"/>
    <w:rsid w:val="002A3C23"/>
    <w:rsid w:val="002C61FB"/>
    <w:rsid w:val="002E61BB"/>
    <w:rsid w:val="003062B0"/>
    <w:rsid w:val="00336A8A"/>
    <w:rsid w:val="00360A87"/>
    <w:rsid w:val="00372DC9"/>
    <w:rsid w:val="00381C99"/>
    <w:rsid w:val="00390816"/>
    <w:rsid w:val="0039177E"/>
    <w:rsid w:val="00392E03"/>
    <w:rsid w:val="003A60B3"/>
    <w:rsid w:val="003C7843"/>
    <w:rsid w:val="00402123"/>
    <w:rsid w:val="00415597"/>
    <w:rsid w:val="00426094"/>
    <w:rsid w:val="00427E53"/>
    <w:rsid w:val="00433740"/>
    <w:rsid w:val="00455202"/>
    <w:rsid w:val="004A7A4F"/>
    <w:rsid w:val="004D63E1"/>
    <w:rsid w:val="004E1523"/>
    <w:rsid w:val="004E5874"/>
    <w:rsid w:val="004F7EE6"/>
    <w:rsid w:val="005067F0"/>
    <w:rsid w:val="005577CF"/>
    <w:rsid w:val="00566BF1"/>
    <w:rsid w:val="005855BE"/>
    <w:rsid w:val="00587115"/>
    <w:rsid w:val="005C219B"/>
    <w:rsid w:val="005E32F3"/>
    <w:rsid w:val="005E7F0F"/>
    <w:rsid w:val="006073B9"/>
    <w:rsid w:val="00631F97"/>
    <w:rsid w:val="0067752B"/>
    <w:rsid w:val="00682EAC"/>
    <w:rsid w:val="006B49EB"/>
    <w:rsid w:val="006E6CBE"/>
    <w:rsid w:val="006E71BD"/>
    <w:rsid w:val="00707143"/>
    <w:rsid w:val="00722BDC"/>
    <w:rsid w:val="007603F6"/>
    <w:rsid w:val="00760DE8"/>
    <w:rsid w:val="007A6EBD"/>
    <w:rsid w:val="007F5213"/>
    <w:rsid w:val="007F6E39"/>
    <w:rsid w:val="008062A0"/>
    <w:rsid w:val="00822D03"/>
    <w:rsid w:val="008577DD"/>
    <w:rsid w:val="00880960"/>
    <w:rsid w:val="008B1FD4"/>
    <w:rsid w:val="008B59C3"/>
    <w:rsid w:val="008B7FAA"/>
    <w:rsid w:val="008C2C5D"/>
    <w:rsid w:val="008D7F68"/>
    <w:rsid w:val="00902262"/>
    <w:rsid w:val="00906579"/>
    <w:rsid w:val="00914E84"/>
    <w:rsid w:val="0094762C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1CC7"/>
    <w:rsid w:val="00A45BB4"/>
    <w:rsid w:val="00A925C4"/>
    <w:rsid w:val="00A942DC"/>
    <w:rsid w:val="00AA7CD6"/>
    <w:rsid w:val="00AB7C74"/>
    <w:rsid w:val="00AE244F"/>
    <w:rsid w:val="00AF49FD"/>
    <w:rsid w:val="00B20272"/>
    <w:rsid w:val="00B213AC"/>
    <w:rsid w:val="00B42F63"/>
    <w:rsid w:val="00B53F80"/>
    <w:rsid w:val="00B5433E"/>
    <w:rsid w:val="00B55D17"/>
    <w:rsid w:val="00B650BA"/>
    <w:rsid w:val="00BB225D"/>
    <w:rsid w:val="00BB3861"/>
    <w:rsid w:val="00BC0710"/>
    <w:rsid w:val="00C067B7"/>
    <w:rsid w:val="00C40B90"/>
    <w:rsid w:val="00C529AB"/>
    <w:rsid w:val="00C83827"/>
    <w:rsid w:val="00C85B6C"/>
    <w:rsid w:val="00CC4628"/>
    <w:rsid w:val="00CD4158"/>
    <w:rsid w:val="00CD5229"/>
    <w:rsid w:val="00CE24C2"/>
    <w:rsid w:val="00D00DD5"/>
    <w:rsid w:val="00D66DB9"/>
    <w:rsid w:val="00DA1F10"/>
    <w:rsid w:val="00DA39C1"/>
    <w:rsid w:val="00E03CCC"/>
    <w:rsid w:val="00E04935"/>
    <w:rsid w:val="00E11E07"/>
    <w:rsid w:val="00E155F0"/>
    <w:rsid w:val="00E41C97"/>
    <w:rsid w:val="00E73972"/>
    <w:rsid w:val="00E76094"/>
    <w:rsid w:val="00E77CFA"/>
    <w:rsid w:val="00E86A48"/>
    <w:rsid w:val="00EB68FA"/>
    <w:rsid w:val="00ED0D70"/>
    <w:rsid w:val="00ED6718"/>
    <w:rsid w:val="00EE4104"/>
    <w:rsid w:val="00EE67D1"/>
    <w:rsid w:val="00F1128B"/>
    <w:rsid w:val="00F25484"/>
    <w:rsid w:val="00F479BF"/>
    <w:rsid w:val="00F53C97"/>
    <w:rsid w:val="00FA3A12"/>
    <w:rsid w:val="00FB09E7"/>
    <w:rsid w:val="00FB2B3C"/>
    <w:rsid w:val="00FD68A6"/>
    <w:rsid w:val="00FE058B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66CC8767-E94D-42EB-9F78-3B68D27A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A3A12"/>
    <w:rPr>
      <w:i/>
      <w:iCs/>
    </w:rPr>
  </w:style>
  <w:style w:type="paragraph" w:styleId="NormalWeb">
    <w:name w:val="Normal (Web)"/>
    <w:basedOn w:val="Normal"/>
    <w:uiPriority w:val="99"/>
    <w:unhideWhenUsed/>
    <w:rsid w:val="00B5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Conta da Microsoft</cp:lastModifiedBy>
  <cp:revision>2</cp:revision>
  <dcterms:created xsi:type="dcterms:W3CDTF">2021-07-06T17:03:00Z</dcterms:created>
  <dcterms:modified xsi:type="dcterms:W3CDTF">2021-07-06T17:03:00Z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