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63EBC" w14:textId="77777777" w:rsidR="00442A47" w:rsidRPr="00FB59D4" w:rsidRDefault="00442A47" w:rsidP="00442A47">
      <w:pPr>
        <w:rPr>
          <w:rFonts w:ascii="Arial" w:hAnsi="Arial" w:cs="Arial"/>
          <w:b/>
          <w:bCs/>
        </w:rPr>
      </w:pPr>
    </w:p>
    <w:p w14:paraId="0EF0FEB9" w14:textId="5BB7ED1A" w:rsidR="00442A47" w:rsidRPr="00FB59D4" w:rsidRDefault="00B04541" w:rsidP="00B04541">
      <w:pPr>
        <w:jc w:val="center"/>
        <w:rPr>
          <w:rFonts w:ascii="Arial" w:hAnsi="Arial" w:cs="Arial"/>
          <w:b/>
          <w:bCs/>
        </w:rPr>
      </w:pPr>
      <w:r w:rsidRPr="00FB59D4">
        <w:rPr>
          <w:rFonts w:ascii="Arial" w:hAnsi="Arial" w:cs="Arial"/>
          <w:b/>
          <w:bCs/>
        </w:rPr>
        <w:t>PRÁTICA COMO COMPONENTE</w:t>
      </w:r>
      <w:r w:rsidR="006C209D" w:rsidRPr="00FB59D4">
        <w:rPr>
          <w:rFonts w:ascii="Arial" w:hAnsi="Arial" w:cs="Arial"/>
          <w:b/>
          <w:bCs/>
        </w:rPr>
        <w:t xml:space="preserve"> CURRICULAR NO</w:t>
      </w:r>
      <w:r w:rsidRPr="00FB59D4">
        <w:rPr>
          <w:rFonts w:ascii="Arial" w:hAnsi="Arial" w:cs="Arial"/>
          <w:b/>
          <w:bCs/>
        </w:rPr>
        <w:t xml:space="preserve">S </w:t>
      </w:r>
      <w:r w:rsidR="006C209D" w:rsidRPr="00FB59D4">
        <w:rPr>
          <w:rFonts w:ascii="Arial" w:hAnsi="Arial" w:cs="Arial"/>
          <w:b/>
          <w:bCs/>
        </w:rPr>
        <w:t>CURSOS DE LICENCIATURA</w:t>
      </w:r>
      <w:r w:rsidRPr="00FB59D4">
        <w:rPr>
          <w:rFonts w:ascii="Arial" w:hAnsi="Arial" w:cs="Arial"/>
          <w:b/>
          <w:bCs/>
        </w:rPr>
        <w:t xml:space="preserve"> DO IF GOIANO – CAMPUS</w:t>
      </w:r>
      <w:r w:rsidR="006C209D" w:rsidRPr="00FB59D4">
        <w:rPr>
          <w:rFonts w:ascii="Arial" w:hAnsi="Arial" w:cs="Arial"/>
          <w:b/>
          <w:bCs/>
        </w:rPr>
        <w:t xml:space="preserve"> URUTAÍ</w:t>
      </w:r>
    </w:p>
    <w:p w14:paraId="776CFB4E" w14:textId="57FE0E2D" w:rsidR="000D34B8" w:rsidRPr="00FB59D4" w:rsidRDefault="000D34B8" w:rsidP="00905EB5">
      <w:pPr>
        <w:spacing w:after="0" w:line="240" w:lineRule="auto"/>
        <w:jc w:val="right"/>
        <w:rPr>
          <w:rFonts w:ascii="Arial" w:hAnsi="Arial" w:cs="Arial"/>
          <w:b/>
          <w:bCs/>
        </w:rPr>
      </w:pPr>
    </w:p>
    <w:p w14:paraId="51841C94" w14:textId="77777777" w:rsidR="00A832F3" w:rsidRPr="00FB59D4" w:rsidRDefault="00A832F3" w:rsidP="00905EB5">
      <w:pPr>
        <w:spacing w:after="0" w:line="240" w:lineRule="auto"/>
        <w:jc w:val="right"/>
        <w:rPr>
          <w:rFonts w:ascii="Arial" w:hAnsi="Arial" w:cs="Arial"/>
        </w:rPr>
      </w:pPr>
    </w:p>
    <w:p w14:paraId="66D1EAF6" w14:textId="31B608E7" w:rsidR="00EC6121" w:rsidRPr="00FB59D4" w:rsidRDefault="00621F3E" w:rsidP="00EC6121">
      <w:pPr>
        <w:spacing w:after="0" w:line="240" w:lineRule="auto"/>
        <w:rPr>
          <w:rFonts w:ascii="Arial" w:hAnsi="Arial" w:cs="Arial"/>
          <w:b/>
        </w:rPr>
      </w:pPr>
      <w:r w:rsidRPr="00FB59D4">
        <w:rPr>
          <w:rFonts w:ascii="Arial" w:hAnsi="Arial" w:cs="Arial"/>
          <w:b/>
        </w:rPr>
        <w:t>INTRODUÇÃO</w:t>
      </w:r>
    </w:p>
    <w:p w14:paraId="564E32AF" w14:textId="77777777" w:rsidR="00EC6121" w:rsidRPr="00FB59D4" w:rsidRDefault="00EC6121" w:rsidP="00EC6121">
      <w:pPr>
        <w:spacing w:after="0" w:line="240" w:lineRule="auto"/>
        <w:rPr>
          <w:rFonts w:ascii="Arial" w:hAnsi="Arial" w:cs="Arial"/>
        </w:rPr>
      </w:pPr>
    </w:p>
    <w:p w14:paraId="715829A8" w14:textId="27C3C5B2" w:rsidR="00DE68F3" w:rsidRPr="00FB59D4" w:rsidRDefault="00DE68F3" w:rsidP="00612BCD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FB59D4">
        <w:rPr>
          <w:rFonts w:ascii="Arial" w:hAnsi="Arial" w:cs="Arial"/>
        </w:rPr>
        <w:t xml:space="preserve">A discussão sobre a </w:t>
      </w:r>
      <w:r w:rsidR="008138F8" w:rsidRPr="00FB59D4">
        <w:rPr>
          <w:rFonts w:ascii="Arial" w:hAnsi="Arial" w:cs="Arial"/>
        </w:rPr>
        <w:t>P</w:t>
      </w:r>
      <w:r w:rsidRPr="00FB59D4">
        <w:rPr>
          <w:rFonts w:ascii="Arial" w:hAnsi="Arial" w:cs="Arial"/>
        </w:rPr>
        <w:t xml:space="preserve">rática como </w:t>
      </w:r>
      <w:r w:rsidR="008138F8" w:rsidRPr="00FB59D4">
        <w:rPr>
          <w:rFonts w:ascii="Arial" w:hAnsi="Arial" w:cs="Arial"/>
        </w:rPr>
        <w:t>C</w:t>
      </w:r>
      <w:r w:rsidRPr="00FB59D4">
        <w:rPr>
          <w:rFonts w:ascii="Arial" w:hAnsi="Arial" w:cs="Arial"/>
        </w:rPr>
        <w:t xml:space="preserve">omponente </w:t>
      </w:r>
      <w:r w:rsidR="008138F8" w:rsidRPr="00FB59D4">
        <w:rPr>
          <w:rFonts w:ascii="Arial" w:hAnsi="Arial" w:cs="Arial"/>
        </w:rPr>
        <w:t>C</w:t>
      </w:r>
      <w:r w:rsidRPr="00FB59D4">
        <w:rPr>
          <w:rFonts w:ascii="Arial" w:hAnsi="Arial" w:cs="Arial"/>
        </w:rPr>
        <w:t xml:space="preserve">urricular </w:t>
      </w:r>
      <w:r w:rsidR="008138F8" w:rsidRPr="00FB59D4">
        <w:rPr>
          <w:rFonts w:ascii="Arial" w:hAnsi="Arial" w:cs="Arial"/>
        </w:rPr>
        <w:t xml:space="preserve">(PCC) </w:t>
      </w:r>
      <w:r w:rsidRPr="00FB59D4">
        <w:rPr>
          <w:rFonts w:ascii="Arial" w:hAnsi="Arial" w:cs="Arial"/>
        </w:rPr>
        <w:t xml:space="preserve">ainda é recorrente nos cursos de graduação, pois existem lacunas na execução dessa proposta no campo da educação, tornando necessário repensar as implementações dos Projetos Pedagógicos de Curso (Gomes, 2020). </w:t>
      </w:r>
    </w:p>
    <w:p w14:paraId="464E194B" w14:textId="4A4986D8" w:rsidR="00DE68F3" w:rsidRPr="00DD7AC8" w:rsidRDefault="00DE68F3" w:rsidP="008138F8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DD7AC8">
        <w:rPr>
          <w:rFonts w:ascii="Arial" w:hAnsi="Arial" w:cs="Arial"/>
        </w:rPr>
        <w:t xml:space="preserve">O termo “prática como componente curricular” surge na Resolução CNE/CP nº 2, de 19 de fevereiro de 2002, </w:t>
      </w:r>
      <w:r w:rsidR="008138F8" w:rsidRPr="00DD7AC8">
        <w:rPr>
          <w:rFonts w:ascii="Arial" w:hAnsi="Arial" w:cs="Arial"/>
        </w:rPr>
        <w:t xml:space="preserve">que </w:t>
      </w:r>
      <w:r w:rsidRPr="00DD7AC8">
        <w:rPr>
          <w:rFonts w:ascii="Arial" w:hAnsi="Arial" w:cs="Arial"/>
        </w:rPr>
        <w:t>dispõe</w:t>
      </w:r>
      <w:r w:rsidR="008138F8" w:rsidRPr="00DD7AC8">
        <w:rPr>
          <w:rFonts w:ascii="Arial" w:hAnsi="Arial" w:cs="Arial"/>
        </w:rPr>
        <w:t>, “</w:t>
      </w:r>
      <w:r w:rsidRPr="00DD7AC8">
        <w:rPr>
          <w:rFonts w:ascii="Arial" w:hAnsi="Arial" w:cs="Arial"/>
        </w:rPr>
        <w:t>400 (quatrocentas) horas de prática como componente curricular, vivenciadas ao longo do curso</w:t>
      </w:r>
      <w:r w:rsidR="008138F8" w:rsidRPr="00DD7AC8">
        <w:rPr>
          <w:rFonts w:ascii="Arial" w:hAnsi="Arial" w:cs="Arial"/>
        </w:rPr>
        <w:t>” (Brasil, 2002, art. 1º).</w:t>
      </w:r>
      <w:r w:rsidR="00D91E3A" w:rsidRPr="00DD7AC8">
        <w:rPr>
          <w:rFonts w:ascii="Arial" w:hAnsi="Arial" w:cs="Arial"/>
        </w:rPr>
        <w:t xml:space="preserve"> </w:t>
      </w:r>
      <w:r w:rsidR="00DD7AC8" w:rsidRPr="00DD7AC8">
        <w:rPr>
          <w:rFonts w:ascii="Arial" w:hAnsi="Arial" w:cs="Arial"/>
        </w:rPr>
        <w:t>A</w:t>
      </w:r>
      <w:r w:rsidR="00D91E3A" w:rsidRPr="00DD7AC8">
        <w:rPr>
          <w:rFonts w:ascii="Arial" w:hAnsi="Arial" w:cs="Arial"/>
        </w:rPr>
        <w:t xml:space="preserve">s Diretrizes Curriculares Nacionais (DCN) implementadas pela </w:t>
      </w:r>
      <w:r w:rsidR="00D91E3A" w:rsidRPr="00DD7AC8">
        <w:rPr>
          <w:rFonts w:ascii="Arial" w:hAnsi="Arial" w:cs="Arial"/>
        </w:rPr>
        <w:t>Resolução CNE/CES nº 02, de 1º de julho de 2015</w:t>
      </w:r>
      <w:r w:rsidR="00D91E3A" w:rsidRPr="00DD7AC8">
        <w:rPr>
          <w:rFonts w:ascii="Arial" w:hAnsi="Arial" w:cs="Arial"/>
        </w:rPr>
        <w:t xml:space="preserve"> (Brasil, 2015), </w:t>
      </w:r>
      <w:r w:rsidR="00DD7AC8" w:rsidRPr="00DD7AC8">
        <w:rPr>
          <w:rFonts w:ascii="Arial" w:hAnsi="Arial" w:cs="Arial"/>
        </w:rPr>
        <w:t>propõe mudanças efetivas nos cursos de</w:t>
      </w:r>
      <w:r w:rsidR="00DD7AC8" w:rsidRPr="00DD7AC8">
        <w:rPr>
          <w:rFonts w:ascii="Arial" w:hAnsi="Arial" w:cs="Arial"/>
        </w:rPr>
        <w:t xml:space="preserve"> formação de professores</w:t>
      </w:r>
      <w:r w:rsidR="00DD7AC8" w:rsidRPr="00DD7AC8">
        <w:rPr>
          <w:rFonts w:ascii="Arial" w:hAnsi="Arial" w:cs="Arial"/>
        </w:rPr>
        <w:t>, porém,</w:t>
      </w:r>
      <w:r w:rsidR="00DD7AC8" w:rsidRPr="00DD7AC8">
        <w:rPr>
          <w:rFonts w:ascii="Arial" w:hAnsi="Arial" w:cs="Arial"/>
        </w:rPr>
        <w:t xml:space="preserve"> </w:t>
      </w:r>
      <w:r w:rsidR="00D91E3A" w:rsidRPr="00DD7AC8">
        <w:rPr>
          <w:rFonts w:ascii="Arial" w:hAnsi="Arial" w:cs="Arial"/>
        </w:rPr>
        <w:t>a carga horária</w:t>
      </w:r>
      <w:r w:rsidR="00DD7AC8" w:rsidRPr="00DD7AC8">
        <w:rPr>
          <w:rFonts w:ascii="Arial" w:hAnsi="Arial" w:cs="Arial"/>
        </w:rPr>
        <w:t xml:space="preserve"> obrigatória</w:t>
      </w:r>
      <w:r w:rsidR="00D91E3A" w:rsidRPr="00DD7AC8">
        <w:rPr>
          <w:rFonts w:ascii="Arial" w:hAnsi="Arial" w:cs="Arial"/>
        </w:rPr>
        <w:t xml:space="preserve"> destinada à PCC permanece </w:t>
      </w:r>
      <w:r w:rsidR="00DD7AC8" w:rsidRPr="00DD7AC8">
        <w:rPr>
          <w:rFonts w:ascii="Arial" w:hAnsi="Arial" w:cs="Arial"/>
        </w:rPr>
        <w:t>inalterada.</w:t>
      </w:r>
    </w:p>
    <w:p w14:paraId="51BD256C" w14:textId="2A2C48E2" w:rsidR="00F31BE6" w:rsidRDefault="00F31BE6" w:rsidP="006C7159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DE68F3" w:rsidRPr="00FB59D4">
        <w:rPr>
          <w:rFonts w:ascii="Arial" w:hAnsi="Arial" w:cs="Arial"/>
        </w:rPr>
        <w:t xml:space="preserve"> importância de inserir </w:t>
      </w:r>
      <w:r w:rsidR="00DD7AC8">
        <w:rPr>
          <w:rFonts w:ascii="Arial" w:hAnsi="Arial" w:cs="Arial"/>
        </w:rPr>
        <w:t xml:space="preserve">atividades práticas </w:t>
      </w:r>
      <w:r w:rsidR="00C5516D">
        <w:rPr>
          <w:rFonts w:ascii="Arial" w:hAnsi="Arial" w:cs="Arial"/>
        </w:rPr>
        <w:t xml:space="preserve">da docência </w:t>
      </w:r>
      <w:r w:rsidR="00DE68F3" w:rsidRPr="00FB59D4">
        <w:rPr>
          <w:rFonts w:ascii="Arial" w:hAnsi="Arial" w:cs="Arial"/>
        </w:rPr>
        <w:t>no Projeto Pedagógico do Curso (PPC)</w:t>
      </w:r>
      <w:r>
        <w:rPr>
          <w:rFonts w:ascii="Arial" w:hAnsi="Arial" w:cs="Arial"/>
        </w:rPr>
        <w:t xml:space="preserve"> é ressaltada no</w:t>
      </w:r>
      <w:r w:rsidRPr="00FB59D4">
        <w:rPr>
          <w:rFonts w:ascii="Arial" w:hAnsi="Arial" w:cs="Arial"/>
        </w:rPr>
        <w:t xml:space="preserve"> Parecer CNE/CP nº 28, de 2 de outubro de 2001 (Brasil, 2001), </w:t>
      </w:r>
      <w:r>
        <w:rPr>
          <w:rFonts w:ascii="Arial" w:hAnsi="Arial" w:cs="Arial"/>
        </w:rPr>
        <w:t xml:space="preserve">assegurando que essa </w:t>
      </w:r>
      <w:r w:rsidR="00DE68F3" w:rsidRPr="00FB59D4">
        <w:rPr>
          <w:rFonts w:ascii="Arial" w:hAnsi="Arial" w:cs="Arial"/>
        </w:rPr>
        <w:t xml:space="preserve">medida contribui para a formação inicial e continuada do profissional. </w:t>
      </w:r>
      <w:r>
        <w:rPr>
          <w:rFonts w:ascii="Arial" w:hAnsi="Arial" w:cs="Arial"/>
        </w:rPr>
        <w:t>Todavia, as atuais DCN para formação de professores, estabelecidas pela Resolução CNE/CP nº 04, de 29 de maio de 2024 (Brasil, 2024), extinguem a obrigatoriedade das 400 horas de PCC, causando prejuízos e levando a retrocesso no processo formativo de docentes.</w:t>
      </w:r>
    </w:p>
    <w:p w14:paraId="3F3085E7" w14:textId="7716F7DB" w:rsidR="0098751E" w:rsidRPr="00FB59D4" w:rsidRDefault="006C7159" w:rsidP="006C7159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Para que a PCC se efetive formação do docente, </w:t>
      </w:r>
      <w:r w:rsidR="00DE68F3" w:rsidRPr="00FB59D4">
        <w:rPr>
          <w:rFonts w:ascii="Arial" w:hAnsi="Arial" w:cs="Arial"/>
        </w:rPr>
        <w:t>é necessário um planejamento que articule o processo de aprendizagem com todas as atividades acadêmicas ao longo do curso</w:t>
      </w:r>
      <w:r w:rsidR="008138F8" w:rsidRPr="00FB59D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Diante disso</w:t>
      </w:r>
      <w:r w:rsidR="00DE68F3" w:rsidRPr="00FB59D4">
        <w:rPr>
          <w:rFonts w:ascii="Arial" w:hAnsi="Arial" w:cs="Arial"/>
        </w:rPr>
        <w:t xml:space="preserve">, </w:t>
      </w:r>
      <w:r w:rsidR="00FB59D4">
        <w:rPr>
          <w:rFonts w:ascii="Arial" w:hAnsi="Arial" w:cs="Arial"/>
        </w:rPr>
        <w:t>a</w:t>
      </w:r>
      <w:r w:rsidR="00DE68F3" w:rsidRPr="00FB59D4">
        <w:rPr>
          <w:rFonts w:ascii="Arial" w:hAnsi="Arial" w:cs="Arial"/>
        </w:rPr>
        <w:t xml:space="preserve"> PCC </w:t>
      </w:r>
      <w:r w:rsidR="00FB59D4">
        <w:rPr>
          <w:rFonts w:ascii="Arial" w:hAnsi="Arial" w:cs="Arial"/>
        </w:rPr>
        <w:t xml:space="preserve">em </w:t>
      </w:r>
      <w:r w:rsidR="00FB59D4" w:rsidRPr="00FB59D4">
        <w:rPr>
          <w:rFonts w:ascii="Arial" w:hAnsi="Arial" w:cs="Arial"/>
        </w:rPr>
        <w:t>cursos</w:t>
      </w:r>
      <w:r w:rsidR="00FB59D4">
        <w:rPr>
          <w:rFonts w:ascii="Arial" w:hAnsi="Arial" w:cs="Arial"/>
        </w:rPr>
        <w:t xml:space="preserve"> de formação de professores</w:t>
      </w:r>
      <w:r w:rsidR="00FB59D4" w:rsidRPr="00FB59D4">
        <w:rPr>
          <w:rFonts w:ascii="Arial" w:hAnsi="Arial" w:cs="Arial"/>
        </w:rPr>
        <w:t xml:space="preserve">, </w:t>
      </w:r>
      <w:r w:rsidR="00DE68F3" w:rsidRPr="00FB59D4">
        <w:rPr>
          <w:rFonts w:ascii="Arial" w:hAnsi="Arial" w:cs="Arial"/>
        </w:rPr>
        <w:t xml:space="preserve">torna-se um </w:t>
      </w:r>
      <w:r w:rsidR="00FB59D4" w:rsidRPr="00FB59D4">
        <w:rPr>
          <w:rFonts w:ascii="Arial" w:hAnsi="Arial" w:cs="Arial"/>
        </w:rPr>
        <w:t xml:space="preserve">elemento </w:t>
      </w:r>
      <w:r w:rsidR="00DE68F3" w:rsidRPr="00FB59D4">
        <w:rPr>
          <w:rFonts w:ascii="Arial" w:hAnsi="Arial" w:cs="Arial"/>
        </w:rPr>
        <w:t>que auxilia e amplia a construção de novas habilidades tanto do</w:t>
      </w:r>
      <w:r w:rsidR="00FB59D4">
        <w:rPr>
          <w:rFonts w:ascii="Arial" w:hAnsi="Arial" w:cs="Arial"/>
        </w:rPr>
        <w:t xml:space="preserve"> docente em formação</w:t>
      </w:r>
      <w:r w:rsidR="00FB59D4" w:rsidRPr="00FB59D4">
        <w:rPr>
          <w:rFonts w:ascii="Arial" w:hAnsi="Arial" w:cs="Arial"/>
        </w:rPr>
        <w:t>,</w:t>
      </w:r>
      <w:r w:rsidR="00DE68F3" w:rsidRPr="00FB59D4">
        <w:rPr>
          <w:rFonts w:ascii="Arial" w:hAnsi="Arial" w:cs="Arial"/>
        </w:rPr>
        <w:t xml:space="preserve"> quanto do aluno, enriquecendo o </w:t>
      </w:r>
      <w:r w:rsidR="00DE68F3" w:rsidRPr="00FB59D4">
        <w:rPr>
          <w:rFonts w:ascii="Arial" w:hAnsi="Arial" w:cs="Arial"/>
        </w:rPr>
        <w:lastRenderedPageBreak/>
        <w:t>processo ensino-aprendizagem durante todo o percurso</w:t>
      </w:r>
      <w:r w:rsidR="00FB59D4" w:rsidRPr="00FB59D4">
        <w:rPr>
          <w:rFonts w:ascii="Arial" w:hAnsi="Arial" w:cs="Arial"/>
        </w:rPr>
        <w:t xml:space="preserve"> formativo</w:t>
      </w:r>
      <w:r w:rsidR="00DE68F3" w:rsidRPr="00FB59D4">
        <w:rPr>
          <w:rFonts w:ascii="Arial" w:hAnsi="Arial" w:cs="Arial"/>
        </w:rPr>
        <w:t xml:space="preserve"> (Oliveira</w:t>
      </w:r>
      <w:r w:rsidR="00FB59D4" w:rsidRPr="00FB59D4">
        <w:rPr>
          <w:rFonts w:ascii="Arial" w:hAnsi="Arial" w:cs="Arial"/>
        </w:rPr>
        <w:t>;</w:t>
      </w:r>
      <w:r w:rsidR="00DE68F3" w:rsidRPr="00FB59D4">
        <w:rPr>
          <w:rFonts w:ascii="Arial" w:hAnsi="Arial" w:cs="Arial"/>
        </w:rPr>
        <w:t xml:space="preserve"> Brito, 2017).</w:t>
      </w:r>
    </w:p>
    <w:p w14:paraId="438DB8B9" w14:textId="129D2A21" w:rsidR="0098751E" w:rsidRPr="00FB59D4" w:rsidRDefault="00FB59D4" w:rsidP="00612BCD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Nesse contexto</w:t>
      </w:r>
      <w:r w:rsidR="00612BCD" w:rsidRPr="00FB59D4">
        <w:rPr>
          <w:rFonts w:ascii="Arial" w:hAnsi="Arial" w:cs="Arial"/>
        </w:rPr>
        <w:t>,</w:t>
      </w:r>
      <w:r w:rsidR="006C7159">
        <w:rPr>
          <w:rFonts w:ascii="Arial" w:hAnsi="Arial" w:cs="Arial"/>
        </w:rPr>
        <w:t xml:space="preserve"> por consideramos a PCC como importante elemento na formação docente,</w:t>
      </w:r>
      <w:r w:rsidR="00612BCD" w:rsidRPr="00FB59D4">
        <w:rPr>
          <w:rFonts w:ascii="Arial" w:hAnsi="Arial" w:cs="Arial"/>
        </w:rPr>
        <w:t xml:space="preserve"> o objetivo deste </w:t>
      </w:r>
      <w:r>
        <w:rPr>
          <w:rFonts w:ascii="Arial" w:hAnsi="Arial" w:cs="Arial"/>
        </w:rPr>
        <w:t>trabalho</w:t>
      </w:r>
      <w:r w:rsidR="00612BCD" w:rsidRPr="00FB59D4">
        <w:rPr>
          <w:rFonts w:ascii="Arial" w:hAnsi="Arial" w:cs="Arial"/>
        </w:rPr>
        <w:t xml:space="preserve"> é apresentar como </w:t>
      </w:r>
      <w:r w:rsidR="006C7159">
        <w:rPr>
          <w:rFonts w:ascii="Arial" w:hAnsi="Arial" w:cs="Arial"/>
        </w:rPr>
        <w:t xml:space="preserve">ela está distribuída no PPC </w:t>
      </w:r>
      <w:r w:rsidR="00612BCD" w:rsidRPr="00FB59D4">
        <w:rPr>
          <w:rFonts w:ascii="Arial" w:hAnsi="Arial" w:cs="Arial"/>
        </w:rPr>
        <w:t>d</w:t>
      </w:r>
      <w:r w:rsidR="006C7159">
        <w:rPr>
          <w:rFonts w:ascii="Arial" w:hAnsi="Arial" w:cs="Arial"/>
        </w:rPr>
        <w:t xml:space="preserve">as </w:t>
      </w:r>
      <w:r w:rsidR="00612BCD" w:rsidRPr="00FB59D4">
        <w:rPr>
          <w:rFonts w:ascii="Arial" w:hAnsi="Arial" w:cs="Arial"/>
        </w:rPr>
        <w:t>licenciatura</w:t>
      </w:r>
      <w:r w:rsidR="006C7159">
        <w:rPr>
          <w:rFonts w:ascii="Arial" w:hAnsi="Arial" w:cs="Arial"/>
        </w:rPr>
        <w:t>s</w:t>
      </w:r>
      <w:r w:rsidR="00612BCD" w:rsidRPr="00FB59D4">
        <w:rPr>
          <w:rFonts w:ascii="Arial" w:hAnsi="Arial" w:cs="Arial"/>
        </w:rPr>
        <w:t xml:space="preserve"> do IF Goiano – </w:t>
      </w:r>
      <w:r>
        <w:rPr>
          <w:rFonts w:ascii="Arial" w:hAnsi="Arial" w:cs="Arial"/>
        </w:rPr>
        <w:t>C</w:t>
      </w:r>
      <w:r w:rsidR="00612BCD" w:rsidRPr="00FB59D4">
        <w:rPr>
          <w:rFonts w:ascii="Arial" w:hAnsi="Arial" w:cs="Arial"/>
        </w:rPr>
        <w:t>ampus Urutaí</w:t>
      </w:r>
      <w:r w:rsidR="006C7159">
        <w:rPr>
          <w:rFonts w:ascii="Arial" w:hAnsi="Arial" w:cs="Arial"/>
        </w:rPr>
        <w:t xml:space="preserve">, </w:t>
      </w:r>
      <w:r w:rsidR="00612BCD" w:rsidRPr="00FB59D4">
        <w:rPr>
          <w:rFonts w:ascii="Arial" w:hAnsi="Arial" w:cs="Arial"/>
        </w:rPr>
        <w:t xml:space="preserve">evidenciando sua implementação ao longo </w:t>
      </w:r>
      <w:r>
        <w:rPr>
          <w:rFonts w:ascii="Arial" w:hAnsi="Arial" w:cs="Arial"/>
        </w:rPr>
        <w:t>do percurso formativo e cumprindo com a exigência da</w:t>
      </w:r>
      <w:r w:rsidR="006C7159">
        <w:rPr>
          <w:rFonts w:ascii="Arial" w:hAnsi="Arial" w:cs="Arial"/>
        </w:rPr>
        <w:t>s DCN de 2015</w:t>
      </w:r>
      <w:r>
        <w:rPr>
          <w:rFonts w:ascii="Arial" w:hAnsi="Arial" w:cs="Arial"/>
        </w:rPr>
        <w:t xml:space="preserve"> para cursos de formação </w:t>
      </w:r>
      <w:r w:rsidR="006C7159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e professores. </w:t>
      </w:r>
    </w:p>
    <w:p w14:paraId="67149969" w14:textId="77777777" w:rsidR="00612BCD" w:rsidRPr="00FB59D4" w:rsidRDefault="00612BCD" w:rsidP="00612BCD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14:paraId="7FED5F08" w14:textId="66EA0371" w:rsidR="00612BCD" w:rsidRPr="00FB59D4" w:rsidRDefault="00621F3E" w:rsidP="00621F3E">
      <w:pPr>
        <w:spacing w:after="0" w:line="360" w:lineRule="auto"/>
        <w:jc w:val="both"/>
        <w:rPr>
          <w:rFonts w:ascii="Arial" w:hAnsi="Arial" w:cs="Arial"/>
          <w:b/>
        </w:rPr>
      </w:pPr>
      <w:r w:rsidRPr="00FB59D4">
        <w:rPr>
          <w:rFonts w:ascii="Arial" w:hAnsi="Arial" w:cs="Arial"/>
          <w:b/>
        </w:rPr>
        <w:t>PERCURSO METODOLÓGICO</w:t>
      </w:r>
    </w:p>
    <w:p w14:paraId="5CCCDBB9" w14:textId="77777777" w:rsidR="00F979D6" w:rsidRPr="00FB59D4" w:rsidRDefault="00F979D6" w:rsidP="00612BCD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14:paraId="4253A91E" w14:textId="77777777" w:rsidR="006C7159" w:rsidRDefault="00F979D6" w:rsidP="00612BCD">
      <w:pPr>
        <w:spacing w:after="0" w:line="360" w:lineRule="auto"/>
        <w:ind w:firstLine="708"/>
        <w:jc w:val="both"/>
        <w:rPr>
          <w:rFonts w:ascii="Arial" w:eastAsia="Times New Roman" w:hAnsi="Arial" w:cs="Arial"/>
        </w:rPr>
      </w:pPr>
      <w:r w:rsidRPr="00FB59D4">
        <w:rPr>
          <w:rFonts w:ascii="Arial" w:eastAsia="Times New Roman" w:hAnsi="Arial" w:cs="Arial"/>
        </w:rPr>
        <w:t xml:space="preserve">O presente </w:t>
      </w:r>
      <w:r w:rsidR="006C7159">
        <w:rPr>
          <w:rFonts w:ascii="Arial" w:eastAsia="Times New Roman" w:hAnsi="Arial" w:cs="Arial"/>
        </w:rPr>
        <w:t xml:space="preserve">trabalho apresenta uma </w:t>
      </w:r>
      <w:r w:rsidRPr="00FB59D4">
        <w:rPr>
          <w:rFonts w:ascii="Arial" w:eastAsia="Times New Roman" w:hAnsi="Arial" w:cs="Arial"/>
        </w:rPr>
        <w:t xml:space="preserve">abordagem qualitativa </w:t>
      </w:r>
      <w:r w:rsidR="006C7159">
        <w:rPr>
          <w:rFonts w:ascii="Arial" w:eastAsia="Times New Roman" w:hAnsi="Arial" w:cs="Arial"/>
        </w:rPr>
        <w:t xml:space="preserve">associada à </w:t>
      </w:r>
      <w:r w:rsidRPr="00FB59D4">
        <w:rPr>
          <w:rFonts w:ascii="Arial" w:eastAsia="Times New Roman" w:hAnsi="Arial" w:cs="Arial"/>
        </w:rPr>
        <w:t xml:space="preserve">análise documental, </w:t>
      </w:r>
      <w:r w:rsidR="006C7159">
        <w:rPr>
          <w:rFonts w:ascii="Arial" w:eastAsia="Times New Roman" w:hAnsi="Arial" w:cs="Arial"/>
        </w:rPr>
        <w:t xml:space="preserve">que </w:t>
      </w:r>
      <w:r w:rsidRPr="00FB59D4">
        <w:rPr>
          <w:rFonts w:ascii="Arial" w:eastAsia="Times New Roman" w:hAnsi="Arial" w:cs="Arial"/>
        </w:rPr>
        <w:t>possibilita ao leitor uma compre</w:t>
      </w:r>
      <w:r w:rsidR="00B57729" w:rsidRPr="00FB59D4">
        <w:rPr>
          <w:rFonts w:ascii="Arial" w:eastAsia="Times New Roman" w:hAnsi="Arial" w:cs="Arial"/>
        </w:rPr>
        <w:t>ensão por meio de diversos tipos de documentos (</w:t>
      </w:r>
      <w:r w:rsidR="008138F8" w:rsidRPr="00FB59D4">
        <w:rPr>
          <w:rFonts w:ascii="Arial" w:eastAsia="Times New Roman" w:hAnsi="Arial" w:cs="Arial"/>
        </w:rPr>
        <w:t xml:space="preserve">Lima </w:t>
      </w:r>
      <w:r w:rsidR="00B57729" w:rsidRPr="00FB59D4">
        <w:rPr>
          <w:rFonts w:ascii="Arial" w:eastAsia="Times New Roman" w:hAnsi="Arial" w:cs="Arial"/>
        </w:rPr>
        <w:t>Junior</w:t>
      </w:r>
      <w:r w:rsidRPr="00FB59D4">
        <w:rPr>
          <w:rFonts w:ascii="Arial" w:eastAsia="Times New Roman" w:hAnsi="Arial" w:cs="Arial"/>
        </w:rPr>
        <w:t>, 2021).</w:t>
      </w:r>
      <w:r w:rsidR="00B57729" w:rsidRPr="00FB59D4">
        <w:rPr>
          <w:rFonts w:ascii="Arial" w:eastAsia="Times New Roman" w:hAnsi="Arial" w:cs="Arial"/>
        </w:rPr>
        <w:t xml:space="preserve"> </w:t>
      </w:r>
    </w:p>
    <w:p w14:paraId="3A1638FA" w14:textId="04977AEE" w:rsidR="00F979D6" w:rsidRPr="00FB59D4" w:rsidRDefault="00B57729" w:rsidP="00612BCD">
      <w:pPr>
        <w:spacing w:after="0" w:line="360" w:lineRule="auto"/>
        <w:ind w:firstLine="708"/>
        <w:jc w:val="both"/>
        <w:rPr>
          <w:rFonts w:ascii="Arial" w:eastAsia="Times New Roman" w:hAnsi="Arial" w:cs="Arial"/>
        </w:rPr>
      </w:pPr>
      <w:r w:rsidRPr="00FB59D4">
        <w:rPr>
          <w:rFonts w:ascii="Arial" w:eastAsia="Times New Roman" w:hAnsi="Arial" w:cs="Arial"/>
        </w:rPr>
        <w:t xml:space="preserve">A análise documental foi realizada com base </w:t>
      </w:r>
      <w:r w:rsidR="006C7159">
        <w:rPr>
          <w:rFonts w:ascii="Arial" w:eastAsia="Times New Roman" w:hAnsi="Arial" w:cs="Arial"/>
        </w:rPr>
        <w:t xml:space="preserve">nos atuais PPCs </w:t>
      </w:r>
      <w:r w:rsidRPr="00FB59D4">
        <w:rPr>
          <w:rFonts w:ascii="Arial" w:eastAsia="Times New Roman" w:hAnsi="Arial" w:cs="Arial"/>
        </w:rPr>
        <w:t xml:space="preserve">das licenciaturas </w:t>
      </w:r>
      <w:r w:rsidR="006C7159">
        <w:rPr>
          <w:rFonts w:ascii="Arial" w:eastAsia="Times New Roman" w:hAnsi="Arial" w:cs="Arial"/>
        </w:rPr>
        <w:t>ofertadas no IFGoiano – Campus Urutaí (</w:t>
      </w:r>
      <w:r w:rsidR="006C7159">
        <w:rPr>
          <w:rFonts w:ascii="Arial" w:eastAsia="Times New Roman" w:hAnsi="Arial" w:cs="Arial"/>
        </w:rPr>
        <w:t xml:space="preserve">Ciências </w:t>
      </w:r>
      <w:r w:rsidR="006C7159" w:rsidRPr="00FB59D4">
        <w:rPr>
          <w:rFonts w:ascii="Arial" w:eastAsia="Times New Roman" w:hAnsi="Arial" w:cs="Arial"/>
        </w:rPr>
        <w:t>Biol</w:t>
      </w:r>
      <w:r w:rsidR="006C7159">
        <w:rPr>
          <w:rFonts w:ascii="Arial" w:eastAsia="Times New Roman" w:hAnsi="Arial" w:cs="Arial"/>
        </w:rPr>
        <w:t>ógicas</w:t>
      </w:r>
      <w:r w:rsidR="006C7159">
        <w:rPr>
          <w:rFonts w:ascii="Arial" w:eastAsia="Times New Roman" w:hAnsi="Arial" w:cs="Arial"/>
        </w:rPr>
        <w:t xml:space="preserve">, </w:t>
      </w:r>
      <w:r w:rsidR="006C7159" w:rsidRPr="00FB59D4">
        <w:rPr>
          <w:rFonts w:ascii="Arial" w:eastAsia="Times New Roman" w:hAnsi="Arial" w:cs="Arial"/>
        </w:rPr>
        <w:t>Educação Física, Matemática e</w:t>
      </w:r>
      <w:r w:rsidR="006C7159">
        <w:rPr>
          <w:rFonts w:ascii="Arial" w:eastAsia="Times New Roman" w:hAnsi="Arial" w:cs="Arial"/>
        </w:rPr>
        <w:t xml:space="preserve"> </w:t>
      </w:r>
      <w:r w:rsidR="006C7159" w:rsidRPr="00FB59D4">
        <w:rPr>
          <w:rFonts w:ascii="Arial" w:eastAsia="Times New Roman" w:hAnsi="Arial" w:cs="Arial"/>
        </w:rPr>
        <w:t>Química</w:t>
      </w:r>
      <w:r w:rsidR="006C7159">
        <w:rPr>
          <w:rFonts w:ascii="Arial" w:eastAsia="Times New Roman" w:hAnsi="Arial" w:cs="Arial"/>
        </w:rPr>
        <w:t xml:space="preserve">), disponibilizados no </w:t>
      </w:r>
      <w:r w:rsidR="006C7159" w:rsidRPr="006C7159">
        <w:rPr>
          <w:rFonts w:ascii="Arial" w:eastAsia="Times New Roman" w:hAnsi="Arial" w:cs="Arial"/>
          <w:i/>
          <w:iCs/>
        </w:rPr>
        <w:t>site</w:t>
      </w:r>
      <w:r w:rsidR="006C7159">
        <w:rPr>
          <w:rFonts w:ascii="Arial" w:eastAsia="Times New Roman" w:hAnsi="Arial" w:cs="Arial"/>
        </w:rPr>
        <w:t xml:space="preserve"> oficial da instituição. </w:t>
      </w:r>
    </w:p>
    <w:p w14:paraId="508A8B68" w14:textId="77777777" w:rsidR="00F979D6" w:rsidRPr="00FB59D4" w:rsidRDefault="00F979D6" w:rsidP="00612BCD">
      <w:pPr>
        <w:spacing w:after="0" w:line="360" w:lineRule="auto"/>
        <w:ind w:firstLine="708"/>
        <w:jc w:val="both"/>
        <w:rPr>
          <w:rFonts w:ascii="Arial" w:eastAsia="Times New Roman" w:hAnsi="Arial" w:cs="Arial"/>
        </w:rPr>
      </w:pPr>
    </w:p>
    <w:p w14:paraId="6E12EF84" w14:textId="601B0904" w:rsidR="00F979D6" w:rsidRPr="00FB59D4" w:rsidRDefault="00621F3E" w:rsidP="00621F3E">
      <w:pPr>
        <w:spacing w:after="0" w:line="360" w:lineRule="auto"/>
        <w:jc w:val="both"/>
        <w:rPr>
          <w:rFonts w:ascii="Arial" w:eastAsia="Times New Roman" w:hAnsi="Arial" w:cs="Arial"/>
          <w:b/>
        </w:rPr>
      </w:pPr>
      <w:r w:rsidRPr="00FB59D4">
        <w:rPr>
          <w:rFonts w:ascii="Arial" w:eastAsia="Times New Roman" w:hAnsi="Arial" w:cs="Arial"/>
          <w:b/>
        </w:rPr>
        <w:t>RESULTADOS E DISCUSSÃO</w:t>
      </w:r>
    </w:p>
    <w:p w14:paraId="3BEDDA1D" w14:textId="77777777" w:rsidR="006C7159" w:rsidRDefault="006C7159" w:rsidP="00DE1C08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14:paraId="09A1833D" w14:textId="6867E798" w:rsidR="006C7159" w:rsidRPr="00FB59D4" w:rsidRDefault="006C7159" w:rsidP="006C7159">
      <w:pPr>
        <w:spacing w:after="0" w:line="360" w:lineRule="auto"/>
        <w:ind w:firstLine="708"/>
        <w:jc w:val="both"/>
        <w:rPr>
          <w:rFonts w:ascii="Arial" w:eastAsia="Times New Roman" w:hAnsi="Arial" w:cs="Arial"/>
        </w:rPr>
      </w:pPr>
      <w:r w:rsidRPr="00FB59D4">
        <w:rPr>
          <w:rFonts w:ascii="Arial" w:eastAsia="Times New Roman" w:hAnsi="Arial" w:cs="Arial"/>
        </w:rPr>
        <w:t xml:space="preserve">Com base </w:t>
      </w:r>
      <w:r w:rsidR="00DD3F3F">
        <w:rPr>
          <w:rFonts w:ascii="Arial" w:eastAsia="Times New Roman" w:hAnsi="Arial" w:cs="Arial"/>
        </w:rPr>
        <w:t xml:space="preserve">nas informações dos </w:t>
      </w:r>
      <w:r w:rsidRPr="00FB59D4">
        <w:rPr>
          <w:rFonts w:ascii="Arial" w:eastAsia="Times New Roman" w:hAnsi="Arial" w:cs="Arial"/>
        </w:rPr>
        <w:t>documentos</w:t>
      </w:r>
      <w:r w:rsidR="00DD3F3F">
        <w:rPr>
          <w:rFonts w:ascii="Arial" w:eastAsia="Times New Roman" w:hAnsi="Arial" w:cs="Arial"/>
        </w:rPr>
        <w:t xml:space="preserve"> consultados</w:t>
      </w:r>
      <w:r w:rsidRPr="00FB59D4">
        <w:rPr>
          <w:rFonts w:ascii="Arial" w:eastAsia="Times New Roman" w:hAnsi="Arial" w:cs="Arial"/>
        </w:rPr>
        <w:t>, apresenta</w:t>
      </w:r>
      <w:r w:rsidR="00DD3F3F">
        <w:rPr>
          <w:rFonts w:ascii="Arial" w:eastAsia="Times New Roman" w:hAnsi="Arial" w:cs="Arial"/>
        </w:rPr>
        <w:t>mos no Quadro 1,</w:t>
      </w:r>
      <w:r w:rsidRPr="00FB59D4">
        <w:rPr>
          <w:rFonts w:ascii="Arial" w:eastAsia="Times New Roman" w:hAnsi="Arial" w:cs="Arial"/>
        </w:rPr>
        <w:t xml:space="preserve"> uma síntese d</w:t>
      </w:r>
      <w:r w:rsidR="00DD3F3F">
        <w:rPr>
          <w:rFonts w:ascii="Arial" w:eastAsia="Times New Roman" w:hAnsi="Arial" w:cs="Arial"/>
        </w:rPr>
        <w:t>as componentes curriculares e atividades que se efetivam a</w:t>
      </w:r>
      <w:r w:rsidRPr="00FB59D4">
        <w:rPr>
          <w:rFonts w:ascii="Arial" w:eastAsia="Times New Roman" w:hAnsi="Arial" w:cs="Arial"/>
        </w:rPr>
        <w:t xml:space="preserve"> PCC das licenciaturas do IFGoiano</w:t>
      </w:r>
      <w:r w:rsidR="00DD3F3F">
        <w:rPr>
          <w:rFonts w:ascii="Arial" w:eastAsia="Times New Roman" w:hAnsi="Arial" w:cs="Arial"/>
        </w:rPr>
        <w:t xml:space="preserve"> - C</w:t>
      </w:r>
      <w:r w:rsidRPr="00FB59D4">
        <w:rPr>
          <w:rFonts w:ascii="Arial" w:eastAsia="Times New Roman" w:hAnsi="Arial" w:cs="Arial"/>
        </w:rPr>
        <w:t>ampus Urutaí</w:t>
      </w:r>
      <w:r w:rsidR="00DD3F3F">
        <w:rPr>
          <w:rFonts w:ascii="Arial" w:eastAsia="Times New Roman" w:hAnsi="Arial" w:cs="Arial"/>
        </w:rPr>
        <w:t>.</w:t>
      </w:r>
    </w:p>
    <w:p w14:paraId="14345FA7" w14:textId="2BD368CA" w:rsidR="006C7159" w:rsidRPr="006C7159" w:rsidRDefault="006C7159" w:rsidP="00DD3F3F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C7159">
        <w:rPr>
          <w:rFonts w:ascii="Arial" w:eastAsia="Times New Roman" w:hAnsi="Arial" w:cs="Arial"/>
          <w:b/>
          <w:sz w:val="20"/>
          <w:szCs w:val="20"/>
        </w:rPr>
        <w:t>Quadro 1.</w:t>
      </w:r>
      <w:r w:rsidRPr="006C7159">
        <w:rPr>
          <w:rFonts w:ascii="Arial" w:eastAsia="Times New Roman" w:hAnsi="Arial" w:cs="Arial"/>
          <w:sz w:val="20"/>
          <w:szCs w:val="20"/>
        </w:rPr>
        <w:t xml:space="preserve"> Síntese d</w:t>
      </w:r>
      <w:r w:rsidR="00DD3F3F">
        <w:rPr>
          <w:rFonts w:ascii="Arial" w:eastAsia="Times New Roman" w:hAnsi="Arial" w:cs="Arial"/>
          <w:sz w:val="20"/>
          <w:szCs w:val="20"/>
        </w:rPr>
        <w:t>a</w:t>
      </w:r>
      <w:r w:rsidRPr="006C7159">
        <w:rPr>
          <w:rFonts w:ascii="Arial" w:eastAsia="Times New Roman" w:hAnsi="Arial" w:cs="Arial"/>
          <w:sz w:val="20"/>
          <w:szCs w:val="20"/>
        </w:rPr>
        <w:t xml:space="preserve"> PCC das licenciaturas do IFGoiano</w:t>
      </w:r>
      <w:r w:rsidR="00DD3F3F">
        <w:rPr>
          <w:rFonts w:ascii="Arial" w:eastAsia="Times New Roman" w:hAnsi="Arial" w:cs="Arial"/>
          <w:sz w:val="20"/>
          <w:szCs w:val="20"/>
        </w:rPr>
        <w:t xml:space="preserve"> - C</w:t>
      </w:r>
      <w:r w:rsidRPr="006C7159">
        <w:rPr>
          <w:rFonts w:ascii="Arial" w:eastAsia="Times New Roman" w:hAnsi="Arial" w:cs="Arial"/>
          <w:sz w:val="20"/>
          <w:szCs w:val="20"/>
        </w:rPr>
        <w:t>ampus Urutaí</w:t>
      </w:r>
    </w:p>
    <w:tbl>
      <w:tblPr>
        <w:tblStyle w:val="Tabelacomgrade"/>
        <w:tblW w:w="8359" w:type="dxa"/>
        <w:tblLook w:val="04A0" w:firstRow="1" w:lastRow="0" w:firstColumn="1" w:lastColumn="0" w:noHBand="0" w:noVBand="1"/>
      </w:tblPr>
      <w:tblGrid>
        <w:gridCol w:w="1949"/>
        <w:gridCol w:w="5118"/>
        <w:gridCol w:w="1292"/>
      </w:tblGrid>
      <w:tr w:rsidR="006C7159" w:rsidRPr="006C7159" w14:paraId="77DDF4F8" w14:textId="77777777" w:rsidTr="00353181">
        <w:tc>
          <w:tcPr>
            <w:tcW w:w="1949" w:type="dxa"/>
            <w:shd w:val="clear" w:color="auto" w:fill="D9D9D9" w:themeFill="background1" w:themeFillShade="D9"/>
            <w:vAlign w:val="center"/>
          </w:tcPr>
          <w:p w14:paraId="38464EC1" w14:textId="77777777" w:rsidR="006C7159" w:rsidRPr="006C7159" w:rsidRDefault="006C7159" w:rsidP="006C715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C7159">
              <w:rPr>
                <w:rFonts w:ascii="Arial" w:eastAsia="Times New Roman" w:hAnsi="Arial" w:cs="Arial"/>
                <w:b/>
                <w:sz w:val="20"/>
                <w:szCs w:val="20"/>
              </w:rPr>
              <w:t>Curso</w:t>
            </w:r>
          </w:p>
        </w:tc>
        <w:tc>
          <w:tcPr>
            <w:tcW w:w="5118" w:type="dxa"/>
            <w:shd w:val="clear" w:color="auto" w:fill="D9D9D9" w:themeFill="background1" w:themeFillShade="D9"/>
            <w:vAlign w:val="center"/>
          </w:tcPr>
          <w:p w14:paraId="7C4807B8" w14:textId="55F57A7F" w:rsidR="006C7159" w:rsidRPr="006C7159" w:rsidRDefault="006C7159" w:rsidP="00353181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C7159">
              <w:rPr>
                <w:rFonts w:ascii="Arial" w:eastAsia="Times New Roman" w:hAnsi="Arial" w:cs="Arial"/>
                <w:b/>
                <w:sz w:val="20"/>
                <w:szCs w:val="20"/>
              </w:rPr>
              <w:t>Distribuições d</w:t>
            </w:r>
            <w:r w:rsidR="00353181">
              <w:rPr>
                <w:rFonts w:ascii="Arial" w:eastAsia="Times New Roman" w:hAnsi="Arial" w:cs="Arial"/>
                <w:b/>
                <w:sz w:val="20"/>
                <w:szCs w:val="20"/>
              </w:rPr>
              <w:t>a</w:t>
            </w:r>
            <w:r w:rsidRPr="006C715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PCC</w:t>
            </w:r>
          </w:p>
        </w:tc>
        <w:tc>
          <w:tcPr>
            <w:tcW w:w="1292" w:type="dxa"/>
            <w:shd w:val="clear" w:color="auto" w:fill="D9D9D9" w:themeFill="background1" w:themeFillShade="D9"/>
            <w:vAlign w:val="center"/>
          </w:tcPr>
          <w:p w14:paraId="725D143A" w14:textId="77777777" w:rsidR="006C7159" w:rsidRPr="006C7159" w:rsidRDefault="006C7159" w:rsidP="006C715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C7159">
              <w:rPr>
                <w:rFonts w:ascii="Arial" w:eastAsia="Times New Roman" w:hAnsi="Arial" w:cs="Arial"/>
                <w:b/>
                <w:sz w:val="20"/>
                <w:szCs w:val="20"/>
              </w:rPr>
              <w:t>Carga Horária</w:t>
            </w:r>
          </w:p>
        </w:tc>
      </w:tr>
      <w:tr w:rsidR="006C7159" w:rsidRPr="006C7159" w14:paraId="7D08139C" w14:textId="77777777" w:rsidTr="00353181">
        <w:tc>
          <w:tcPr>
            <w:tcW w:w="1949" w:type="dxa"/>
            <w:vAlign w:val="center"/>
          </w:tcPr>
          <w:p w14:paraId="190BD0B2" w14:textId="77777777" w:rsidR="006C7159" w:rsidRPr="006C7159" w:rsidRDefault="006C7159" w:rsidP="006C715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C7159">
              <w:rPr>
                <w:rFonts w:ascii="Arial" w:eastAsia="Times New Roman" w:hAnsi="Arial" w:cs="Arial"/>
                <w:sz w:val="20"/>
                <w:szCs w:val="20"/>
              </w:rPr>
              <w:t>Matemática</w:t>
            </w:r>
          </w:p>
        </w:tc>
        <w:tc>
          <w:tcPr>
            <w:tcW w:w="5118" w:type="dxa"/>
          </w:tcPr>
          <w:p w14:paraId="75520737" w14:textId="049E39FA" w:rsidR="006C7159" w:rsidRPr="006C7159" w:rsidRDefault="006C7159" w:rsidP="006C7159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C7159">
              <w:rPr>
                <w:rFonts w:ascii="Arial" w:eastAsia="Times New Roman" w:hAnsi="Arial" w:cs="Arial"/>
                <w:sz w:val="20"/>
                <w:szCs w:val="20"/>
              </w:rPr>
              <w:t xml:space="preserve">Por meio de </w:t>
            </w:r>
            <w:r w:rsidR="00353181">
              <w:rPr>
                <w:rFonts w:ascii="Arial" w:eastAsia="Times New Roman" w:hAnsi="Arial" w:cs="Arial"/>
                <w:sz w:val="20"/>
                <w:szCs w:val="20"/>
              </w:rPr>
              <w:t xml:space="preserve">componentes curriculares </w:t>
            </w:r>
            <w:r w:rsidRPr="006C7159">
              <w:rPr>
                <w:rFonts w:ascii="Arial" w:eastAsia="Times New Roman" w:hAnsi="Arial" w:cs="Arial"/>
                <w:sz w:val="20"/>
                <w:szCs w:val="20"/>
              </w:rPr>
              <w:t xml:space="preserve">como: O Uso de </w:t>
            </w:r>
            <w:r w:rsidRPr="00DD3F3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Softwares</w:t>
            </w:r>
            <w:r w:rsidRPr="006C7159">
              <w:rPr>
                <w:rFonts w:ascii="Arial" w:eastAsia="Times New Roman" w:hAnsi="Arial" w:cs="Arial"/>
                <w:sz w:val="20"/>
                <w:szCs w:val="20"/>
              </w:rPr>
              <w:t xml:space="preserve"> na Aprendizagem da Matemática; Prática de Ensino Orientada; Produção de materiais para o ensino de matemática; Práticas orientadas para o ensino de geometria;</w:t>
            </w:r>
            <w:r w:rsidRPr="006C71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C7159">
              <w:rPr>
                <w:rFonts w:ascii="Arial" w:eastAsia="Times New Roman" w:hAnsi="Arial" w:cs="Arial"/>
                <w:sz w:val="20"/>
                <w:szCs w:val="20"/>
              </w:rPr>
              <w:t>Elaboração de jogos para o ensino da matemática;</w:t>
            </w:r>
            <w:r w:rsidRPr="006C71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C7159">
              <w:rPr>
                <w:rFonts w:ascii="Arial" w:eastAsia="Times New Roman" w:hAnsi="Arial" w:cs="Arial"/>
                <w:sz w:val="20"/>
                <w:szCs w:val="20"/>
              </w:rPr>
              <w:t>Produção de Documentários de Educação Matemática.</w:t>
            </w:r>
          </w:p>
        </w:tc>
        <w:tc>
          <w:tcPr>
            <w:tcW w:w="1292" w:type="dxa"/>
            <w:vAlign w:val="center"/>
          </w:tcPr>
          <w:p w14:paraId="66EBBEEA" w14:textId="4D053F15" w:rsidR="006C7159" w:rsidRPr="006C7159" w:rsidRDefault="006C7159" w:rsidP="006C715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C7159">
              <w:rPr>
                <w:rFonts w:ascii="Arial" w:eastAsia="Times New Roman" w:hAnsi="Arial" w:cs="Arial"/>
                <w:sz w:val="20"/>
                <w:szCs w:val="20"/>
              </w:rPr>
              <w:t>408</w:t>
            </w:r>
            <w:r w:rsidR="00DD3F3F">
              <w:rPr>
                <w:rFonts w:ascii="Arial" w:eastAsia="Times New Roman" w:hAnsi="Arial" w:cs="Arial"/>
                <w:sz w:val="20"/>
                <w:szCs w:val="20"/>
              </w:rPr>
              <w:t xml:space="preserve"> h</w:t>
            </w:r>
          </w:p>
        </w:tc>
      </w:tr>
      <w:tr w:rsidR="006C7159" w:rsidRPr="006C7159" w14:paraId="256A6DDB" w14:textId="77777777" w:rsidTr="00353181">
        <w:tc>
          <w:tcPr>
            <w:tcW w:w="1949" w:type="dxa"/>
            <w:vAlign w:val="center"/>
          </w:tcPr>
          <w:p w14:paraId="39E54A7F" w14:textId="77777777" w:rsidR="006C7159" w:rsidRPr="006C7159" w:rsidRDefault="006C7159" w:rsidP="006C715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C7159">
              <w:rPr>
                <w:rFonts w:ascii="Arial" w:eastAsia="Times New Roman" w:hAnsi="Arial" w:cs="Arial"/>
                <w:sz w:val="20"/>
                <w:szCs w:val="20"/>
              </w:rPr>
              <w:t>Química</w:t>
            </w:r>
          </w:p>
        </w:tc>
        <w:tc>
          <w:tcPr>
            <w:tcW w:w="5118" w:type="dxa"/>
          </w:tcPr>
          <w:p w14:paraId="2C67C9AC" w14:textId="7DC77747" w:rsidR="006C7159" w:rsidRPr="006C7159" w:rsidRDefault="006C7159" w:rsidP="006C7159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C7159">
              <w:rPr>
                <w:rFonts w:ascii="Arial" w:eastAsia="Times New Roman" w:hAnsi="Arial" w:cs="Arial"/>
                <w:sz w:val="20"/>
                <w:szCs w:val="20"/>
              </w:rPr>
              <w:t>São efetivamente trabalhadas</w:t>
            </w:r>
            <w:r w:rsidR="00353181">
              <w:rPr>
                <w:rFonts w:ascii="Arial" w:eastAsia="Times New Roman" w:hAnsi="Arial" w:cs="Arial"/>
                <w:sz w:val="20"/>
                <w:szCs w:val="20"/>
              </w:rPr>
              <w:t xml:space="preserve"> nas seguintes componentes curriculares:</w:t>
            </w:r>
            <w:r w:rsidRPr="006C715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C62DDB" w:rsidRPr="00C62DDB">
              <w:rPr>
                <w:rFonts w:ascii="Arial" w:eastAsia="Times New Roman" w:hAnsi="Arial" w:cs="Arial"/>
                <w:sz w:val="20"/>
                <w:szCs w:val="20"/>
              </w:rPr>
              <w:t>Tecnologias Digitais Aplicadas ao Ensino de Qu</w:t>
            </w:r>
            <w:r w:rsidR="00C62DDB">
              <w:rPr>
                <w:rFonts w:ascii="Arial" w:eastAsia="Times New Roman" w:hAnsi="Arial" w:cs="Arial"/>
                <w:sz w:val="20"/>
                <w:szCs w:val="20"/>
              </w:rPr>
              <w:t>í</w:t>
            </w:r>
            <w:r w:rsidR="00C62DDB" w:rsidRPr="00C62DDB">
              <w:rPr>
                <w:rFonts w:ascii="Arial" w:eastAsia="Times New Roman" w:hAnsi="Arial" w:cs="Arial"/>
                <w:sz w:val="20"/>
                <w:szCs w:val="20"/>
              </w:rPr>
              <w:t>mica</w:t>
            </w:r>
            <w:r w:rsidR="00C62DDB">
              <w:rPr>
                <w:rFonts w:ascii="Arial" w:eastAsia="Times New Roman" w:hAnsi="Arial" w:cs="Arial"/>
                <w:sz w:val="20"/>
                <w:szCs w:val="20"/>
              </w:rPr>
              <w:t xml:space="preserve"> (1º período); </w:t>
            </w:r>
            <w:r w:rsidR="00C62DDB" w:rsidRPr="00C62DDB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Experimenta</w:t>
            </w:r>
            <w:r w:rsidR="00C62DDB">
              <w:rPr>
                <w:rFonts w:ascii="Arial" w:eastAsia="Times New Roman" w:hAnsi="Arial" w:cs="Arial"/>
                <w:sz w:val="20"/>
                <w:szCs w:val="20"/>
              </w:rPr>
              <w:t>çã</w:t>
            </w:r>
            <w:r w:rsidR="00C62DDB" w:rsidRPr="00C62DDB">
              <w:rPr>
                <w:rFonts w:ascii="Arial" w:eastAsia="Times New Roman" w:hAnsi="Arial" w:cs="Arial"/>
                <w:sz w:val="20"/>
                <w:szCs w:val="20"/>
              </w:rPr>
              <w:t>o para o Ensino de Qu</w:t>
            </w:r>
            <w:r w:rsidR="00C62DDB">
              <w:rPr>
                <w:rFonts w:ascii="Arial" w:eastAsia="Times New Roman" w:hAnsi="Arial" w:cs="Arial"/>
                <w:sz w:val="20"/>
                <w:szCs w:val="20"/>
              </w:rPr>
              <w:t>í</w:t>
            </w:r>
            <w:r w:rsidR="00C62DDB" w:rsidRPr="00C62DDB">
              <w:rPr>
                <w:rFonts w:ascii="Arial" w:eastAsia="Times New Roman" w:hAnsi="Arial" w:cs="Arial"/>
                <w:sz w:val="20"/>
                <w:szCs w:val="20"/>
              </w:rPr>
              <w:t>mica</w:t>
            </w:r>
            <w:r w:rsidR="00C62DDB">
              <w:rPr>
                <w:rFonts w:ascii="Arial" w:eastAsia="Times New Roman" w:hAnsi="Arial" w:cs="Arial"/>
                <w:sz w:val="20"/>
                <w:szCs w:val="20"/>
              </w:rPr>
              <w:t xml:space="preserve"> e </w:t>
            </w:r>
            <w:r w:rsidR="00C62DDB" w:rsidRPr="00C62DDB">
              <w:rPr>
                <w:rFonts w:ascii="Arial" w:eastAsia="Times New Roman" w:hAnsi="Arial" w:cs="Arial"/>
                <w:sz w:val="20"/>
                <w:szCs w:val="20"/>
              </w:rPr>
              <w:t>Pr</w:t>
            </w:r>
            <w:r w:rsidR="00C62DDB">
              <w:rPr>
                <w:rFonts w:ascii="Arial" w:eastAsia="Times New Roman" w:hAnsi="Arial" w:cs="Arial"/>
                <w:sz w:val="20"/>
                <w:szCs w:val="20"/>
              </w:rPr>
              <w:t>á</w:t>
            </w:r>
            <w:r w:rsidR="00C62DDB" w:rsidRPr="00C62DDB">
              <w:rPr>
                <w:rFonts w:ascii="Arial" w:eastAsia="Times New Roman" w:hAnsi="Arial" w:cs="Arial"/>
                <w:sz w:val="20"/>
                <w:szCs w:val="20"/>
              </w:rPr>
              <w:t>tica de Ensino de Qu</w:t>
            </w:r>
            <w:r w:rsidR="00C62DDB">
              <w:rPr>
                <w:rFonts w:ascii="Arial" w:eastAsia="Times New Roman" w:hAnsi="Arial" w:cs="Arial"/>
                <w:sz w:val="20"/>
                <w:szCs w:val="20"/>
              </w:rPr>
              <w:t>í</w:t>
            </w:r>
            <w:r w:rsidR="00C62DDB" w:rsidRPr="00C62DDB">
              <w:rPr>
                <w:rFonts w:ascii="Arial" w:eastAsia="Times New Roman" w:hAnsi="Arial" w:cs="Arial"/>
                <w:sz w:val="20"/>
                <w:szCs w:val="20"/>
              </w:rPr>
              <w:t>mica Geral</w:t>
            </w:r>
            <w:r w:rsidR="00C62DDB">
              <w:rPr>
                <w:rFonts w:ascii="Arial" w:eastAsia="Times New Roman" w:hAnsi="Arial" w:cs="Arial"/>
                <w:sz w:val="20"/>
                <w:szCs w:val="20"/>
              </w:rPr>
              <w:t xml:space="preserve"> (ambas no 3º período); </w:t>
            </w:r>
            <w:r w:rsidR="00C62DDB" w:rsidRPr="00C62DDB">
              <w:rPr>
                <w:rFonts w:ascii="Arial" w:eastAsia="Times New Roman" w:hAnsi="Arial" w:cs="Arial"/>
                <w:sz w:val="20"/>
                <w:szCs w:val="20"/>
              </w:rPr>
              <w:t>Pr</w:t>
            </w:r>
            <w:r w:rsidR="00C62DDB">
              <w:rPr>
                <w:rFonts w:ascii="Arial" w:eastAsia="Times New Roman" w:hAnsi="Arial" w:cs="Arial"/>
                <w:sz w:val="20"/>
                <w:szCs w:val="20"/>
              </w:rPr>
              <w:t>á</w:t>
            </w:r>
            <w:r w:rsidR="00C62DDB" w:rsidRPr="00C62DDB">
              <w:rPr>
                <w:rFonts w:ascii="Arial" w:eastAsia="Times New Roman" w:hAnsi="Arial" w:cs="Arial"/>
                <w:sz w:val="20"/>
                <w:szCs w:val="20"/>
              </w:rPr>
              <w:t>tica de Ensino de Qu</w:t>
            </w:r>
            <w:r w:rsidR="00C62DDB">
              <w:rPr>
                <w:rFonts w:ascii="Arial" w:eastAsia="Times New Roman" w:hAnsi="Arial" w:cs="Arial"/>
                <w:sz w:val="20"/>
                <w:szCs w:val="20"/>
              </w:rPr>
              <w:t>í</w:t>
            </w:r>
            <w:r w:rsidR="00C62DDB" w:rsidRPr="00C62DDB">
              <w:rPr>
                <w:rFonts w:ascii="Arial" w:eastAsia="Times New Roman" w:hAnsi="Arial" w:cs="Arial"/>
                <w:sz w:val="20"/>
                <w:szCs w:val="20"/>
              </w:rPr>
              <w:t>mica Anal</w:t>
            </w:r>
            <w:r w:rsidR="00C62DDB">
              <w:rPr>
                <w:rFonts w:ascii="Arial" w:eastAsia="Times New Roman" w:hAnsi="Arial" w:cs="Arial"/>
                <w:sz w:val="20"/>
                <w:szCs w:val="20"/>
              </w:rPr>
              <w:t>í</w:t>
            </w:r>
            <w:r w:rsidR="00C62DDB" w:rsidRPr="00C62DDB">
              <w:rPr>
                <w:rFonts w:ascii="Arial" w:eastAsia="Times New Roman" w:hAnsi="Arial" w:cs="Arial"/>
                <w:sz w:val="20"/>
                <w:szCs w:val="20"/>
              </w:rPr>
              <w:t>tica</w:t>
            </w:r>
            <w:r w:rsidR="00C62DDB">
              <w:rPr>
                <w:rFonts w:ascii="Arial" w:eastAsia="Times New Roman" w:hAnsi="Arial" w:cs="Arial"/>
                <w:sz w:val="20"/>
                <w:szCs w:val="20"/>
              </w:rPr>
              <w:t xml:space="preserve"> (6º período); </w:t>
            </w:r>
            <w:r w:rsidR="00C62DDB" w:rsidRPr="00C62DDB">
              <w:rPr>
                <w:rFonts w:ascii="Arial" w:eastAsia="Times New Roman" w:hAnsi="Arial" w:cs="Arial"/>
                <w:sz w:val="20"/>
                <w:szCs w:val="20"/>
              </w:rPr>
              <w:t>Pr</w:t>
            </w:r>
            <w:r w:rsidR="00C62DDB">
              <w:rPr>
                <w:rFonts w:ascii="Arial" w:eastAsia="Times New Roman" w:hAnsi="Arial" w:cs="Arial"/>
                <w:sz w:val="20"/>
                <w:szCs w:val="20"/>
              </w:rPr>
              <w:t>á</w:t>
            </w:r>
            <w:r w:rsidR="00C62DDB" w:rsidRPr="00C62DDB">
              <w:rPr>
                <w:rFonts w:ascii="Arial" w:eastAsia="Times New Roman" w:hAnsi="Arial" w:cs="Arial"/>
                <w:sz w:val="20"/>
                <w:szCs w:val="20"/>
              </w:rPr>
              <w:t>tica de Ensino de Qu</w:t>
            </w:r>
            <w:r w:rsidR="00C62DDB">
              <w:rPr>
                <w:rFonts w:ascii="Arial" w:eastAsia="Times New Roman" w:hAnsi="Arial" w:cs="Arial"/>
                <w:sz w:val="20"/>
                <w:szCs w:val="20"/>
              </w:rPr>
              <w:t>í</w:t>
            </w:r>
            <w:r w:rsidR="00C62DDB" w:rsidRPr="00C62DDB">
              <w:rPr>
                <w:rFonts w:ascii="Arial" w:eastAsia="Times New Roman" w:hAnsi="Arial" w:cs="Arial"/>
                <w:sz w:val="20"/>
                <w:szCs w:val="20"/>
              </w:rPr>
              <w:t xml:space="preserve">mica </w:t>
            </w:r>
            <w:r w:rsidR="00C62DDB">
              <w:rPr>
                <w:rFonts w:ascii="Arial" w:eastAsia="Times New Roman" w:hAnsi="Arial" w:cs="Arial"/>
                <w:sz w:val="20"/>
                <w:szCs w:val="20"/>
              </w:rPr>
              <w:t xml:space="preserve">Orgânica </w:t>
            </w:r>
            <w:r w:rsidR="00C62DDB"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r w:rsidR="00C62DDB">
              <w:rPr>
                <w:rFonts w:ascii="Arial" w:eastAsia="Times New Roman" w:hAnsi="Arial" w:cs="Arial"/>
                <w:sz w:val="20"/>
                <w:szCs w:val="20"/>
              </w:rPr>
              <w:t>7</w:t>
            </w:r>
            <w:r w:rsidR="00C62DDB">
              <w:rPr>
                <w:rFonts w:ascii="Arial" w:eastAsia="Times New Roman" w:hAnsi="Arial" w:cs="Arial"/>
                <w:sz w:val="20"/>
                <w:szCs w:val="20"/>
              </w:rPr>
              <w:t>º período);</w:t>
            </w:r>
            <w:r w:rsidR="00C62DD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C62DDB" w:rsidRPr="00C62DDB">
              <w:rPr>
                <w:rFonts w:ascii="Arial" w:eastAsia="Times New Roman" w:hAnsi="Arial" w:cs="Arial"/>
                <w:sz w:val="20"/>
                <w:szCs w:val="20"/>
              </w:rPr>
              <w:t>Pr</w:t>
            </w:r>
            <w:r w:rsidR="00C62DDB">
              <w:rPr>
                <w:rFonts w:ascii="Arial" w:eastAsia="Times New Roman" w:hAnsi="Arial" w:cs="Arial"/>
                <w:sz w:val="20"/>
                <w:szCs w:val="20"/>
              </w:rPr>
              <w:t>á</w:t>
            </w:r>
            <w:r w:rsidR="00C62DDB" w:rsidRPr="00C62DDB">
              <w:rPr>
                <w:rFonts w:ascii="Arial" w:eastAsia="Times New Roman" w:hAnsi="Arial" w:cs="Arial"/>
                <w:sz w:val="20"/>
                <w:szCs w:val="20"/>
              </w:rPr>
              <w:t xml:space="preserve">tica de Ensino de </w:t>
            </w:r>
            <w:r w:rsidR="00C62DDB">
              <w:rPr>
                <w:rFonts w:ascii="Arial" w:eastAsia="Times New Roman" w:hAnsi="Arial" w:cs="Arial"/>
                <w:sz w:val="20"/>
                <w:szCs w:val="20"/>
              </w:rPr>
              <w:t>Físico-</w:t>
            </w:r>
            <w:r w:rsidR="00C62DDB" w:rsidRPr="00C62DDB">
              <w:rPr>
                <w:rFonts w:ascii="Arial" w:eastAsia="Times New Roman" w:hAnsi="Arial" w:cs="Arial"/>
                <w:sz w:val="20"/>
                <w:szCs w:val="20"/>
              </w:rPr>
              <w:t>Qu</w:t>
            </w:r>
            <w:r w:rsidR="00C62DDB">
              <w:rPr>
                <w:rFonts w:ascii="Arial" w:eastAsia="Times New Roman" w:hAnsi="Arial" w:cs="Arial"/>
                <w:sz w:val="20"/>
                <w:szCs w:val="20"/>
              </w:rPr>
              <w:t>í</w:t>
            </w:r>
            <w:r w:rsidR="00C62DDB" w:rsidRPr="00C62DDB">
              <w:rPr>
                <w:rFonts w:ascii="Arial" w:eastAsia="Times New Roman" w:hAnsi="Arial" w:cs="Arial"/>
                <w:sz w:val="20"/>
                <w:szCs w:val="20"/>
              </w:rPr>
              <w:t xml:space="preserve">mica </w:t>
            </w:r>
            <w:r w:rsidR="00C62DDB"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r w:rsidR="00C62DDB">
              <w:rPr>
                <w:rFonts w:ascii="Arial" w:eastAsia="Times New Roman" w:hAnsi="Arial" w:cs="Arial"/>
                <w:sz w:val="20"/>
                <w:szCs w:val="20"/>
              </w:rPr>
              <w:t>8</w:t>
            </w:r>
            <w:r w:rsidR="00C62DDB">
              <w:rPr>
                <w:rFonts w:ascii="Arial" w:eastAsia="Times New Roman" w:hAnsi="Arial" w:cs="Arial"/>
                <w:sz w:val="20"/>
                <w:szCs w:val="20"/>
              </w:rPr>
              <w:t>º período);</w:t>
            </w:r>
          </w:p>
        </w:tc>
        <w:tc>
          <w:tcPr>
            <w:tcW w:w="1292" w:type="dxa"/>
            <w:vAlign w:val="center"/>
          </w:tcPr>
          <w:p w14:paraId="24B095AA" w14:textId="27F9F7D2" w:rsidR="006C7159" w:rsidRPr="006C7159" w:rsidRDefault="006C7159" w:rsidP="006C715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C715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408</w:t>
            </w:r>
            <w:r w:rsidR="00DD3F3F">
              <w:rPr>
                <w:rFonts w:ascii="Arial" w:eastAsia="Times New Roman" w:hAnsi="Arial" w:cs="Arial"/>
                <w:sz w:val="20"/>
                <w:szCs w:val="20"/>
              </w:rPr>
              <w:t xml:space="preserve"> h</w:t>
            </w:r>
          </w:p>
        </w:tc>
      </w:tr>
      <w:tr w:rsidR="006C7159" w:rsidRPr="006C7159" w14:paraId="643E3744" w14:textId="77777777" w:rsidTr="00353181">
        <w:tc>
          <w:tcPr>
            <w:tcW w:w="1949" w:type="dxa"/>
            <w:vAlign w:val="center"/>
          </w:tcPr>
          <w:p w14:paraId="7F052EE4" w14:textId="2F24E05C" w:rsidR="006C7159" w:rsidRPr="006C7159" w:rsidRDefault="00353181" w:rsidP="006C715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Ciências </w:t>
            </w:r>
            <w:r w:rsidR="006C7159" w:rsidRPr="006C7159">
              <w:rPr>
                <w:rFonts w:ascii="Arial" w:eastAsia="Times New Roman" w:hAnsi="Arial" w:cs="Arial"/>
                <w:sz w:val="20"/>
                <w:szCs w:val="20"/>
              </w:rPr>
              <w:t>Biol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ógicas</w:t>
            </w:r>
          </w:p>
        </w:tc>
        <w:tc>
          <w:tcPr>
            <w:tcW w:w="5118" w:type="dxa"/>
          </w:tcPr>
          <w:p w14:paraId="04E4D3D9" w14:textId="571A057F" w:rsidR="006C7159" w:rsidRPr="006C7159" w:rsidRDefault="004E174A" w:rsidP="006C7159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Se efetivam nas seguintes componentes curriculares: </w:t>
            </w:r>
            <w:r w:rsidR="006C7159" w:rsidRPr="006C7159">
              <w:rPr>
                <w:rFonts w:ascii="Arial" w:eastAsia="Times New Roman" w:hAnsi="Arial" w:cs="Arial"/>
                <w:sz w:val="20"/>
                <w:szCs w:val="20"/>
              </w:rPr>
              <w:t xml:space="preserve">Tecnologias aplicadas à educação; Prática de ensino orientada em ciências; Práticas educativas em ambientes não-escolares; Comunicação, mídia e educação; Produção de Documentários de Educação Biológica; </w:t>
            </w:r>
          </w:p>
        </w:tc>
        <w:tc>
          <w:tcPr>
            <w:tcW w:w="1292" w:type="dxa"/>
            <w:vAlign w:val="center"/>
          </w:tcPr>
          <w:p w14:paraId="599FD86A" w14:textId="44744DFD" w:rsidR="006C7159" w:rsidRPr="006C7159" w:rsidRDefault="006C7159" w:rsidP="006C715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C7159">
              <w:rPr>
                <w:rFonts w:ascii="Arial" w:eastAsia="Times New Roman" w:hAnsi="Arial" w:cs="Arial"/>
                <w:sz w:val="20"/>
                <w:szCs w:val="20"/>
              </w:rPr>
              <w:t>408</w:t>
            </w:r>
            <w:r w:rsidR="00DD3F3F">
              <w:rPr>
                <w:rFonts w:ascii="Arial" w:eastAsia="Times New Roman" w:hAnsi="Arial" w:cs="Arial"/>
                <w:sz w:val="20"/>
                <w:szCs w:val="20"/>
              </w:rPr>
              <w:t xml:space="preserve"> h</w:t>
            </w:r>
          </w:p>
        </w:tc>
      </w:tr>
      <w:tr w:rsidR="006C7159" w:rsidRPr="006C7159" w14:paraId="104DA9C1" w14:textId="77777777" w:rsidTr="00353181">
        <w:tc>
          <w:tcPr>
            <w:tcW w:w="1949" w:type="dxa"/>
            <w:vAlign w:val="center"/>
          </w:tcPr>
          <w:p w14:paraId="41DB26F6" w14:textId="77777777" w:rsidR="006C7159" w:rsidRPr="006C7159" w:rsidRDefault="006C7159" w:rsidP="006C715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C7159">
              <w:rPr>
                <w:rFonts w:ascii="Arial" w:eastAsia="Times New Roman" w:hAnsi="Arial" w:cs="Arial"/>
                <w:sz w:val="20"/>
                <w:szCs w:val="20"/>
              </w:rPr>
              <w:t>Educação Física</w:t>
            </w:r>
          </w:p>
        </w:tc>
        <w:tc>
          <w:tcPr>
            <w:tcW w:w="5118" w:type="dxa"/>
          </w:tcPr>
          <w:p w14:paraId="0F727D7E" w14:textId="2B666EF1" w:rsidR="006C7159" w:rsidRPr="006C7159" w:rsidRDefault="00B9445C" w:rsidP="006C7159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C7159">
              <w:rPr>
                <w:rFonts w:ascii="Arial" w:eastAsia="Times New Roman" w:hAnsi="Arial" w:cs="Arial"/>
                <w:sz w:val="20"/>
                <w:szCs w:val="20"/>
              </w:rPr>
              <w:t>Estas estratégias ocorrerão inseridas às disciplinas no núcleo comum sendo estas atividades propostas como parte integrantes das disciplinas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, distribuídas da seguinte forma: 40,33 h (1º período); 33,0 h (2º período); 29,33h (3º período); 21,09 h (4º período); 36,67 h (5º período); 7,33 h (7º período);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7,33 h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(8º período). A</w:t>
            </w:r>
            <w:r w:rsidR="006C7159" w:rsidRPr="006C7159">
              <w:rPr>
                <w:rFonts w:ascii="Arial" w:eastAsia="Times New Roman" w:hAnsi="Arial" w:cs="Arial"/>
                <w:sz w:val="20"/>
                <w:szCs w:val="20"/>
              </w:rPr>
              <w:t xml:space="preserve">inda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serão cumpridas </w:t>
            </w:r>
            <w:r w:rsidR="006C7159" w:rsidRPr="006C7159">
              <w:rPr>
                <w:rFonts w:ascii="Arial" w:eastAsia="Times New Roman" w:hAnsi="Arial" w:cs="Arial"/>
                <w:sz w:val="20"/>
                <w:szCs w:val="20"/>
              </w:rPr>
              <w:t>como momentos curriculares denominados</w:t>
            </w:r>
            <w:r w:rsidR="004E174A">
              <w:rPr>
                <w:rFonts w:ascii="Arial" w:eastAsia="Times New Roman" w:hAnsi="Arial" w:cs="Arial"/>
                <w:sz w:val="20"/>
                <w:szCs w:val="20"/>
              </w:rPr>
              <w:t>:</w:t>
            </w:r>
            <w:r w:rsidR="006C7159" w:rsidRPr="006C7159">
              <w:rPr>
                <w:rFonts w:ascii="Arial" w:eastAsia="Times New Roman" w:hAnsi="Arial" w:cs="Arial"/>
                <w:sz w:val="20"/>
                <w:szCs w:val="20"/>
              </w:rPr>
              <w:t xml:space="preserve"> Práticas Complementares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-</w:t>
            </w:r>
            <w:r w:rsidR="006C7159" w:rsidRPr="006C7159">
              <w:rPr>
                <w:rFonts w:ascii="Arial" w:eastAsia="Times New Roman" w:hAnsi="Arial" w:cs="Arial"/>
                <w:sz w:val="20"/>
                <w:szCs w:val="20"/>
              </w:rPr>
              <w:t xml:space="preserve"> a) tecnologias x vivências corporais x diversidade, b) artes x natureza x saúde mental, c) ensino x gestão x inteligência emocional. </w:t>
            </w:r>
          </w:p>
        </w:tc>
        <w:tc>
          <w:tcPr>
            <w:tcW w:w="1292" w:type="dxa"/>
            <w:vAlign w:val="center"/>
          </w:tcPr>
          <w:p w14:paraId="3645013F" w14:textId="4E80B0E3" w:rsidR="006C7159" w:rsidRPr="006C7159" w:rsidRDefault="006C7159" w:rsidP="006C715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C7159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B9445C">
              <w:rPr>
                <w:rFonts w:ascii="Arial" w:eastAsia="Times New Roman" w:hAnsi="Arial" w:cs="Arial"/>
                <w:sz w:val="20"/>
                <w:szCs w:val="20"/>
              </w:rPr>
              <w:t>75,08</w:t>
            </w:r>
            <w:r w:rsidRPr="006C7159">
              <w:rPr>
                <w:rFonts w:ascii="Arial" w:eastAsia="Times New Roman" w:hAnsi="Arial" w:cs="Arial"/>
                <w:sz w:val="20"/>
                <w:szCs w:val="20"/>
              </w:rPr>
              <w:t xml:space="preserve"> h</w:t>
            </w:r>
            <w:r w:rsidR="00353181">
              <w:rPr>
                <w:rFonts w:ascii="Arial" w:eastAsia="Times New Roman" w:hAnsi="Arial" w:cs="Arial"/>
                <w:sz w:val="20"/>
                <w:szCs w:val="20"/>
              </w:rPr>
              <w:t>*</w:t>
            </w:r>
            <w:r w:rsidRPr="006C715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</w:tbl>
    <w:p w14:paraId="0E75F8C1" w14:textId="61D13B46" w:rsidR="006C7159" w:rsidRPr="00353181" w:rsidRDefault="006C7159" w:rsidP="00353181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 w:rsidRPr="00353181">
        <w:rPr>
          <w:rFonts w:ascii="Arial" w:eastAsia="Times New Roman" w:hAnsi="Arial" w:cs="Arial"/>
          <w:bCs/>
          <w:sz w:val="20"/>
          <w:szCs w:val="20"/>
        </w:rPr>
        <w:t xml:space="preserve">Fonte: </w:t>
      </w:r>
      <w:r w:rsidR="00DD3F3F" w:rsidRPr="00353181">
        <w:rPr>
          <w:rFonts w:ascii="Arial" w:eastAsia="Times New Roman" w:hAnsi="Arial" w:cs="Arial"/>
          <w:bCs/>
          <w:sz w:val="20"/>
          <w:szCs w:val="20"/>
        </w:rPr>
        <w:t>Dados da pesquisa.</w:t>
      </w:r>
    </w:p>
    <w:p w14:paraId="2F966E7F" w14:textId="645C3D69" w:rsidR="00353181" w:rsidRPr="00353181" w:rsidRDefault="00353181" w:rsidP="00353181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353181">
        <w:rPr>
          <w:rFonts w:ascii="Arial" w:eastAsia="Times New Roman" w:hAnsi="Arial" w:cs="Arial"/>
          <w:bCs/>
          <w:sz w:val="20"/>
          <w:szCs w:val="20"/>
        </w:rPr>
        <w:t>*</w:t>
      </w:r>
      <w:r w:rsidRPr="00353181">
        <w:rPr>
          <w:rFonts w:ascii="Arial" w:eastAsia="Times New Roman" w:hAnsi="Arial" w:cs="Arial"/>
          <w:sz w:val="20"/>
          <w:szCs w:val="20"/>
        </w:rPr>
        <w:t xml:space="preserve">Seguirão as orientações do Art. 23 da </w:t>
      </w:r>
      <w:r>
        <w:rPr>
          <w:rFonts w:ascii="Arial" w:eastAsia="Times New Roman" w:hAnsi="Arial" w:cs="Arial"/>
          <w:sz w:val="20"/>
          <w:szCs w:val="20"/>
        </w:rPr>
        <w:t xml:space="preserve">Resolução </w:t>
      </w:r>
      <w:r w:rsidRPr="00353181">
        <w:rPr>
          <w:rFonts w:ascii="Arial" w:eastAsia="Times New Roman" w:hAnsi="Arial" w:cs="Arial"/>
          <w:sz w:val="20"/>
          <w:szCs w:val="20"/>
        </w:rPr>
        <w:t>CNE/CES nº 584</w:t>
      </w:r>
      <w:r>
        <w:rPr>
          <w:rFonts w:ascii="Arial" w:eastAsia="Times New Roman" w:hAnsi="Arial" w:cs="Arial"/>
          <w:sz w:val="20"/>
          <w:szCs w:val="20"/>
        </w:rPr>
        <w:t>/</w:t>
      </w:r>
      <w:r w:rsidRPr="00353181">
        <w:rPr>
          <w:rFonts w:ascii="Arial" w:eastAsia="Times New Roman" w:hAnsi="Arial" w:cs="Arial"/>
          <w:sz w:val="20"/>
          <w:szCs w:val="20"/>
        </w:rPr>
        <w:t>2018, que prevê 10% da</w:t>
      </w:r>
      <w:r>
        <w:rPr>
          <w:rFonts w:ascii="Arial" w:eastAsia="Times New Roman" w:hAnsi="Arial" w:cs="Arial"/>
          <w:sz w:val="20"/>
          <w:szCs w:val="20"/>
        </w:rPr>
        <w:t xml:space="preserve"> carga horária</w:t>
      </w:r>
      <w:r w:rsidRPr="00353181">
        <w:rPr>
          <w:rFonts w:ascii="Arial" w:eastAsia="Times New Roman" w:hAnsi="Arial" w:cs="Arial"/>
          <w:sz w:val="20"/>
          <w:szCs w:val="20"/>
        </w:rPr>
        <w:t xml:space="preserve"> referenciadas pelo curso</w:t>
      </w:r>
      <w:r>
        <w:rPr>
          <w:rFonts w:ascii="Arial" w:eastAsia="Times New Roman" w:hAnsi="Arial" w:cs="Arial"/>
          <w:sz w:val="20"/>
          <w:szCs w:val="20"/>
        </w:rPr>
        <w:t>.</w:t>
      </w:r>
    </w:p>
    <w:p w14:paraId="4B5EA9B6" w14:textId="77777777" w:rsidR="006C7159" w:rsidRDefault="006C7159" w:rsidP="00DD3F3F">
      <w:pPr>
        <w:spacing w:after="0" w:line="360" w:lineRule="auto"/>
        <w:jc w:val="both"/>
        <w:rPr>
          <w:rFonts w:ascii="Arial" w:hAnsi="Arial" w:cs="Arial"/>
        </w:rPr>
      </w:pPr>
    </w:p>
    <w:p w14:paraId="1A8DB99D" w14:textId="14FDF704" w:rsidR="006C209D" w:rsidRPr="00FB59D4" w:rsidRDefault="006C209D" w:rsidP="00DE1C08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FB59D4">
        <w:rPr>
          <w:rFonts w:ascii="Arial" w:hAnsi="Arial" w:cs="Arial"/>
        </w:rPr>
        <w:t xml:space="preserve">Conforme o Quadro 1, as licenciaturas de Matemática, Química, Biologia e Educação Física cumprem a exigência de inserir a prática como componente curricular ao longo dos respectivos cursos, conforme determina </w:t>
      </w:r>
      <w:r w:rsidR="00601368">
        <w:rPr>
          <w:rFonts w:ascii="Arial" w:hAnsi="Arial" w:cs="Arial"/>
        </w:rPr>
        <w:t xml:space="preserve">a legislação vigente (Brasil, </w:t>
      </w:r>
      <w:r w:rsidRPr="00FB59D4">
        <w:rPr>
          <w:rFonts w:ascii="Arial" w:hAnsi="Arial" w:cs="Arial"/>
        </w:rPr>
        <w:t>2015</w:t>
      </w:r>
      <w:r w:rsidR="00601368">
        <w:rPr>
          <w:rFonts w:ascii="Arial" w:hAnsi="Arial" w:cs="Arial"/>
        </w:rPr>
        <w:t>), uma vez que os cursos ainda estão em período para se adequarem às regulamentações das atuais DCN para formação de professores (Brasil, 2024)</w:t>
      </w:r>
      <w:r w:rsidRPr="00FB59D4">
        <w:rPr>
          <w:rFonts w:ascii="Arial" w:hAnsi="Arial" w:cs="Arial"/>
        </w:rPr>
        <w:t>.</w:t>
      </w:r>
    </w:p>
    <w:p w14:paraId="36B8DB2D" w14:textId="5EE9A332" w:rsidR="006C209D" w:rsidRPr="00FB59D4" w:rsidRDefault="0031455B" w:rsidP="00DF1FB9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Identificamos que </w:t>
      </w:r>
      <w:r w:rsidR="006C209D" w:rsidRPr="00FB59D4">
        <w:rPr>
          <w:rFonts w:ascii="Arial" w:hAnsi="Arial" w:cs="Arial"/>
        </w:rPr>
        <w:t>os cursos de</w:t>
      </w:r>
      <w:r w:rsidR="00C748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</w:t>
      </w:r>
      <w:r w:rsidR="00C748E1">
        <w:rPr>
          <w:rFonts w:ascii="Arial" w:hAnsi="Arial" w:cs="Arial"/>
        </w:rPr>
        <w:t xml:space="preserve">icenciatura </w:t>
      </w:r>
      <w:r w:rsidR="004E174A">
        <w:rPr>
          <w:rFonts w:ascii="Arial" w:hAnsi="Arial" w:cs="Arial"/>
        </w:rPr>
        <w:t xml:space="preserve">em Ciências Biológica, Matemática e Química </w:t>
      </w:r>
      <w:r w:rsidR="006C209D" w:rsidRPr="00FB59D4">
        <w:rPr>
          <w:rFonts w:ascii="Arial" w:hAnsi="Arial" w:cs="Arial"/>
        </w:rPr>
        <w:t xml:space="preserve">a distribuição das </w:t>
      </w:r>
      <w:r w:rsidR="00C748E1">
        <w:rPr>
          <w:rFonts w:ascii="Arial" w:hAnsi="Arial" w:cs="Arial"/>
        </w:rPr>
        <w:t xml:space="preserve">PCC </w:t>
      </w:r>
      <w:r w:rsidR="006C209D" w:rsidRPr="00FB59D4">
        <w:rPr>
          <w:rFonts w:ascii="Arial" w:hAnsi="Arial" w:cs="Arial"/>
        </w:rPr>
        <w:t xml:space="preserve">está vinculada </w:t>
      </w:r>
      <w:r w:rsidR="00C748E1">
        <w:rPr>
          <w:rFonts w:ascii="Arial" w:hAnsi="Arial" w:cs="Arial"/>
        </w:rPr>
        <w:t>às</w:t>
      </w:r>
      <w:r w:rsidR="006C209D" w:rsidRPr="00FB59D4">
        <w:rPr>
          <w:rFonts w:ascii="Arial" w:hAnsi="Arial" w:cs="Arial"/>
        </w:rPr>
        <w:t xml:space="preserve"> disciplina</w:t>
      </w:r>
      <w:r w:rsidR="00C748E1">
        <w:rPr>
          <w:rFonts w:ascii="Arial" w:hAnsi="Arial" w:cs="Arial"/>
        </w:rPr>
        <w:t>s específicas para tal fim</w:t>
      </w:r>
      <w:r w:rsidR="006C209D" w:rsidRPr="00FB59D4">
        <w:rPr>
          <w:rFonts w:ascii="Arial" w:hAnsi="Arial" w:cs="Arial"/>
        </w:rPr>
        <w:t>, o que facilita a organização dessas atividades durante o processo</w:t>
      </w:r>
      <w:r w:rsidR="00C748E1">
        <w:rPr>
          <w:rFonts w:ascii="Arial" w:hAnsi="Arial" w:cs="Arial"/>
        </w:rPr>
        <w:t xml:space="preserve"> formativo</w:t>
      </w:r>
      <w:r w:rsidR="006C209D" w:rsidRPr="00FB59D4">
        <w:rPr>
          <w:rFonts w:ascii="Arial" w:hAnsi="Arial" w:cs="Arial"/>
        </w:rPr>
        <w:t>.</w:t>
      </w:r>
      <w:r w:rsidR="004E174A">
        <w:rPr>
          <w:rFonts w:ascii="Arial" w:hAnsi="Arial" w:cs="Arial"/>
        </w:rPr>
        <w:t xml:space="preserve"> Já no curso de Educação Física</w:t>
      </w:r>
      <w:r w:rsidR="00C748E1">
        <w:rPr>
          <w:rFonts w:ascii="Arial" w:hAnsi="Arial" w:cs="Arial"/>
        </w:rPr>
        <w:t xml:space="preserve">, parte da carga horária das disciplinas </w:t>
      </w:r>
      <w:r w:rsidR="004E174A">
        <w:rPr>
          <w:rFonts w:ascii="Arial" w:hAnsi="Arial" w:cs="Arial"/>
        </w:rPr>
        <w:t xml:space="preserve">do núcleo comum </w:t>
      </w:r>
      <w:r w:rsidR="00C748E1">
        <w:rPr>
          <w:rFonts w:ascii="Arial" w:hAnsi="Arial" w:cs="Arial"/>
        </w:rPr>
        <w:t>são destinadas às PCC, o que muitas vezes, dificulta o efetivo exercício de atividades práticas da docência.</w:t>
      </w:r>
    </w:p>
    <w:p w14:paraId="15DACA45" w14:textId="7CF9846C" w:rsidR="006C209D" w:rsidRPr="00FB59D4" w:rsidRDefault="006C209D" w:rsidP="00DE1C08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FB59D4">
        <w:rPr>
          <w:rFonts w:ascii="Arial" w:hAnsi="Arial" w:cs="Arial"/>
        </w:rPr>
        <w:t>Quanto à carga horária total, os cursos de Matemática, Química e Biologia cumprem as 408 horas estabelecidas pelas resoluções mencionadas. Já no curso de Educação Física, foram distribuídas 1</w:t>
      </w:r>
      <w:r w:rsidR="00611148">
        <w:rPr>
          <w:rFonts w:ascii="Arial" w:hAnsi="Arial" w:cs="Arial"/>
        </w:rPr>
        <w:t>75,08</w:t>
      </w:r>
      <w:r w:rsidRPr="00FB59D4">
        <w:rPr>
          <w:rFonts w:ascii="Arial" w:hAnsi="Arial" w:cs="Arial"/>
        </w:rPr>
        <w:t xml:space="preserve"> horas, com fundamentação no Art. 23 da </w:t>
      </w:r>
      <w:r w:rsidR="0031455B">
        <w:rPr>
          <w:rFonts w:ascii="Arial" w:hAnsi="Arial" w:cs="Arial"/>
        </w:rPr>
        <w:t xml:space="preserve">Resolução </w:t>
      </w:r>
      <w:r w:rsidRPr="00FB59D4">
        <w:rPr>
          <w:rFonts w:ascii="Arial" w:hAnsi="Arial" w:cs="Arial"/>
        </w:rPr>
        <w:t>CNE/CES nº 584</w:t>
      </w:r>
      <w:r w:rsidR="0031455B">
        <w:rPr>
          <w:rFonts w:ascii="Arial" w:hAnsi="Arial" w:cs="Arial"/>
        </w:rPr>
        <w:t>/</w:t>
      </w:r>
      <w:r w:rsidRPr="00FB59D4">
        <w:rPr>
          <w:rFonts w:ascii="Arial" w:hAnsi="Arial" w:cs="Arial"/>
        </w:rPr>
        <w:t>2018</w:t>
      </w:r>
      <w:r w:rsidR="0031455B">
        <w:rPr>
          <w:rFonts w:ascii="Arial" w:hAnsi="Arial" w:cs="Arial"/>
        </w:rPr>
        <w:t xml:space="preserve"> (Brasil, 2018)</w:t>
      </w:r>
      <w:r w:rsidRPr="00FB59D4">
        <w:rPr>
          <w:rFonts w:ascii="Arial" w:hAnsi="Arial" w:cs="Arial"/>
        </w:rPr>
        <w:t xml:space="preserve">, que determina </w:t>
      </w:r>
      <w:r w:rsidRPr="00FB59D4">
        <w:rPr>
          <w:rFonts w:ascii="Arial" w:hAnsi="Arial" w:cs="Arial"/>
        </w:rPr>
        <w:lastRenderedPageBreak/>
        <w:t>que pelo menos 10% da carga horária total dos cursos de licenciatura deve ser destinada a atividades práticas.</w:t>
      </w:r>
    </w:p>
    <w:p w14:paraId="0C0D45B9" w14:textId="5550E26B" w:rsidR="00DF1FB9" w:rsidRPr="00FB59D4" w:rsidRDefault="006C209D" w:rsidP="00DF1FB9">
      <w:pPr>
        <w:spacing w:after="0" w:line="360" w:lineRule="auto"/>
        <w:ind w:firstLine="708"/>
        <w:jc w:val="both"/>
        <w:rPr>
          <w:rFonts w:ascii="Arial" w:eastAsia="Times New Roman" w:hAnsi="Arial" w:cs="Arial"/>
        </w:rPr>
      </w:pPr>
      <w:r w:rsidRPr="00FB59D4">
        <w:rPr>
          <w:rFonts w:ascii="Arial" w:hAnsi="Arial" w:cs="Arial"/>
        </w:rPr>
        <w:t>Desse modo, observa</w:t>
      </w:r>
      <w:r w:rsidR="0031455B">
        <w:rPr>
          <w:rFonts w:ascii="Arial" w:hAnsi="Arial" w:cs="Arial"/>
        </w:rPr>
        <w:t>mos</w:t>
      </w:r>
      <w:r w:rsidRPr="00FB59D4">
        <w:rPr>
          <w:rFonts w:ascii="Arial" w:hAnsi="Arial" w:cs="Arial"/>
        </w:rPr>
        <w:t xml:space="preserve"> que na </w:t>
      </w:r>
      <w:r w:rsidR="0031455B">
        <w:rPr>
          <w:rFonts w:ascii="Arial" w:hAnsi="Arial" w:cs="Arial"/>
        </w:rPr>
        <w:t xml:space="preserve">elaboração </w:t>
      </w:r>
      <w:r w:rsidRPr="00FB59D4">
        <w:rPr>
          <w:rFonts w:ascii="Arial" w:hAnsi="Arial" w:cs="Arial"/>
        </w:rPr>
        <w:t>do</w:t>
      </w:r>
      <w:r w:rsidR="0031455B">
        <w:rPr>
          <w:rFonts w:ascii="Arial" w:hAnsi="Arial" w:cs="Arial"/>
        </w:rPr>
        <w:t xml:space="preserve">s </w:t>
      </w:r>
      <w:r w:rsidRPr="00FB59D4">
        <w:rPr>
          <w:rFonts w:ascii="Arial" w:hAnsi="Arial" w:cs="Arial"/>
        </w:rPr>
        <w:t>PPC</w:t>
      </w:r>
      <w:r w:rsidR="0031455B">
        <w:rPr>
          <w:rFonts w:ascii="Arial" w:hAnsi="Arial" w:cs="Arial"/>
        </w:rPr>
        <w:t>s analisados</w:t>
      </w:r>
      <w:r w:rsidRPr="00FB59D4">
        <w:rPr>
          <w:rFonts w:ascii="Arial" w:hAnsi="Arial" w:cs="Arial"/>
        </w:rPr>
        <w:t xml:space="preserve">, os envolvidos </w:t>
      </w:r>
      <w:r w:rsidR="0031455B">
        <w:rPr>
          <w:rFonts w:ascii="Arial" w:hAnsi="Arial" w:cs="Arial"/>
        </w:rPr>
        <w:t xml:space="preserve">nessa construção </w:t>
      </w:r>
      <w:r w:rsidRPr="00FB59D4">
        <w:rPr>
          <w:rFonts w:ascii="Arial" w:hAnsi="Arial" w:cs="Arial"/>
        </w:rPr>
        <w:t>se preocupa</w:t>
      </w:r>
      <w:r w:rsidR="0031455B">
        <w:rPr>
          <w:rFonts w:ascii="Arial" w:hAnsi="Arial" w:cs="Arial"/>
        </w:rPr>
        <w:t>ram</w:t>
      </w:r>
      <w:r w:rsidRPr="00FB59D4">
        <w:rPr>
          <w:rFonts w:ascii="Arial" w:hAnsi="Arial" w:cs="Arial"/>
        </w:rPr>
        <w:t xml:space="preserve"> com a adequada distribuição das </w:t>
      </w:r>
      <w:r w:rsidR="0031455B">
        <w:rPr>
          <w:rFonts w:ascii="Arial" w:hAnsi="Arial" w:cs="Arial"/>
        </w:rPr>
        <w:t xml:space="preserve">atividades </w:t>
      </w:r>
      <w:r w:rsidRPr="00FB59D4">
        <w:rPr>
          <w:rFonts w:ascii="Arial" w:hAnsi="Arial" w:cs="Arial"/>
        </w:rPr>
        <w:t>práticas</w:t>
      </w:r>
      <w:r w:rsidR="0031455B">
        <w:rPr>
          <w:rFonts w:ascii="Arial" w:hAnsi="Arial" w:cs="Arial"/>
        </w:rPr>
        <w:t xml:space="preserve"> destinadas à docência</w:t>
      </w:r>
      <w:r w:rsidRPr="00FB59D4">
        <w:rPr>
          <w:rFonts w:ascii="Arial" w:hAnsi="Arial" w:cs="Arial"/>
        </w:rPr>
        <w:t xml:space="preserve">, </w:t>
      </w:r>
      <w:r w:rsidR="0031455B">
        <w:rPr>
          <w:rFonts w:ascii="Arial" w:hAnsi="Arial" w:cs="Arial"/>
        </w:rPr>
        <w:t xml:space="preserve">corroborando assim, </w:t>
      </w:r>
      <w:r w:rsidR="00405A35">
        <w:rPr>
          <w:rFonts w:ascii="Arial" w:hAnsi="Arial" w:cs="Arial"/>
        </w:rPr>
        <w:t xml:space="preserve">com a </w:t>
      </w:r>
      <w:r w:rsidRPr="00FB59D4">
        <w:rPr>
          <w:rFonts w:ascii="Arial" w:hAnsi="Arial" w:cs="Arial"/>
        </w:rPr>
        <w:t xml:space="preserve">articulação entre teoria e prática. Essa abordagem contribui </w:t>
      </w:r>
      <w:r w:rsidR="0031455B">
        <w:rPr>
          <w:rFonts w:ascii="Arial" w:hAnsi="Arial" w:cs="Arial"/>
        </w:rPr>
        <w:t xml:space="preserve">demasiadamente </w:t>
      </w:r>
      <w:r w:rsidRPr="00FB59D4">
        <w:rPr>
          <w:rFonts w:ascii="Arial" w:hAnsi="Arial" w:cs="Arial"/>
        </w:rPr>
        <w:t>para a formação docente, incentivando a reflexão sobre novas formas de ensinar e aprender por meio de um diálogo constante na educação (Oliveira</w:t>
      </w:r>
      <w:r w:rsidR="00FB59D4" w:rsidRPr="00FB59D4">
        <w:rPr>
          <w:rFonts w:ascii="Arial" w:hAnsi="Arial" w:cs="Arial"/>
        </w:rPr>
        <w:t xml:space="preserve">; </w:t>
      </w:r>
      <w:r w:rsidRPr="00FB59D4">
        <w:rPr>
          <w:rFonts w:ascii="Arial" w:hAnsi="Arial" w:cs="Arial"/>
        </w:rPr>
        <w:t>Brito, 2017).</w:t>
      </w:r>
    </w:p>
    <w:p w14:paraId="64D9B99A" w14:textId="77777777" w:rsidR="006C209D" w:rsidRPr="00FB59D4" w:rsidRDefault="006C209D" w:rsidP="00612BCD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</w:rPr>
      </w:pPr>
    </w:p>
    <w:p w14:paraId="46545475" w14:textId="13DFB966" w:rsidR="009A3E17" w:rsidRPr="00FB59D4" w:rsidRDefault="00621F3E" w:rsidP="00621F3E">
      <w:pPr>
        <w:spacing w:after="0" w:line="360" w:lineRule="auto"/>
        <w:jc w:val="both"/>
        <w:rPr>
          <w:rFonts w:ascii="Arial" w:eastAsia="Times New Roman" w:hAnsi="Arial" w:cs="Arial"/>
          <w:b/>
        </w:rPr>
      </w:pPr>
      <w:r w:rsidRPr="00FB59D4">
        <w:rPr>
          <w:rFonts w:ascii="Arial" w:eastAsia="Times New Roman" w:hAnsi="Arial" w:cs="Arial"/>
          <w:b/>
        </w:rPr>
        <w:t>CONSIDERAÇÕES FINAIS</w:t>
      </w:r>
    </w:p>
    <w:p w14:paraId="4A2946CA" w14:textId="77777777" w:rsidR="0045685C" w:rsidRDefault="0045685C" w:rsidP="00DE1C08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6C209D" w:rsidRPr="00FB59D4">
        <w:rPr>
          <w:rFonts w:ascii="Arial" w:hAnsi="Arial" w:cs="Arial"/>
        </w:rPr>
        <w:t xml:space="preserve">pesar dos desafios </w:t>
      </w:r>
      <w:r>
        <w:rPr>
          <w:rFonts w:ascii="Arial" w:hAnsi="Arial" w:cs="Arial"/>
        </w:rPr>
        <w:t xml:space="preserve">para </w:t>
      </w:r>
      <w:r w:rsidR="006C209D" w:rsidRPr="00FB59D4">
        <w:rPr>
          <w:rFonts w:ascii="Arial" w:hAnsi="Arial" w:cs="Arial"/>
        </w:rPr>
        <w:t>implementação da</w:t>
      </w:r>
      <w:r>
        <w:rPr>
          <w:rFonts w:ascii="Arial" w:hAnsi="Arial" w:cs="Arial"/>
        </w:rPr>
        <w:t xml:space="preserve">s normativas que dispõe sobre as PCC em cursos de formação docente (Brasil, 2015) e em específico, sobre o curso de Licenciatura em Educação Física (Brasil, 2018), são inúmeras </w:t>
      </w:r>
      <w:r w:rsidR="006C209D" w:rsidRPr="00FB59D4">
        <w:rPr>
          <w:rFonts w:ascii="Arial" w:hAnsi="Arial" w:cs="Arial"/>
        </w:rPr>
        <w:t xml:space="preserve">as contribuições </w:t>
      </w:r>
      <w:r>
        <w:rPr>
          <w:rFonts w:ascii="Arial" w:hAnsi="Arial" w:cs="Arial"/>
        </w:rPr>
        <w:t xml:space="preserve">propiciadas por essas atividades práticas </w:t>
      </w:r>
      <w:r w:rsidR="006C209D" w:rsidRPr="00FB59D4">
        <w:rPr>
          <w:rFonts w:ascii="Arial" w:hAnsi="Arial" w:cs="Arial"/>
        </w:rPr>
        <w:t>para a formação docente</w:t>
      </w:r>
      <w:r>
        <w:rPr>
          <w:rFonts w:ascii="Arial" w:hAnsi="Arial" w:cs="Arial"/>
        </w:rPr>
        <w:t xml:space="preserve">. </w:t>
      </w:r>
    </w:p>
    <w:p w14:paraId="4E9DC751" w14:textId="342517E9" w:rsidR="006C209D" w:rsidRPr="00FB59D4" w:rsidRDefault="006C209D" w:rsidP="00DE1C08">
      <w:pPr>
        <w:spacing w:after="0" w:line="360" w:lineRule="auto"/>
        <w:ind w:firstLine="708"/>
        <w:jc w:val="both"/>
        <w:rPr>
          <w:rFonts w:ascii="Arial" w:eastAsia="Times New Roman" w:hAnsi="Arial" w:cs="Arial"/>
        </w:rPr>
      </w:pPr>
      <w:r w:rsidRPr="00FB59D4">
        <w:rPr>
          <w:rFonts w:ascii="Arial" w:hAnsi="Arial" w:cs="Arial"/>
        </w:rPr>
        <w:t xml:space="preserve">Isso nos leva a refletir que, </w:t>
      </w:r>
      <w:r w:rsidR="0045685C">
        <w:rPr>
          <w:rFonts w:ascii="Arial" w:hAnsi="Arial" w:cs="Arial"/>
        </w:rPr>
        <w:t xml:space="preserve">diante da nova legislação (Brasil, 2024), </w:t>
      </w:r>
      <w:r w:rsidR="00BE2386">
        <w:rPr>
          <w:rFonts w:ascii="Arial" w:hAnsi="Arial" w:cs="Arial"/>
        </w:rPr>
        <w:t xml:space="preserve">a </w:t>
      </w:r>
      <w:r w:rsidR="00BE2386">
        <w:rPr>
          <w:rFonts w:ascii="Arial" w:hAnsi="Arial" w:cs="Arial"/>
        </w:rPr>
        <w:t xml:space="preserve">formação docente </w:t>
      </w:r>
      <w:r w:rsidR="00BE2386">
        <w:rPr>
          <w:rFonts w:ascii="Arial" w:hAnsi="Arial" w:cs="Arial"/>
        </w:rPr>
        <w:t xml:space="preserve">sofrerá prejuízos pela não obrigatoriedade da PCC. Todavia, mesmo que a </w:t>
      </w:r>
      <w:r w:rsidRPr="00FB59D4">
        <w:rPr>
          <w:rFonts w:ascii="Arial" w:hAnsi="Arial" w:cs="Arial"/>
        </w:rPr>
        <w:t xml:space="preserve">passos lentos, </w:t>
      </w:r>
      <w:r w:rsidR="00BE2386">
        <w:rPr>
          <w:rFonts w:ascii="Arial" w:hAnsi="Arial" w:cs="Arial"/>
        </w:rPr>
        <w:t xml:space="preserve">encontraremos </w:t>
      </w:r>
      <w:r w:rsidRPr="00FB59D4">
        <w:rPr>
          <w:rFonts w:ascii="Arial" w:hAnsi="Arial" w:cs="Arial"/>
        </w:rPr>
        <w:t>formas de</w:t>
      </w:r>
      <w:r w:rsidR="00BE2386">
        <w:rPr>
          <w:rFonts w:ascii="Arial" w:hAnsi="Arial" w:cs="Arial"/>
        </w:rPr>
        <w:t xml:space="preserve"> re(existir) e buscar por</w:t>
      </w:r>
      <w:r w:rsidRPr="00FB59D4">
        <w:rPr>
          <w:rFonts w:ascii="Arial" w:hAnsi="Arial" w:cs="Arial"/>
        </w:rPr>
        <w:t xml:space="preserve"> aprimora</w:t>
      </w:r>
      <w:r w:rsidR="00BE2386">
        <w:rPr>
          <w:rFonts w:ascii="Arial" w:hAnsi="Arial" w:cs="Arial"/>
        </w:rPr>
        <w:t>mento</w:t>
      </w:r>
      <w:r w:rsidRPr="00FB59D4">
        <w:rPr>
          <w:rFonts w:ascii="Arial" w:hAnsi="Arial" w:cs="Arial"/>
        </w:rPr>
        <w:t xml:space="preserve"> </w:t>
      </w:r>
      <w:r w:rsidR="00BE2386">
        <w:rPr>
          <w:rFonts w:ascii="Arial" w:hAnsi="Arial" w:cs="Arial"/>
        </w:rPr>
        <w:t>n</w:t>
      </w:r>
      <w:r w:rsidRPr="00FB59D4">
        <w:rPr>
          <w:rFonts w:ascii="Arial" w:hAnsi="Arial" w:cs="Arial"/>
        </w:rPr>
        <w:t xml:space="preserve">o processo de ensino, especialmente </w:t>
      </w:r>
      <w:r w:rsidR="00BE2386">
        <w:rPr>
          <w:rFonts w:ascii="Arial" w:hAnsi="Arial" w:cs="Arial"/>
        </w:rPr>
        <w:t xml:space="preserve">na </w:t>
      </w:r>
      <w:r w:rsidRPr="00FB59D4">
        <w:rPr>
          <w:rFonts w:ascii="Arial" w:hAnsi="Arial" w:cs="Arial"/>
        </w:rPr>
        <w:t>formação docente, que necessita estar em constante atualização.</w:t>
      </w:r>
    </w:p>
    <w:p w14:paraId="28545705" w14:textId="77777777" w:rsidR="00EC554C" w:rsidRPr="00FB59D4" w:rsidRDefault="00EC554C" w:rsidP="00612BCD">
      <w:pPr>
        <w:spacing w:after="0" w:line="360" w:lineRule="auto"/>
        <w:ind w:firstLine="708"/>
        <w:jc w:val="both"/>
        <w:rPr>
          <w:rFonts w:ascii="Arial" w:eastAsia="Times New Roman" w:hAnsi="Arial" w:cs="Arial"/>
        </w:rPr>
      </w:pPr>
    </w:p>
    <w:p w14:paraId="268947F5" w14:textId="0DF675F9" w:rsidR="002B1999" w:rsidRPr="00FB59D4" w:rsidRDefault="00AE519A" w:rsidP="00B04541">
      <w:pPr>
        <w:spacing w:after="0" w:line="240" w:lineRule="auto"/>
        <w:rPr>
          <w:rFonts w:ascii="Arial" w:hAnsi="Arial" w:cs="Arial"/>
          <w:b/>
        </w:rPr>
      </w:pPr>
      <w:r w:rsidRPr="00FB59D4">
        <w:rPr>
          <w:rFonts w:ascii="Arial" w:hAnsi="Arial" w:cs="Arial"/>
          <w:b/>
        </w:rPr>
        <w:t>REFERÊNCIAS</w:t>
      </w:r>
    </w:p>
    <w:p w14:paraId="0723585B" w14:textId="77777777" w:rsidR="002B1999" w:rsidRPr="00FB59D4" w:rsidRDefault="002B1999" w:rsidP="002B1999">
      <w:pPr>
        <w:spacing w:after="0" w:line="240" w:lineRule="auto"/>
        <w:rPr>
          <w:rFonts w:ascii="Arial" w:hAnsi="Arial" w:cs="Arial"/>
        </w:rPr>
      </w:pPr>
    </w:p>
    <w:p w14:paraId="7B87E739" w14:textId="33992349" w:rsidR="00E17F35" w:rsidRPr="00FB59D4" w:rsidRDefault="00E17F35" w:rsidP="00B57729">
      <w:pPr>
        <w:spacing w:after="0" w:line="240" w:lineRule="auto"/>
        <w:jc w:val="both"/>
        <w:rPr>
          <w:rFonts w:ascii="Arial" w:hAnsi="Arial" w:cs="Arial"/>
        </w:rPr>
      </w:pPr>
      <w:r w:rsidRPr="00FB59D4">
        <w:rPr>
          <w:rFonts w:ascii="Arial" w:hAnsi="Arial" w:cs="Arial"/>
        </w:rPr>
        <w:t xml:space="preserve">BRASIL Ministério da Educação, </w:t>
      </w:r>
      <w:r w:rsidRPr="00FB59D4">
        <w:rPr>
          <w:rFonts w:ascii="Arial" w:hAnsi="Arial" w:cs="Arial"/>
        </w:rPr>
        <w:t>Conselho Nacional de Educação, Conselho Pleno</w:t>
      </w:r>
      <w:r w:rsidRPr="00FB59D4">
        <w:rPr>
          <w:rFonts w:ascii="Arial" w:hAnsi="Arial" w:cs="Arial"/>
          <w:b/>
        </w:rPr>
        <w:t xml:space="preserve">. Resolução CNE/CP nº 02, </w:t>
      </w:r>
      <w:r w:rsidRPr="00FB59D4">
        <w:rPr>
          <w:rFonts w:ascii="Arial" w:hAnsi="Arial" w:cs="Arial"/>
          <w:b/>
          <w:bCs/>
        </w:rPr>
        <w:t>de 19 de fevereiro de 2002.</w:t>
      </w:r>
      <w:r w:rsidRPr="00FB59D4">
        <w:rPr>
          <w:rFonts w:ascii="Arial" w:hAnsi="Arial" w:cs="Arial"/>
        </w:rPr>
        <w:t xml:space="preserve"> Institui a duração e a carga horária dos cursos de licenciatura, de graduação plena, de Formação de Professores da Educação Básica em nível superior. Brasília: MEC/CNE/CP, 2002.</w:t>
      </w:r>
    </w:p>
    <w:p w14:paraId="26256241" w14:textId="77777777" w:rsidR="00E17F35" w:rsidRPr="00FB59D4" w:rsidRDefault="00E17F35" w:rsidP="00B57729">
      <w:pPr>
        <w:spacing w:after="0" w:line="240" w:lineRule="auto"/>
        <w:jc w:val="both"/>
        <w:rPr>
          <w:rFonts w:ascii="Arial" w:hAnsi="Arial" w:cs="Arial"/>
        </w:rPr>
      </w:pPr>
    </w:p>
    <w:p w14:paraId="27BE65A7" w14:textId="77777777" w:rsidR="00E17F35" w:rsidRPr="00FB59D4" w:rsidRDefault="00E17F35" w:rsidP="00B57729">
      <w:pPr>
        <w:spacing w:after="0" w:line="240" w:lineRule="auto"/>
        <w:jc w:val="both"/>
        <w:rPr>
          <w:rFonts w:ascii="Arial" w:hAnsi="Arial" w:cs="Arial"/>
        </w:rPr>
      </w:pPr>
      <w:r w:rsidRPr="00FB59D4">
        <w:rPr>
          <w:rFonts w:ascii="Arial" w:hAnsi="Arial" w:cs="Arial"/>
        </w:rPr>
        <w:t>BRASIL. Conselho Nacional de Educação.</w:t>
      </w:r>
      <w:r w:rsidRPr="00FB59D4">
        <w:rPr>
          <w:rFonts w:ascii="Arial" w:hAnsi="Arial" w:cs="Arial"/>
          <w:b/>
        </w:rPr>
        <w:t xml:space="preserve"> Resolução CNE/CES nº 584, de 4 de abril de 2018</w:t>
      </w:r>
      <w:r w:rsidRPr="00FB59D4">
        <w:rPr>
          <w:rFonts w:ascii="Arial" w:hAnsi="Arial" w:cs="Arial"/>
        </w:rPr>
        <w:t xml:space="preserve">. </w:t>
      </w:r>
      <w:r w:rsidRPr="00FB59D4">
        <w:rPr>
          <w:rFonts w:ascii="Arial" w:hAnsi="Arial" w:cs="Arial"/>
        </w:rPr>
        <w:t>Diretrizes Curriculares Nacionais do curso de graduação em Educação Física.</w:t>
      </w:r>
      <w:r w:rsidRPr="00FB59D4">
        <w:rPr>
          <w:rFonts w:ascii="Arial" w:hAnsi="Arial" w:cs="Arial"/>
        </w:rPr>
        <w:t xml:space="preserve"> </w:t>
      </w:r>
      <w:r w:rsidRPr="00FB59D4">
        <w:rPr>
          <w:rFonts w:ascii="Arial" w:hAnsi="Arial" w:cs="Arial"/>
        </w:rPr>
        <w:t>Brasília: MEC/CNE/CP,</w:t>
      </w:r>
      <w:r w:rsidRPr="00FB59D4">
        <w:rPr>
          <w:rFonts w:ascii="Arial" w:hAnsi="Arial" w:cs="Arial"/>
        </w:rPr>
        <w:t xml:space="preserve"> 2018.</w:t>
      </w:r>
    </w:p>
    <w:p w14:paraId="777C804B" w14:textId="77777777" w:rsidR="00E17F35" w:rsidRPr="00FB59D4" w:rsidRDefault="00E17F35" w:rsidP="00B57729">
      <w:pPr>
        <w:spacing w:after="0" w:line="240" w:lineRule="auto"/>
        <w:jc w:val="both"/>
        <w:rPr>
          <w:rFonts w:ascii="Arial" w:hAnsi="Arial" w:cs="Arial"/>
        </w:rPr>
      </w:pPr>
    </w:p>
    <w:p w14:paraId="4E4E7988" w14:textId="77777777" w:rsidR="00E17F35" w:rsidRDefault="00E17F35" w:rsidP="00B57729">
      <w:pPr>
        <w:spacing w:after="0" w:line="240" w:lineRule="auto"/>
        <w:jc w:val="both"/>
        <w:rPr>
          <w:rFonts w:ascii="Arial" w:hAnsi="Arial" w:cs="Arial"/>
        </w:rPr>
      </w:pPr>
      <w:r w:rsidRPr="00FB59D4">
        <w:rPr>
          <w:rFonts w:ascii="Arial" w:hAnsi="Arial" w:cs="Arial"/>
        </w:rPr>
        <w:t xml:space="preserve">BRASIL. </w:t>
      </w:r>
      <w:r w:rsidRPr="00FB59D4">
        <w:rPr>
          <w:rFonts w:ascii="Arial" w:hAnsi="Arial" w:cs="Arial"/>
        </w:rPr>
        <w:t>Ministério da Educação, Conselho Nacional de Educação, Conselho Pleno</w:t>
      </w:r>
      <w:r w:rsidRPr="00FB59D4">
        <w:rPr>
          <w:rFonts w:ascii="Arial" w:hAnsi="Arial" w:cs="Arial"/>
          <w:b/>
        </w:rPr>
        <w:t xml:space="preserve">. </w:t>
      </w:r>
      <w:r w:rsidRPr="00FB59D4">
        <w:rPr>
          <w:rFonts w:ascii="Arial" w:hAnsi="Arial" w:cs="Arial"/>
          <w:b/>
        </w:rPr>
        <w:t xml:space="preserve">Parecer CNE/CP nº 28, de 02 de outubro de 2001. </w:t>
      </w:r>
      <w:r w:rsidRPr="00FB59D4">
        <w:rPr>
          <w:rFonts w:ascii="Arial" w:hAnsi="Arial" w:cs="Arial"/>
        </w:rPr>
        <w:t xml:space="preserve">Dá nova redação ao Parecer CNE/CP 21/ 2001, estabelecendo a duração e a carga horária dos </w:t>
      </w:r>
      <w:r w:rsidRPr="00FB59D4">
        <w:rPr>
          <w:rFonts w:ascii="Arial" w:hAnsi="Arial" w:cs="Arial"/>
        </w:rPr>
        <w:lastRenderedPageBreak/>
        <w:t xml:space="preserve">cursos de Formação de Professores da Educação Básica, em nível superior, curso de licenciatura, de graduação plena. </w:t>
      </w:r>
      <w:r w:rsidRPr="00FB59D4">
        <w:rPr>
          <w:rFonts w:ascii="Arial" w:hAnsi="Arial" w:cs="Arial"/>
        </w:rPr>
        <w:t>Brasília: MEC/CNE/CP,</w:t>
      </w:r>
      <w:r w:rsidRPr="00FB59D4">
        <w:rPr>
          <w:rFonts w:ascii="Arial" w:hAnsi="Arial" w:cs="Arial"/>
        </w:rPr>
        <w:t xml:space="preserve"> 2001.</w:t>
      </w:r>
    </w:p>
    <w:p w14:paraId="4C086E71" w14:textId="77777777" w:rsidR="00FB59D4" w:rsidRDefault="00FB59D4" w:rsidP="00B57729">
      <w:pPr>
        <w:spacing w:after="0" w:line="240" w:lineRule="auto"/>
        <w:jc w:val="both"/>
        <w:rPr>
          <w:rFonts w:ascii="Arial" w:hAnsi="Arial" w:cs="Arial"/>
        </w:rPr>
      </w:pPr>
    </w:p>
    <w:p w14:paraId="0DE5A0A3" w14:textId="59BF832C" w:rsidR="00FB59D4" w:rsidRDefault="00FB59D4" w:rsidP="00B57729">
      <w:pPr>
        <w:spacing w:after="0" w:line="240" w:lineRule="auto"/>
        <w:jc w:val="both"/>
        <w:rPr>
          <w:rFonts w:ascii="Arial" w:hAnsi="Arial" w:cs="Arial"/>
        </w:rPr>
      </w:pPr>
      <w:r w:rsidRPr="00FB59D4">
        <w:rPr>
          <w:rFonts w:ascii="Arial" w:hAnsi="Arial" w:cs="Arial"/>
        </w:rPr>
        <w:t>BRASIL. Ministério da Educação, Conselho Nacional de Educação, Conselho Pleno</w:t>
      </w:r>
      <w:r w:rsidRPr="00FB59D4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Pr="00FB59D4">
        <w:rPr>
          <w:rFonts w:ascii="Arial" w:hAnsi="Arial" w:cs="Arial"/>
          <w:b/>
        </w:rPr>
        <w:t>Resolução CNE/CES nº</w:t>
      </w:r>
      <w:r>
        <w:rPr>
          <w:rFonts w:ascii="Arial" w:hAnsi="Arial" w:cs="Arial"/>
          <w:b/>
        </w:rPr>
        <w:t xml:space="preserve"> 02, de 1º de julho de 2015.</w:t>
      </w:r>
      <w:r>
        <w:rPr>
          <w:rFonts w:ascii="Arial" w:hAnsi="Arial" w:cs="Arial"/>
        </w:rPr>
        <w:t xml:space="preserve"> </w:t>
      </w:r>
      <w:r w:rsidRPr="00FB59D4">
        <w:rPr>
          <w:rFonts w:ascii="Arial" w:hAnsi="Arial" w:cs="Arial"/>
        </w:rPr>
        <w:t>Define as Diretrizes Curriculares Nacionais para a formação inicial em nível superior (cursos de licenciatura, cursos de formação pedagógica para graduados e cursos de segunda licenciatura) e para a formação continuada.</w:t>
      </w:r>
      <w:r>
        <w:rPr>
          <w:rFonts w:ascii="Arial" w:hAnsi="Arial" w:cs="Arial"/>
        </w:rPr>
        <w:t xml:space="preserve"> </w:t>
      </w:r>
      <w:r w:rsidRPr="00FB59D4">
        <w:rPr>
          <w:rFonts w:ascii="Arial" w:hAnsi="Arial" w:cs="Arial"/>
        </w:rPr>
        <w:t>Brasília: MEC/CNE/CP,</w:t>
      </w:r>
      <w:r>
        <w:rPr>
          <w:rFonts w:ascii="Arial" w:hAnsi="Arial" w:cs="Arial"/>
        </w:rPr>
        <w:t xml:space="preserve"> 2015.</w:t>
      </w:r>
    </w:p>
    <w:p w14:paraId="20476178" w14:textId="77777777" w:rsidR="00F31BE6" w:rsidRDefault="00F31BE6" w:rsidP="00B57729">
      <w:pPr>
        <w:spacing w:after="0" w:line="240" w:lineRule="auto"/>
        <w:jc w:val="both"/>
        <w:rPr>
          <w:rFonts w:ascii="Arial" w:hAnsi="Arial" w:cs="Arial"/>
        </w:rPr>
      </w:pPr>
    </w:p>
    <w:p w14:paraId="07AF79C0" w14:textId="2EE4F29F" w:rsidR="00F31BE6" w:rsidRPr="00FB59D4" w:rsidRDefault="00F31BE6" w:rsidP="00B57729">
      <w:pPr>
        <w:spacing w:after="0" w:line="240" w:lineRule="auto"/>
        <w:jc w:val="both"/>
        <w:rPr>
          <w:rFonts w:ascii="Arial" w:hAnsi="Arial" w:cs="Arial"/>
        </w:rPr>
      </w:pPr>
      <w:r w:rsidRPr="00FB59D4">
        <w:rPr>
          <w:rFonts w:ascii="Arial" w:hAnsi="Arial" w:cs="Arial"/>
        </w:rPr>
        <w:t>BRASIL. Ministério da Educação, Conselho Nacional de Educação, Conselho Pleno</w:t>
      </w:r>
      <w:r w:rsidRPr="00FB59D4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Resolução CNE/CP nº 04, de 29 de maio de 2024</w:t>
      </w:r>
      <w:r>
        <w:rPr>
          <w:rFonts w:ascii="Arial" w:hAnsi="Arial" w:cs="Arial"/>
        </w:rPr>
        <w:t xml:space="preserve">. </w:t>
      </w:r>
      <w:r w:rsidRPr="00F31BE6">
        <w:rPr>
          <w:rFonts w:ascii="Arial" w:hAnsi="Arial" w:cs="Arial"/>
        </w:rPr>
        <w:t>Dispõe sobre as Diretrizes Curriculares Nacionais para a Formação Inicial em Nível Superior de Profissionais do Magistério da Educação Escolar Básica (cursos de licenciatura, cursos de formação pedagógica para graduados não licenciados e cursos de segunda licenciatura).</w:t>
      </w:r>
      <w:r>
        <w:rPr>
          <w:rFonts w:ascii="Arial" w:hAnsi="Arial" w:cs="Arial"/>
        </w:rPr>
        <w:t xml:space="preserve"> </w:t>
      </w:r>
      <w:r w:rsidRPr="00FB59D4">
        <w:rPr>
          <w:rFonts w:ascii="Arial" w:hAnsi="Arial" w:cs="Arial"/>
        </w:rPr>
        <w:t>Brasília: MEC/CNE/CP,</w:t>
      </w:r>
      <w:r>
        <w:rPr>
          <w:rFonts w:ascii="Arial" w:hAnsi="Arial" w:cs="Arial"/>
        </w:rPr>
        <w:t xml:space="preserve"> 2024.</w:t>
      </w:r>
    </w:p>
    <w:p w14:paraId="4615C629" w14:textId="77777777" w:rsidR="00A832F3" w:rsidRPr="00FB59D4" w:rsidRDefault="00A832F3" w:rsidP="00B57729">
      <w:pPr>
        <w:spacing w:after="0" w:line="240" w:lineRule="auto"/>
        <w:jc w:val="both"/>
        <w:rPr>
          <w:rFonts w:ascii="Arial" w:hAnsi="Arial" w:cs="Arial"/>
        </w:rPr>
      </w:pPr>
    </w:p>
    <w:p w14:paraId="4C5FFAAB" w14:textId="3F47FDC3" w:rsidR="00A832F3" w:rsidRPr="00FB59D4" w:rsidRDefault="00E17F35" w:rsidP="00B57729">
      <w:pPr>
        <w:spacing w:after="0" w:line="240" w:lineRule="auto"/>
        <w:jc w:val="both"/>
        <w:rPr>
          <w:rFonts w:ascii="Arial" w:hAnsi="Arial" w:cs="Arial"/>
        </w:rPr>
      </w:pPr>
      <w:r w:rsidRPr="00FB59D4">
        <w:rPr>
          <w:rFonts w:ascii="Arial" w:hAnsi="Arial" w:cs="Arial"/>
        </w:rPr>
        <w:t xml:space="preserve">GOMES, </w:t>
      </w:r>
      <w:r w:rsidR="00A832F3" w:rsidRPr="00FB59D4">
        <w:rPr>
          <w:rFonts w:ascii="Arial" w:hAnsi="Arial" w:cs="Arial"/>
        </w:rPr>
        <w:t xml:space="preserve">E. E. Prática como componente curricular na formação docente para o ensino de Ciências Sociais: um olhar sobre a proposta da UNIFAL-MG. </w:t>
      </w:r>
      <w:r w:rsidR="00A832F3" w:rsidRPr="00FB59D4">
        <w:rPr>
          <w:rFonts w:ascii="Arial" w:hAnsi="Arial" w:cs="Arial"/>
          <w:b/>
          <w:bCs/>
        </w:rPr>
        <w:t xml:space="preserve">Cadernos </w:t>
      </w:r>
      <w:r w:rsidRPr="00FB59D4">
        <w:rPr>
          <w:rFonts w:ascii="Arial" w:hAnsi="Arial" w:cs="Arial"/>
          <w:b/>
          <w:bCs/>
        </w:rPr>
        <w:t>d</w:t>
      </w:r>
      <w:r w:rsidR="00A832F3" w:rsidRPr="00FB59D4">
        <w:rPr>
          <w:rFonts w:ascii="Arial" w:hAnsi="Arial" w:cs="Arial"/>
          <w:b/>
          <w:bCs/>
        </w:rPr>
        <w:t xml:space="preserve">a Associação Brasileira </w:t>
      </w:r>
      <w:r w:rsidRPr="00FB59D4">
        <w:rPr>
          <w:rFonts w:ascii="Arial" w:hAnsi="Arial" w:cs="Arial"/>
          <w:b/>
          <w:bCs/>
        </w:rPr>
        <w:t>d</w:t>
      </w:r>
      <w:r w:rsidR="00A832F3" w:rsidRPr="00FB59D4">
        <w:rPr>
          <w:rFonts w:ascii="Arial" w:hAnsi="Arial" w:cs="Arial"/>
          <w:b/>
          <w:bCs/>
        </w:rPr>
        <w:t xml:space="preserve">e Ensino </w:t>
      </w:r>
      <w:r w:rsidRPr="00FB59D4">
        <w:rPr>
          <w:rFonts w:ascii="Arial" w:hAnsi="Arial" w:cs="Arial"/>
          <w:b/>
          <w:bCs/>
        </w:rPr>
        <w:t>d</w:t>
      </w:r>
      <w:r w:rsidR="00A832F3" w:rsidRPr="00FB59D4">
        <w:rPr>
          <w:rFonts w:ascii="Arial" w:hAnsi="Arial" w:cs="Arial"/>
          <w:b/>
          <w:bCs/>
        </w:rPr>
        <w:t>e Ciências Sociais,</w:t>
      </w:r>
      <w:r w:rsidR="00A832F3" w:rsidRPr="00FB59D4">
        <w:rPr>
          <w:rFonts w:ascii="Arial" w:hAnsi="Arial" w:cs="Arial"/>
        </w:rPr>
        <w:t xml:space="preserve"> </w:t>
      </w:r>
      <w:r w:rsidRPr="00FB59D4">
        <w:rPr>
          <w:rFonts w:ascii="Arial" w:hAnsi="Arial" w:cs="Arial"/>
        </w:rPr>
        <w:t xml:space="preserve">v. </w:t>
      </w:r>
      <w:r w:rsidR="00A832F3" w:rsidRPr="00FB59D4">
        <w:rPr>
          <w:rFonts w:ascii="Arial" w:hAnsi="Arial" w:cs="Arial"/>
        </w:rPr>
        <w:t>3</w:t>
      </w:r>
      <w:r w:rsidRPr="00FB59D4">
        <w:rPr>
          <w:rFonts w:ascii="Arial" w:hAnsi="Arial" w:cs="Arial"/>
        </w:rPr>
        <w:t xml:space="preserve">, n. </w:t>
      </w:r>
      <w:r w:rsidR="00A832F3" w:rsidRPr="00FB59D4">
        <w:rPr>
          <w:rFonts w:ascii="Arial" w:hAnsi="Arial" w:cs="Arial"/>
        </w:rPr>
        <w:t xml:space="preserve">2, </w:t>
      </w:r>
      <w:r w:rsidRPr="00FB59D4">
        <w:rPr>
          <w:rFonts w:ascii="Arial" w:hAnsi="Arial" w:cs="Arial"/>
        </w:rPr>
        <w:t xml:space="preserve">p. </w:t>
      </w:r>
      <w:r w:rsidR="00A832F3" w:rsidRPr="00FB59D4">
        <w:rPr>
          <w:rFonts w:ascii="Arial" w:hAnsi="Arial" w:cs="Arial"/>
        </w:rPr>
        <w:t>73–94</w:t>
      </w:r>
      <w:r w:rsidRPr="00FB59D4">
        <w:rPr>
          <w:rFonts w:ascii="Arial" w:hAnsi="Arial" w:cs="Arial"/>
        </w:rPr>
        <w:t>, 2020.</w:t>
      </w:r>
    </w:p>
    <w:p w14:paraId="73EC832E" w14:textId="77777777" w:rsidR="0098751E" w:rsidRPr="00FB59D4" w:rsidRDefault="0098751E" w:rsidP="00B57729">
      <w:pPr>
        <w:spacing w:after="0" w:line="240" w:lineRule="auto"/>
        <w:jc w:val="both"/>
        <w:rPr>
          <w:rFonts w:ascii="Arial" w:hAnsi="Arial" w:cs="Arial"/>
        </w:rPr>
      </w:pPr>
    </w:p>
    <w:p w14:paraId="67CBFD8B" w14:textId="77777777" w:rsidR="008138F8" w:rsidRPr="00FB59D4" w:rsidRDefault="008138F8" w:rsidP="008138F8">
      <w:pPr>
        <w:spacing w:after="0" w:line="240" w:lineRule="auto"/>
        <w:jc w:val="both"/>
        <w:rPr>
          <w:rFonts w:ascii="Arial" w:hAnsi="Arial" w:cs="Arial"/>
        </w:rPr>
      </w:pPr>
      <w:r w:rsidRPr="00FB59D4">
        <w:rPr>
          <w:rFonts w:ascii="Arial" w:hAnsi="Arial" w:cs="Arial"/>
        </w:rPr>
        <w:t xml:space="preserve">LIMA JUNIOR, Eduardo Brandão Lima </w:t>
      </w:r>
      <w:r w:rsidRPr="00FB59D4">
        <w:rPr>
          <w:rFonts w:ascii="Arial" w:hAnsi="Arial" w:cs="Arial"/>
          <w:i/>
          <w:iCs/>
        </w:rPr>
        <w:t>et al</w:t>
      </w:r>
      <w:r w:rsidRPr="00FB59D4">
        <w:rPr>
          <w:rFonts w:ascii="Arial" w:hAnsi="Arial" w:cs="Arial"/>
        </w:rPr>
        <w:t xml:space="preserve">. Análise documental como percurso metodológico na pesquisa qualitativa. </w:t>
      </w:r>
      <w:r w:rsidRPr="00FB59D4">
        <w:rPr>
          <w:rFonts w:ascii="Arial" w:hAnsi="Arial" w:cs="Arial"/>
          <w:b/>
          <w:bCs/>
        </w:rPr>
        <w:t>Cadernos da FUCAMP</w:t>
      </w:r>
      <w:r w:rsidRPr="00FB59D4">
        <w:rPr>
          <w:rFonts w:ascii="Arial" w:hAnsi="Arial" w:cs="Arial"/>
        </w:rPr>
        <w:t>, v. 20, n. 44, P. 36-51, 2021.</w:t>
      </w:r>
    </w:p>
    <w:p w14:paraId="08A2C77F" w14:textId="77777777" w:rsidR="008138F8" w:rsidRPr="00FB59D4" w:rsidRDefault="008138F8" w:rsidP="00B57729">
      <w:pPr>
        <w:spacing w:after="0" w:line="240" w:lineRule="auto"/>
        <w:jc w:val="both"/>
        <w:rPr>
          <w:rFonts w:ascii="Arial" w:hAnsi="Arial" w:cs="Arial"/>
        </w:rPr>
      </w:pPr>
    </w:p>
    <w:p w14:paraId="53717AF0" w14:textId="11C5E945" w:rsidR="0098751E" w:rsidRPr="00FB59D4" w:rsidRDefault="0098751E" w:rsidP="00B57729">
      <w:pPr>
        <w:spacing w:after="0" w:line="240" w:lineRule="auto"/>
        <w:jc w:val="both"/>
        <w:rPr>
          <w:rFonts w:ascii="Arial" w:hAnsi="Arial" w:cs="Arial"/>
        </w:rPr>
      </w:pPr>
      <w:r w:rsidRPr="00FB59D4">
        <w:rPr>
          <w:rFonts w:ascii="Arial" w:hAnsi="Arial" w:cs="Arial"/>
        </w:rPr>
        <w:t>OLIVEIRA, M. C. A.; BRITO, L. D. Por entre as Palmas deste Lugar. a Prática como Componente Curricular nos Cursos de Licenciatura em Ciências Biológicas de Duas Universidades Estaduais do Nordeste. In: MOHR, A.; WIELEWICKI, H. G</w:t>
      </w:r>
      <w:r w:rsidR="00E17F35" w:rsidRPr="00FB59D4">
        <w:rPr>
          <w:rFonts w:ascii="Arial" w:hAnsi="Arial" w:cs="Arial"/>
        </w:rPr>
        <w:t xml:space="preserve"> (Orgs.)</w:t>
      </w:r>
      <w:r w:rsidRPr="00FB59D4">
        <w:rPr>
          <w:rFonts w:ascii="Arial" w:hAnsi="Arial" w:cs="Arial"/>
        </w:rPr>
        <w:t xml:space="preserve">. </w:t>
      </w:r>
      <w:r w:rsidRPr="00FB59D4">
        <w:rPr>
          <w:rFonts w:ascii="Arial" w:hAnsi="Arial" w:cs="Arial"/>
          <w:b/>
          <w:bCs/>
        </w:rPr>
        <w:t xml:space="preserve">Prática </w:t>
      </w:r>
      <w:r w:rsidR="00E17F35" w:rsidRPr="00FB59D4">
        <w:rPr>
          <w:rFonts w:ascii="Arial" w:hAnsi="Arial" w:cs="Arial"/>
          <w:b/>
          <w:bCs/>
        </w:rPr>
        <w:t>como Componente Curricular</w:t>
      </w:r>
      <w:r w:rsidRPr="00FB59D4">
        <w:rPr>
          <w:rFonts w:ascii="Arial" w:hAnsi="Arial" w:cs="Arial"/>
        </w:rPr>
        <w:t xml:space="preserve">: que novidade é essa 15 anos depois? Florianópolis: </w:t>
      </w:r>
      <w:r w:rsidR="00B57729" w:rsidRPr="00FB59D4">
        <w:rPr>
          <w:rFonts w:ascii="Arial" w:hAnsi="Arial" w:cs="Arial"/>
        </w:rPr>
        <w:t>NUP/CED/UFSC, 2017. p. 19-38.</w:t>
      </w:r>
    </w:p>
    <w:p w14:paraId="7515F954" w14:textId="77777777" w:rsidR="00B57729" w:rsidRPr="00FB59D4" w:rsidRDefault="00B57729" w:rsidP="00B57729">
      <w:pPr>
        <w:spacing w:after="0" w:line="240" w:lineRule="auto"/>
        <w:jc w:val="both"/>
        <w:rPr>
          <w:rFonts w:ascii="Arial" w:hAnsi="Arial" w:cs="Arial"/>
        </w:rPr>
      </w:pPr>
    </w:p>
    <w:sectPr w:rsidR="00B57729" w:rsidRPr="00FB59D4" w:rsidSect="00442A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3B326" w14:textId="77777777" w:rsidR="003468E7" w:rsidRDefault="003468E7" w:rsidP="00442A47">
      <w:pPr>
        <w:spacing w:after="0" w:line="240" w:lineRule="auto"/>
      </w:pPr>
      <w:r>
        <w:separator/>
      </w:r>
    </w:p>
  </w:endnote>
  <w:endnote w:type="continuationSeparator" w:id="0">
    <w:p w14:paraId="5E08BCED" w14:textId="77777777" w:rsidR="003468E7" w:rsidRDefault="003468E7" w:rsidP="00442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7FC4F" w14:textId="77777777" w:rsidR="00903A33" w:rsidRDefault="00903A3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9EE78" w14:textId="628EB210" w:rsidR="00A340AC" w:rsidRDefault="00A340AC" w:rsidP="00595A5D">
    <w:pPr>
      <w:pStyle w:val="Rodap"/>
      <w:ind w:left="-1560"/>
      <w:jc w:val="center"/>
    </w:pPr>
    <w:r w:rsidRPr="00A340AC">
      <w:rPr>
        <w:noProof/>
        <w:lang w:eastAsia="pt-BR"/>
      </w:rPr>
      <w:drawing>
        <wp:inline distT="0" distB="0" distL="0" distR="0" wp14:anchorId="1751F651" wp14:editId="695E0722">
          <wp:extent cx="7391400" cy="365125"/>
          <wp:effectExtent l="0" t="0" r="0" b="0"/>
          <wp:docPr id="10" name="Imagem 9" descr="Texto&#10;&#10;O conteúdo gerado por IA pode estar incorreto.">
            <a:extLst xmlns:a="http://schemas.openxmlformats.org/drawingml/2006/main">
              <a:ext uri="{FF2B5EF4-FFF2-40B4-BE49-F238E27FC236}">
                <a16:creationId xmlns:a16="http://schemas.microsoft.com/office/drawing/2014/main" id="{17190A68-A555-80FD-2F2D-5E68A71CFE0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9" descr="Texto&#10;&#10;O conteúdo gerado por IA pode estar incorreto.">
                    <a:extLst>
                      <a:ext uri="{FF2B5EF4-FFF2-40B4-BE49-F238E27FC236}">
                        <a16:creationId xmlns:a16="http://schemas.microsoft.com/office/drawing/2014/main" id="{17190A68-A555-80FD-2F2D-5E68A71CFE0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468" r="-2" b="34637"/>
                  <a:stretch/>
                </pic:blipFill>
                <pic:spPr>
                  <a:xfrm>
                    <a:off x="0" y="0"/>
                    <a:ext cx="7736637" cy="382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1FCCD" w14:textId="77777777" w:rsidR="00903A33" w:rsidRDefault="00903A3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757A4" w14:textId="77777777" w:rsidR="003468E7" w:rsidRDefault="003468E7" w:rsidP="00442A47">
      <w:pPr>
        <w:spacing w:after="0" w:line="240" w:lineRule="auto"/>
      </w:pPr>
      <w:r>
        <w:separator/>
      </w:r>
    </w:p>
  </w:footnote>
  <w:footnote w:type="continuationSeparator" w:id="0">
    <w:p w14:paraId="319C4945" w14:textId="77777777" w:rsidR="003468E7" w:rsidRDefault="003468E7" w:rsidP="00442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3E58B" w14:textId="77777777" w:rsidR="00903A33" w:rsidRDefault="00903A3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A0B0A" w14:textId="1A9FDEEF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b/>
        <w:bCs/>
        <w:color w:val="0A2F41" w:themeColor="accent1" w:themeShade="80"/>
      </w:rPr>
    </w:pPr>
    <w:r w:rsidRPr="003B7209">
      <w:rPr>
        <w:rFonts w:ascii="Arial" w:hAnsi="Arial" w:cs="Arial"/>
        <w:b/>
        <w:bCs/>
        <w:noProof/>
        <w:color w:val="0A2F41" w:themeColor="accent1" w:themeShade="80"/>
        <w:sz w:val="28"/>
        <w:szCs w:val="28"/>
        <w:lang w:eastAsia="pt-BR"/>
      </w:rPr>
      <w:drawing>
        <wp:anchor distT="0" distB="0" distL="114300" distR="114300" simplePos="0" relativeHeight="251658240" behindDoc="0" locked="0" layoutInCell="1" allowOverlap="1" wp14:anchorId="329F8619" wp14:editId="68DF867F">
          <wp:simplePos x="0" y="0"/>
          <wp:positionH relativeFrom="column">
            <wp:posOffset>3809917</wp:posOffset>
          </wp:positionH>
          <wp:positionV relativeFrom="paragraph">
            <wp:posOffset>-322994</wp:posOffset>
          </wp:positionV>
          <wp:extent cx="2566573" cy="1217074"/>
          <wp:effectExtent l="0" t="0" r="5715" b="2540"/>
          <wp:wrapNone/>
          <wp:docPr id="179316526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165260" name="Imagem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2" t="16783" r="8358"/>
                  <a:stretch/>
                </pic:blipFill>
                <pic:spPr bwMode="auto">
                  <a:xfrm>
                    <a:off x="0" y="0"/>
                    <a:ext cx="2571357" cy="121934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209">
      <w:rPr>
        <w:rFonts w:ascii="Arial" w:hAnsi="Arial" w:cs="Arial"/>
        <w:b/>
        <w:bCs/>
        <w:color w:val="0A2F41" w:themeColor="accent1" w:themeShade="80"/>
        <w:sz w:val="28"/>
        <w:szCs w:val="28"/>
      </w:rPr>
      <w:t>XXII ENCONTRO NACIONAL DA ANFOPE</w:t>
    </w:r>
  </w:p>
  <w:p w14:paraId="2E8A6113" w14:textId="77777777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39 anos da carta de Goiânia: momento de celebrar conquistas e enfrentando os desafios </w:t>
    </w:r>
  </w:p>
  <w:p w14:paraId="683BD765" w14:textId="6D7E14C6" w:rsidR="00442A47" w:rsidRPr="00DB083C" w:rsidRDefault="00442A47" w:rsidP="00DB083C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Reunião </w:t>
    </w:r>
    <w:r w:rsidR="00DB083C">
      <w:rPr>
        <w:rFonts w:ascii="Arial" w:hAnsi="Arial" w:cs="Arial"/>
        <w:color w:val="0A2F41" w:themeColor="accent1" w:themeShade="80"/>
      </w:rPr>
      <w:t>da</w:t>
    </w:r>
    <w:r w:rsidRPr="00707DBF">
      <w:rPr>
        <w:rFonts w:ascii="Arial" w:hAnsi="Arial" w:cs="Arial"/>
        <w:color w:val="0A2F41" w:themeColor="accent1" w:themeShade="80"/>
      </w:rPr>
      <w:t xml:space="preserve"> Associação Nacional </w:t>
    </w:r>
    <w:r w:rsidR="00DB083C">
      <w:rPr>
        <w:rFonts w:ascii="Arial" w:hAnsi="Arial" w:cs="Arial"/>
        <w:color w:val="0A2F41" w:themeColor="accent1" w:themeShade="80"/>
      </w:rPr>
      <w:t>p</w:t>
    </w:r>
    <w:r w:rsidRPr="00707DBF">
      <w:rPr>
        <w:rFonts w:ascii="Arial" w:hAnsi="Arial" w:cs="Arial"/>
        <w:color w:val="0A2F41" w:themeColor="accent1" w:themeShade="80"/>
      </w:rPr>
      <w:t>ela Formação d</w:t>
    </w:r>
    <w:r w:rsidR="00DB083C">
      <w:rPr>
        <w:rFonts w:ascii="Arial" w:hAnsi="Arial" w:cs="Arial"/>
        <w:color w:val="0A2F41" w:themeColor="accent1" w:themeShade="80"/>
      </w:rPr>
      <w:t>os</w:t>
    </w:r>
    <w:r w:rsidRPr="00707DBF">
      <w:rPr>
        <w:rFonts w:ascii="Arial" w:hAnsi="Arial" w:cs="Arial"/>
        <w:color w:val="0A2F41" w:themeColor="accent1" w:themeShade="80"/>
      </w:rPr>
      <w:t xml:space="preserve"> Profissionais da Educação - ANFOPE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2163" w14:textId="77777777" w:rsidR="00903A33" w:rsidRDefault="00903A3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47"/>
    <w:rsid w:val="000679B7"/>
    <w:rsid w:val="00073CE9"/>
    <w:rsid w:val="000D34B8"/>
    <w:rsid w:val="00114785"/>
    <w:rsid w:val="001206CD"/>
    <w:rsid w:val="001F4920"/>
    <w:rsid w:val="002652AF"/>
    <w:rsid w:val="002B1999"/>
    <w:rsid w:val="0031455B"/>
    <w:rsid w:val="003468E7"/>
    <w:rsid w:val="00353181"/>
    <w:rsid w:val="003B7209"/>
    <w:rsid w:val="00405A35"/>
    <w:rsid w:val="00436C88"/>
    <w:rsid w:val="00442A47"/>
    <w:rsid w:val="0045685C"/>
    <w:rsid w:val="00464FBC"/>
    <w:rsid w:val="004C78E3"/>
    <w:rsid w:val="004E174A"/>
    <w:rsid w:val="004E4F0D"/>
    <w:rsid w:val="00595A5D"/>
    <w:rsid w:val="00601368"/>
    <w:rsid w:val="00611148"/>
    <w:rsid w:val="00612BCD"/>
    <w:rsid w:val="00621F3E"/>
    <w:rsid w:val="00640AD3"/>
    <w:rsid w:val="006A4973"/>
    <w:rsid w:val="006C209D"/>
    <w:rsid w:val="006C7159"/>
    <w:rsid w:val="00707DBF"/>
    <w:rsid w:val="007D7CA8"/>
    <w:rsid w:val="007F5C85"/>
    <w:rsid w:val="008138F8"/>
    <w:rsid w:val="00886864"/>
    <w:rsid w:val="00895AB5"/>
    <w:rsid w:val="008B3108"/>
    <w:rsid w:val="00903A33"/>
    <w:rsid w:val="00905EB5"/>
    <w:rsid w:val="0098751E"/>
    <w:rsid w:val="009A3E17"/>
    <w:rsid w:val="009D6AFC"/>
    <w:rsid w:val="009E6559"/>
    <w:rsid w:val="00A340AC"/>
    <w:rsid w:val="00A41703"/>
    <w:rsid w:val="00A832F3"/>
    <w:rsid w:val="00AA77B3"/>
    <w:rsid w:val="00AC463E"/>
    <w:rsid w:val="00AE519A"/>
    <w:rsid w:val="00B04541"/>
    <w:rsid w:val="00B57729"/>
    <w:rsid w:val="00B9445C"/>
    <w:rsid w:val="00BC3249"/>
    <w:rsid w:val="00BD63E4"/>
    <w:rsid w:val="00BE2386"/>
    <w:rsid w:val="00C21B9E"/>
    <w:rsid w:val="00C461E1"/>
    <w:rsid w:val="00C5516D"/>
    <w:rsid w:val="00C62DDB"/>
    <w:rsid w:val="00C748E1"/>
    <w:rsid w:val="00C8231D"/>
    <w:rsid w:val="00CD4418"/>
    <w:rsid w:val="00CD54ED"/>
    <w:rsid w:val="00D24E43"/>
    <w:rsid w:val="00D767B9"/>
    <w:rsid w:val="00D91E3A"/>
    <w:rsid w:val="00DB083C"/>
    <w:rsid w:val="00DD3F3F"/>
    <w:rsid w:val="00DD7AC8"/>
    <w:rsid w:val="00DE1C08"/>
    <w:rsid w:val="00DE68F3"/>
    <w:rsid w:val="00DF1FB9"/>
    <w:rsid w:val="00E17F35"/>
    <w:rsid w:val="00EC554C"/>
    <w:rsid w:val="00EC6121"/>
    <w:rsid w:val="00F1224E"/>
    <w:rsid w:val="00F31BE6"/>
    <w:rsid w:val="00F80D3D"/>
    <w:rsid w:val="00F8341C"/>
    <w:rsid w:val="00F979D6"/>
    <w:rsid w:val="00FB59D4"/>
    <w:rsid w:val="00F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C074FA"/>
  <w15:docId w15:val="{DB4E4283-0A90-4F70-8A1D-20160BD40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42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2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2A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2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2A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2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2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2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2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2A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2A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2A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2A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2A4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2A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2A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2A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2A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42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42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2A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2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2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2A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2A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2A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2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2A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2A4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2A47"/>
  </w:style>
  <w:style w:type="paragraph" w:styleId="Rodap">
    <w:name w:val="footer"/>
    <w:basedOn w:val="Normal"/>
    <w:link w:val="Rodap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2A47"/>
  </w:style>
  <w:style w:type="paragraph" w:styleId="Textodebalo">
    <w:name w:val="Balloon Text"/>
    <w:basedOn w:val="Normal"/>
    <w:link w:val="TextodebaloChar"/>
    <w:uiPriority w:val="99"/>
    <w:semiHidden/>
    <w:unhideWhenUsed/>
    <w:rsid w:val="00F83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341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832F3"/>
    <w:rPr>
      <w:color w:val="467886" w:themeColor="hyperlink"/>
      <w:u w:val="single"/>
    </w:rPr>
  </w:style>
  <w:style w:type="table" w:styleId="Tabelacomgrade">
    <w:name w:val="Table Grid"/>
    <w:basedOn w:val="Tabelanormal"/>
    <w:uiPriority w:val="39"/>
    <w:rsid w:val="009E65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FB181-5D27-4E1F-83B5-8F9EADCAD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1490</Words>
  <Characters>8046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 Barros de Almeida</dc:creator>
  <cp:lastModifiedBy>Christina Vargas Miranda e Carvalho</cp:lastModifiedBy>
  <cp:revision>20</cp:revision>
  <dcterms:created xsi:type="dcterms:W3CDTF">2025-04-11T01:18:00Z</dcterms:created>
  <dcterms:modified xsi:type="dcterms:W3CDTF">2025-04-11T02:50:00Z</dcterms:modified>
</cp:coreProperties>
</file>