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69B08B" w14:textId="77777777" w:rsidR="004853F8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DISPLASIA RENAL EM CADELA SEM RAÇA DEFINIDA: RELATO DE CASO</w:t>
      </w:r>
    </w:p>
    <w:p w14:paraId="17A6A23C" w14:textId="77777777" w:rsidR="004853F8" w:rsidRDefault="004853F8">
      <w:pPr>
        <w:spacing w:after="0" w:line="276" w:lineRule="auto"/>
        <w:rPr>
          <w:rFonts w:ascii="Arial" w:eastAsia="Arial" w:hAnsi="Arial" w:cs="Arial"/>
        </w:rPr>
      </w:pPr>
    </w:p>
    <w:p w14:paraId="6EAA9430" w14:textId="4D3F7AF5" w:rsidR="004853F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137F27">
        <w:rPr>
          <w:rFonts w:ascii="Times New Roman" w:eastAsia="Times New Roman" w:hAnsi="Times New Roman" w:cs="Times New Roman"/>
          <w:sz w:val="24"/>
          <w:szCs w:val="24"/>
        </w:rPr>
        <w:t xml:space="preserve">na Letícia Pereira </w:t>
      </w:r>
      <w:r w:rsidR="00137F27" w:rsidRPr="00137F27">
        <w:rPr>
          <w:rFonts w:ascii="Times New Roman" w:eastAsia="Times New Roman" w:hAnsi="Times New Roman" w:cs="Times New Roman"/>
          <w:b/>
          <w:bCs/>
          <w:sz w:val="24"/>
          <w:szCs w:val="24"/>
        </w:rPr>
        <w:t>FERNANDES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¹; </w:t>
      </w:r>
      <w:r w:rsidR="00137F27">
        <w:rPr>
          <w:rFonts w:ascii="Times New Roman" w:eastAsia="Times New Roman" w:hAnsi="Times New Roman" w:cs="Times New Roman"/>
          <w:sz w:val="24"/>
          <w:szCs w:val="24"/>
        </w:rPr>
        <w:t>Ana Carolina Martins de Sousa</w:t>
      </w:r>
      <w:r w:rsidR="00BB5C15">
        <w:rPr>
          <w:rFonts w:ascii="Times New Roman" w:eastAsia="Times New Roman" w:hAnsi="Times New Roman" w:cs="Times New Roman"/>
          <w:sz w:val="24"/>
          <w:szCs w:val="24"/>
        </w:rPr>
        <w:t xml:space="preserve">²; </w:t>
      </w:r>
      <w:r w:rsidR="00BB5C15">
        <w:rPr>
          <w:rFonts w:ascii="Times New Roman" w:eastAsia="Times New Roman" w:hAnsi="Times New Roman" w:cs="Times New Roman"/>
          <w:sz w:val="24"/>
          <w:szCs w:val="24"/>
        </w:rPr>
        <w:t xml:space="preserve">Gilvan Berto Ferreira </w:t>
      </w:r>
      <w:r w:rsidR="00BB5C15">
        <w:rPr>
          <w:rFonts w:ascii="Times New Roman" w:eastAsia="Times New Roman" w:hAnsi="Times New Roman" w:cs="Times New Roman"/>
          <w:b/>
          <w:bCs/>
          <w:sz w:val="24"/>
          <w:szCs w:val="24"/>
        </w:rPr>
        <w:t>GUEDES</w:t>
      </w:r>
      <w:r w:rsidR="00BB5C15">
        <w:rPr>
          <w:rFonts w:ascii="Times New Roman" w:eastAsia="Times New Roman" w:hAnsi="Times New Roman" w:cs="Times New Roman"/>
          <w:b/>
          <w:bCs/>
          <w:sz w:val="24"/>
          <w:szCs w:val="24"/>
        </w:rPr>
        <w:t>³</w:t>
      </w:r>
      <w:r w:rsidR="00BB5C1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03DEB7" w14:textId="63405593" w:rsidR="004853F8" w:rsidRPr="00BB5C1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BB5C15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 w:rsidRPr="00BB5C1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37F27" w:rsidRPr="00BB5C15">
        <w:rPr>
          <w:rFonts w:ascii="Times New Roman" w:eastAsia="Times New Roman" w:hAnsi="Times New Roman" w:cs="Times New Roman"/>
          <w:sz w:val="20"/>
          <w:szCs w:val="20"/>
        </w:rPr>
        <w:t xml:space="preserve">Médica veterinária, mestre, docente do </w:t>
      </w:r>
      <w:r w:rsidR="00137F27" w:rsidRPr="00BB5C15">
        <w:rPr>
          <w:rFonts w:ascii="Times New Roman" w:eastAsia="Times New Roman" w:hAnsi="Times New Roman" w:cs="Times New Roman"/>
          <w:sz w:val="20"/>
          <w:szCs w:val="20"/>
        </w:rPr>
        <w:t xml:space="preserve">Instituto Remigense </w:t>
      </w:r>
      <w:r w:rsidR="00BB5C15">
        <w:rPr>
          <w:rFonts w:ascii="Times New Roman" w:eastAsia="Times New Roman" w:hAnsi="Times New Roman" w:cs="Times New Roman"/>
          <w:sz w:val="20"/>
          <w:szCs w:val="20"/>
        </w:rPr>
        <w:t>d</w:t>
      </w:r>
      <w:r w:rsidR="00137F27" w:rsidRPr="00BB5C15">
        <w:rPr>
          <w:rFonts w:ascii="Times New Roman" w:eastAsia="Times New Roman" w:hAnsi="Times New Roman" w:cs="Times New Roman"/>
          <w:sz w:val="20"/>
          <w:szCs w:val="20"/>
        </w:rPr>
        <w:t>e Ensino Tecnológico</w:t>
      </w:r>
      <w:r w:rsidRPr="00BB5C15">
        <w:rPr>
          <w:rFonts w:ascii="Times New Roman" w:eastAsia="Times New Roman" w:hAnsi="Times New Roman" w:cs="Times New Roman"/>
          <w:sz w:val="20"/>
          <w:szCs w:val="20"/>
        </w:rPr>
        <w:t xml:space="preserve">. E-mail: </w:t>
      </w:r>
      <w:hyperlink r:id="rId6" w:history="1">
        <w:r w:rsidR="00BB5C15" w:rsidRPr="00BB5C15">
          <w:rPr>
            <w:rStyle w:val="Hyperlink"/>
            <w:rFonts w:ascii="Times New Roman" w:eastAsia="Times New Roman" w:hAnsi="Times New Roman" w:cs="Times New Roman"/>
            <w:color w:val="auto"/>
            <w:sz w:val="20"/>
            <w:szCs w:val="20"/>
          </w:rPr>
          <w:t>fernandesaleticia@gmail.com</w:t>
        </w:r>
      </w:hyperlink>
    </w:p>
    <w:p w14:paraId="3C253524" w14:textId="2F18699C" w:rsidR="00BB5C15" w:rsidRPr="00BB5C15" w:rsidRDefault="00BB5C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BB5C15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r w:rsidRPr="00BB5C15">
        <w:rPr>
          <w:rFonts w:ascii="Times New Roman" w:eastAsia="Times New Roman" w:hAnsi="Times New Roman" w:cs="Times New Roman"/>
          <w:sz w:val="20"/>
          <w:szCs w:val="20"/>
        </w:rPr>
        <w:t xml:space="preserve"> Médica veterinária </w:t>
      </w:r>
      <w:r w:rsidRPr="00BB5C15">
        <w:rPr>
          <w:rFonts w:ascii="Times New Roman" w:eastAsia="Times New Roman" w:hAnsi="Times New Roman" w:cs="Times New Roman"/>
          <w:sz w:val="20"/>
          <w:szCs w:val="20"/>
        </w:rPr>
        <w:t>autônoma</w:t>
      </w:r>
      <w:r w:rsidRPr="00BB5C15">
        <w:rPr>
          <w:rFonts w:ascii="Times New Roman" w:eastAsia="Times New Roman" w:hAnsi="Times New Roman" w:cs="Times New Roman"/>
          <w:sz w:val="20"/>
          <w:szCs w:val="20"/>
        </w:rPr>
        <w:t xml:space="preserve">. E-mail: </w:t>
      </w:r>
      <w:hyperlink r:id="rId7" w:history="1">
        <w:r w:rsidRPr="00BB5C15">
          <w:rPr>
            <w:rStyle w:val="Hyperlink"/>
            <w:rFonts w:ascii="Times New Roman" w:eastAsia="Times New Roman" w:hAnsi="Times New Roman" w:cs="Times New Roman"/>
            <w:color w:val="auto"/>
            <w:sz w:val="20"/>
            <w:szCs w:val="20"/>
          </w:rPr>
          <w:t>acarolmsousa@gmail.com</w:t>
        </w:r>
      </w:hyperlink>
    </w:p>
    <w:p w14:paraId="2C83CDE6" w14:textId="07FED622" w:rsidR="004853F8" w:rsidRPr="00BB5C15" w:rsidRDefault="00137F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B5C15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 w:rsidR="00000000" w:rsidRPr="00BB5C15">
        <w:rPr>
          <w:rFonts w:ascii="Times New Roman" w:eastAsia="Times New Roman" w:hAnsi="Times New Roman" w:cs="Times New Roman"/>
          <w:sz w:val="20"/>
          <w:szCs w:val="20"/>
        </w:rPr>
        <w:t xml:space="preserve"> Discente de medicina veterinária da Universidade Federal da Paraíba. E-mail: </w:t>
      </w:r>
      <w:r w:rsidR="00000000" w:rsidRPr="00BB5C15">
        <w:rPr>
          <w:rFonts w:ascii="Times New Roman" w:eastAsia="Times New Roman" w:hAnsi="Times New Roman" w:cs="Times New Roman"/>
          <w:sz w:val="20"/>
          <w:szCs w:val="20"/>
          <w:u w:val="single"/>
        </w:rPr>
        <w:t>gilvan.guedes@academico.ufpb.br</w:t>
      </w:r>
    </w:p>
    <w:p w14:paraId="67E81764" w14:textId="77777777" w:rsidR="00BB5C15" w:rsidRDefault="00BB5C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</w:p>
    <w:p w14:paraId="29EFB6E1" w14:textId="18322B08" w:rsidR="004853F8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Resumo: </w:t>
      </w:r>
      <w:r>
        <w:rPr>
          <w:rFonts w:ascii="Times New Roman" w:eastAsia="Times New Roman" w:hAnsi="Times New Roman" w:cs="Times New Roman"/>
          <w:color w:val="00000A"/>
        </w:rPr>
        <w:t xml:space="preserve">A displasia renal é uma afecção congênita ou hereditária caracterizada pela desorganização do parênquima renal, resultando em insuficiência renal crônica progressiva e irreversível. O presente trabalho tem como objetivo relatar um caso de displasia renal em uma cadela sem raça definida, jovem, atendida com sinais clínicos compatíveis com comprometimento renal. A metodologia baseou-se na avaliação clínica, exames laboratoriais, </w:t>
      </w:r>
      <w:proofErr w:type="spellStart"/>
      <w:r>
        <w:rPr>
          <w:rFonts w:ascii="Times New Roman" w:eastAsia="Times New Roman" w:hAnsi="Times New Roman" w:cs="Times New Roman"/>
          <w:color w:val="00000A"/>
        </w:rPr>
        <w:t>hemogasometria</w:t>
      </w:r>
      <w:proofErr w:type="spellEnd"/>
      <w:r>
        <w:rPr>
          <w:rFonts w:ascii="Times New Roman" w:eastAsia="Times New Roman" w:hAnsi="Times New Roman" w:cs="Times New Roman"/>
          <w:color w:val="00000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A"/>
        </w:rPr>
        <w:t>urinálise</w:t>
      </w:r>
      <w:proofErr w:type="spellEnd"/>
      <w:r>
        <w:rPr>
          <w:rFonts w:ascii="Times New Roman" w:eastAsia="Times New Roman" w:hAnsi="Times New Roman" w:cs="Times New Roman"/>
          <w:color w:val="00000A"/>
        </w:rPr>
        <w:t xml:space="preserve"> e ultrassonografia abdominal. A paciente apresentava apatia, inapetência, perda de peso, vômitos esporádicos e desidratação. Os exames revelaram azotemia grave, acidose metabólica, hipoxemia, densidade urinária reduzida e alterações ultrassonográficas compatíveis com nefropatia crônica</w:t>
      </w:r>
      <w:r w:rsidR="00BB5C15">
        <w:rPr>
          <w:rFonts w:ascii="Times New Roman" w:eastAsia="Times New Roman" w:hAnsi="Times New Roman" w:cs="Times New Roman"/>
          <w:color w:val="00000A"/>
        </w:rPr>
        <w:t xml:space="preserve"> </w:t>
      </w:r>
      <w:r>
        <w:rPr>
          <w:rFonts w:ascii="Times New Roman" w:eastAsia="Times New Roman" w:hAnsi="Times New Roman" w:cs="Times New Roman"/>
          <w:color w:val="00000A"/>
        </w:rPr>
        <w:t>como diminuição renal, contornos irregulares e perda da diferenciação córtico-medular. Os resultados corroboram com achados descritos na literatura para displasia renal, principalmente em animais jovens, cujo diagnóstico é baseado na associação entre sinais clínicos e exames complementares. Conclui-se que, apesar de não haver tratamento curativo, o diagnóstico precoce e o manejo terapêutico de suporte são essenciais para promover qualidade de vida e retardar a progressão da doença.</w:t>
      </w:r>
    </w:p>
    <w:p w14:paraId="6C47ABD4" w14:textId="77777777" w:rsidR="004853F8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Palavras-chave</w:t>
      </w:r>
      <w:r>
        <w:rPr>
          <w:rFonts w:ascii="Times New Roman" w:eastAsia="Times New Roman" w:hAnsi="Times New Roman" w:cs="Times New Roman"/>
          <w:b/>
          <w:bCs/>
          <w:color w:val="00000A"/>
        </w:rPr>
        <w:t>:</w:t>
      </w:r>
      <w:r>
        <w:rPr>
          <w:rFonts w:ascii="Times New Roman" w:eastAsia="Times New Roman" w:hAnsi="Times New Roman" w:cs="Times New Roman"/>
          <w:color w:val="00000A"/>
        </w:rPr>
        <w:t xml:space="preserve"> </w:t>
      </w:r>
    </w:p>
    <w:p w14:paraId="1497D8E8" w14:textId="601613BB" w:rsidR="004853F8" w:rsidRDefault="00E2218F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A"/>
        </w:rPr>
        <w:t>cães jovens</w:t>
      </w:r>
      <w:r>
        <w:rPr>
          <w:rFonts w:ascii="Times New Roman" w:eastAsia="Times New Roman" w:hAnsi="Times New Roman" w:cs="Times New Roman"/>
          <w:color w:val="00000A"/>
        </w:rPr>
        <w:t xml:space="preserve">; </w:t>
      </w:r>
      <w:r w:rsidR="00000000">
        <w:rPr>
          <w:rFonts w:ascii="Times New Roman" w:eastAsia="Times New Roman" w:hAnsi="Times New Roman" w:cs="Times New Roman"/>
          <w:color w:val="00000A"/>
        </w:rPr>
        <w:t xml:space="preserve">diagnóstico clínico; insuficiência renal; </w:t>
      </w:r>
      <w:r>
        <w:rPr>
          <w:rFonts w:ascii="Times New Roman" w:eastAsia="Times New Roman" w:hAnsi="Times New Roman" w:cs="Times New Roman"/>
          <w:color w:val="00000A"/>
        </w:rPr>
        <w:t>nefropatia crônica</w:t>
      </w:r>
      <w:r>
        <w:rPr>
          <w:rFonts w:ascii="Times New Roman" w:eastAsia="Times New Roman" w:hAnsi="Times New Roman" w:cs="Times New Roman"/>
          <w:color w:val="00000A"/>
        </w:rPr>
        <w:t xml:space="preserve">; </w:t>
      </w:r>
      <w:r w:rsidR="00000000">
        <w:rPr>
          <w:rFonts w:ascii="Times New Roman" w:eastAsia="Times New Roman" w:hAnsi="Times New Roman" w:cs="Times New Roman"/>
          <w:color w:val="00000A"/>
        </w:rPr>
        <w:t>ultrassonografia</w:t>
      </w:r>
      <w:r w:rsidR="00000000"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2068FD8C" w14:textId="77777777" w:rsidR="004853F8" w:rsidRDefault="004853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0" w:line="240" w:lineRule="auto"/>
        <w:rPr>
          <w:rFonts w:ascii="Helvetica Neue" w:eastAsia="Helvetica Neue" w:hAnsi="Helvetica Neue" w:cs="Helvetica Neue"/>
          <w:color w:val="000000"/>
          <w:sz w:val="16"/>
          <w:szCs w:val="16"/>
        </w:rPr>
      </w:pPr>
    </w:p>
    <w:p w14:paraId="76D39F59" w14:textId="77777777" w:rsidR="004853F8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Introdução: </w:t>
      </w:r>
      <w:r>
        <w:rPr>
          <w:rFonts w:ascii="Times New Roman" w:eastAsia="Times New Roman" w:hAnsi="Times New Roman" w:cs="Times New Roman"/>
          <w:sz w:val="24"/>
          <w:szCs w:val="24"/>
        </w:rPr>
        <w:t>A displasia renal é uma doença congênita ou hereditária caracterizada pela formação anormal do parênquima renal durante o desenvolvimento embrionário, levando à insuficiência renal crônica em animais jovens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Hünning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218F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2009). Essa afecção apresenta caráter irreversível e está frequentemente associada a sinais clínicos como anorexia, letargia, vômitos, poliúria e perda de peso progressiva (Granja </w:t>
      </w:r>
      <w:r w:rsidRPr="00E2218F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>., 2018). O diagnóstico definitivo é realizado por exame histopatológico; no entanto, exames laboratoriais e de imagem, como ultrassonografia, são amplamente utilizados na prática clínica para auxiliar na identificação da doença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Babicsak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218F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>., 2023). Diante da relevância clínica e do impacto na qualidade de vida dos pacientes, o presente trabalho tem como objetivo relatar um caso de displasia renal em uma cadela sem raça definida, destacando os principais achados clínicos e laboratoriais, bem como sua correlação com a literatura.</w:t>
      </w:r>
    </w:p>
    <w:p w14:paraId="2F952214" w14:textId="77777777" w:rsidR="004853F8" w:rsidRDefault="004853F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491FC7" w14:textId="7ECCCD76" w:rsidR="004853F8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Relato de caso: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Foi atendida uma cadela, sem raça definida (SRD), fêmea, com 1 ano de idade, apresentando inapetência, apatia, perda de peso progressiva e vômitos esporádicos. Ao exame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físico, observou-se desidratação (8%), escore corporal baixo (2/5) e tempo de preenchimento capilar aumentado (3 segundos). Foram realizados exames laboratoriais, incluindo hemograma, bioquímica sérica e teste rápido para doenças infecciosas (snap 4dx), com resultado negativo. Observou-se creatinina (14,68 mg/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e ureia (267 mg/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elevadas, além de discreta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hipoalbuminemia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 hemograma indicou leucopenia e hiperproteinemia.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hemogasometria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verificou-se acidose metabólica, hipoxemia e alterações eletrolíticas.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urinálise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evidenciou densidade urinária baixa (1,008), presença de proteína e cristais de urato amorfo. A ultrassonografia abdominal revelou rins diminuídos, com contornos irregulares, aumento da ecogenicidade e perda da diferenciação córtico-medular, sem alterações significativas nos demais órgãos. Com base nos achados clínicos e complementares, estabeleceu-se o diagnóstico presuntivo de displasia renal.</w:t>
      </w:r>
      <w:r w:rsidR="00D333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B54C5D9" w14:textId="77777777" w:rsidR="004853F8" w:rsidRDefault="004853F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36E449" w14:textId="1AFEBBA1" w:rsidR="004853F8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Resultados e Discussão: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achados clínicos observados neste caso, como apatia, emagrecimento, vômitos e inapetência, são compatíveis com aqueles descritos na literatura para insuficiência renal crônica decorrente de displasia renal (Granja </w:t>
      </w:r>
      <w:r w:rsidRPr="00E2218F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2018). As alterações laboratoriais, incluindo azotemia acentuada e baixa densidade urinária, reforçam a perda da função renal, conforme descrito por Santos e Sanches (2023). A acidose metabólica observada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hemogasometria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também é frequentemente associada a estágios avançados de doença renal. Os achados ultrassonográficos, como rins reduzidos, irregulares e com perda da diferenciação córtico-medular, são característicos de nefropatia crônica e frequentemente relatados em casos de displasia renal (</w:t>
      </w:r>
      <w:proofErr w:type="spellStart"/>
      <w:r w:rsidR="00E2218F">
        <w:rPr>
          <w:rFonts w:ascii="Times New Roman" w:eastAsia="Times New Roman" w:hAnsi="Times New Roman" w:cs="Times New Roman"/>
          <w:sz w:val="24"/>
          <w:szCs w:val="24"/>
        </w:rPr>
        <w:t>Babicsak</w:t>
      </w:r>
      <w:proofErr w:type="spellEnd"/>
      <w:r w:rsidR="00E221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218F" w:rsidRPr="00E2218F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 w:rsidR="00E2218F">
        <w:rPr>
          <w:rFonts w:ascii="Times New Roman" w:eastAsia="Times New Roman" w:hAnsi="Times New Roman" w:cs="Times New Roman"/>
          <w:sz w:val="24"/>
          <w:szCs w:val="24"/>
        </w:rPr>
        <w:t>., 2023</w:t>
      </w:r>
      <w:r w:rsidR="00E2218F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Hünning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218F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</w:rPr>
        <w:t>., 2009). Embora o diagnóstico definitivo seja histopatológico, a associação entre sinais clínicos e exames complementares permitiu um diagnóstico presuntivo consistente. O tratamento instituído foi de caráter conservador, visando a manutenção da função renal residual</w:t>
      </w:r>
      <w:r w:rsidR="00E2218F">
        <w:rPr>
          <w:rFonts w:ascii="Times New Roman" w:eastAsia="Times New Roman" w:hAnsi="Times New Roman" w:cs="Times New Roman"/>
          <w:sz w:val="24"/>
          <w:szCs w:val="24"/>
        </w:rPr>
        <w:t>, cuidados paliativos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a melhora da qualidade de vida, conforme recomendado na literatura.</w:t>
      </w:r>
      <w:r w:rsidR="00D333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3329" w:rsidRPr="00D33329">
        <w:rPr>
          <w:rFonts w:ascii="Times New Roman" w:eastAsia="Times New Roman" w:hAnsi="Times New Roman" w:cs="Times New Roman"/>
          <w:sz w:val="24"/>
          <w:szCs w:val="24"/>
        </w:rPr>
        <w:t>Infelizmente, a paciente evoluiu a óbito. Não foi realizada necropsia com exame histopatológico renal, em razão da não autorização por parte da tutora.</w:t>
      </w:r>
    </w:p>
    <w:p w14:paraId="3AE07ED0" w14:textId="77777777" w:rsidR="004853F8" w:rsidRDefault="004853F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6DD78A" w14:textId="77777777" w:rsidR="004853F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Conclusão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presente relato demonstra que a displasia renal deve ser considerada como diagnóstico diferencial em cães jovens com sinais de insuficiência renal. Os objetivos do estudo foram alcançados ao descrever os principais achados clínicos, laboratoriais e ultrassonográficos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do caso. Conclui-se que, apesar de não haver tratamento curativo, o diagnóstico precoce e o manejo clínico adequado são fundamentais para proporcionar melhor qualidade de vida ao paciente e retardar a progressão da doença.</w:t>
      </w:r>
    </w:p>
    <w:p w14:paraId="7DF2AB23" w14:textId="77777777" w:rsidR="004853F8" w:rsidRDefault="004853F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9C4E08" w14:textId="77777777" w:rsidR="004853F8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Referências Bibliográficas: </w:t>
      </w:r>
      <w:r>
        <w:rPr>
          <w:rFonts w:ascii="Times New Roman" w:eastAsia="Times New Roman" w:hAnsi="Times New Roman" w:cs="Times New Roman"/>
          <w:sz w:val="24"/>
          <w:szCs w:val="24"/>
        </w:rPr>
        <w:t>BABICSAK, V. R. et al. Contribuição da ultrassonografia para o diagnóstico da displasia renal em cães. Revista de Veterinária e Zootecnia, 2023.</w:t>
      </w:r>
    </w:p>
    <w:p w14:paraId="446A6D89" w14:textId="77777777" w:rsidR="004853F8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GRANJA, L. C. et al. Displasia renal em cães: revisão de literatura. Revista Brasileira de Higiene e Sanidade Animal, v. 12, n. 2, p. 1-10, 2018.</w:t>
      </w:r>
    </w:p>
    <w:p w14:paraId="41F8F870" w14:textId="77777777" w:rsidR="004853F8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HÜNNING, S. et al. Displasia renal em um cão. Acta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Scientiae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Veterinariae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v. 37, n. 1, p. 73-77, 2009.</w:t>
      </w:r>
    </w:p>
    <w:p w14:paraId="075FA819" w14:textId="77777777" w:rsidR="004853F8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SANTOS, J. R. B.; SANCHES, L. Displasia renal em cães: revisão de literatura. UNIFEV: Ciência &amp; Tecnologia, 2023.</w:t>
      </w:r>
    </w:p>
    <w:p w14:paraId="7BC07E87" w14:textId="77777777" w:rsidR="004853F8" w:rsidRDefault="004853F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C2EAC5" w14:textId="77777777" w:rsidR="004853F8" w:rsidRDefault="004853F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AB5466F" w14:textId="77777777" w:rsidR="004853F8" w:rsidRDefault="004853F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5BD304" w14:textId="77777777" w:rsidR="004853F8" w:rsidRDefault="004853F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BAE6E4" w14:textId="77777777" w:rsidR="004853F8" w:rsidRDefault="004853F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3899A2" w14:textId="77777777" w:rsidR="004853F8" w:rsidRDefault="004853F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6ACFC4" w14:textId="77777777" w:rsidR="004853F8" w:rsidRDefault="004853F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B16BF7" w14:textId="77777777" w:rsidR="004853F8" w:rsidRDefault="004853F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87D3CD" w14:textId="77777777" w:rsidR="004853F8" w:rsidRDefault="004853F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D5169F" w14:textId="77777777" w:rsidR="004853F8" w:rsidRDefault="004853F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D19F9E" w14:textId="77777777" w:rsidR="004853F8" w:rsidRDefault="004853F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E5194F" w14:textId="77777777" w:rsidR="004853F8" w:rsidRDefault="004853F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08CC49" w14:textId="77777777" w:rsidR="004853F8" w:rsidRDefault="004853F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1C52A" w14:textId="77777777" w:rsidR="004853F8" w:rsidRDefault="004853F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45C263" w14:textId="77777777" w:rsidR="004853F8" w:rsidRDefault="004853F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4853F8">
      <w:headerReference w:type="default" r:id="rId8"/>
      <w:footerReference w:type="default" r:id="rId9"/>
      <w:pgSz w:w="11906" w:h="16838"/>
      <w:pgMar w:top="2694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1B5D26" w14:textId="77777777" w:rsidR="00982427" w:rsidRDefault="00982427">
      <w:pPr>
        <w:spacing w:after="0" w:line="240" w:lineRule="auto"/>
      </w:pPr>
      <w:r>
        <w:separator/>
      </w:r>
    </w:p>
  </w:endnote>
  <w:endnote w:type="continuationSeparator" w:id="0">
    <w:p w14:paraId="0C60594D" w14:textId="77777777" w:rsidR="00982427" w:rsidRDefault="00982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14534B-4E0C-40A5-BC3B-44EB427E2F96}"/>
    <w:embedBold r:id="rId2" w:fontKey="{FFC41AAD-4399-406C-99FD-370763998C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88159AA-BD72-4CEF-A236-BB3F8C1EC3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4" w:fontKey="{07E2ED74-BB35-4A29-82C5-428C049CC7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CA61101-263B-4FBF-A884-080293BE88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2AB37" w14:textId="77777777" w:rsidR="004853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37F27">
      <w:rPr>
        <w:noProof/>
        <w:color w:val="000000"/>
      </w:rPr>
      <w:t>1</w:t>
    </w:r>
    <w:r>
      <w:rPr>
        <w:color w:val="000000"/>
      </w:rPr>
      <w:fldChar w:fldCharType="end"/>
    </w:r>
  </w:p>
  <w:p w14:paraId="2B4F4056" w14:textId="77777777" w:rsidR="004853F8" w:rsidRDefault="004853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79274" w14:textId="77777777" w:rsidR="00982427" w:rsidRDefault="00982427">
      <w:pPr>
        <w:spacing w:after="0" w:line="240" w:lineRule="auto"/>
      </w:pPr>
      <w:r>
        <w:separator/>
      </w:r>
    </w:p>
  </w:footnote>
  <w:footnote w:type="continuationSeparator" w:id="0">
    <w:p w14:paraId="262FB5A8" w14:textId="77777777" w:rsidR="00982427" w:rsidRDefault="00982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E0B4E" w14:textId="77777777" w:rsidR="004853F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80BFB3D" wp14:editId="1EB2066A">
          <wp:simplePos x="0" y="0"/>
          <wp:positionH relativeFrom="column">
            <wp:posOffset>-316229</wp:posOffset>
          </wp:positionH>
          <wp:positionV relativeFrom="paragraph">
            <wp:posOffset>-410844</wp:posOffset>
          </wp:positionV>
          <wp:extent cx="6426200" cy="16065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26200" cy="1606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A45F5E" w14:textId="77777777" w:rsidR="004853F8" w:rsidRDefault="004853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3F8"/>
    <w:rsid w:val="00137F27"/>
    <w:rsid w:val="001E7FA5"/>
    <w:rsid w:val="004853F8"/>
    <w:rsid w:val="00982427"/>
    <w:rsid w:val="00BB5C15"/>
    <w:rsid w:val="00D33329"/>
    <w:rsid w:val="00E22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BDC2F"/>
  <w15:docId w15:val="{07EBDAD8-C6E8-41D0-AE5E-AE2A94787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BB5C1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B5C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acarolmsousa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ernandesaleticia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989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Letícia Fernandes</dc:creator>
  <cp:lastModifiedBy>Cicero Fernandes de Souza Souza</cp:lastModifiedBy>
  <cp:revision>2</cp:revision>
  <dcterms:created xsi:type="dcterms:W3CDTF">2026-04-10T22:45:00Z</dcterms:created>
  <dcterms:modified xsi:type="dcterms:W3CDTF">2026-04-10T22:45:00Z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